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17" w:rsidRPr="000F6817" w:rsidRDefault="000F6817" w:rsidP="000F6817">
      <w:pPr>
        <w:keepNext/>
        <w:keepLines/>
        <w:spacing w:line="360" w:lineRule="auto"/>
        <w:jc w:val="center"/>
        <w:outlineLvl w:val="0"/>
        <w:rPr>
          <w:rFonts w:ascii="黑体" w:eastAsia="黑体" w:hAnsi="黑体" w:cs="Times New Roman" w:hint="eastAsia"/>
          <w:b/>
          <w:bCs/>
          <w:color w:val="000000"/>
          <w:kern w:val="44"/>
          <w:sz w:val="44"/>
          <w:szCs w:val="44"/>
          <w:lang/>
        </w:rPr>
      </w:pPr>
      <w:r w:rsidRPr="000F6817">
        <w:rPr>
          <w:rFonts w:ascii="黑体" w:eastAsia="黑体" w:hAnsi="黑体" w:cs="Times New Roman"/>
          <w:b/>
          <w:bCs/>
          <w:color w:val="000000"/>
          <w:kern w:val="44"/>
          <w:sz w:val="44"/>
          <w:szCs w:val="44"/>
          <w:lang/>
        </w:rPr>
        <w:fldChar w:fldCharType="begin"/>
      </w:r>
      <w:r w:rsidRPr="000F6817">
        <w:rPr>
          <w:rFonts w:ascii="黑体" w:eastAsia="黑体" w:hAnsi="黑体" w:cs="Times New Roman"/>
          <w:b/>
          <w:bCs/>
          <w:color w:val="000000"/>
          <w:kern w:val="44"/>
          <w:sz w:val="44"/>
          <w:szCs w:val="44"/>
          <w:lang/>
        </w:rPr>
        <w:instrText xml:space="preserve"> HYPERLINK \l "_Toc488762883" </w:instrText>
      </w:r>
      <w:r w:rsidRPr="000F6817">
        <w:rPr>
          <w:rFonts w:ascii="黑体" w:eastAsia="黑体" w:hAnsi="黑体" w:cs="Times New Roman"/>
          <w:b/>
          <w:bCs/>
          <w:color w:val="000000"/>
          <w:kern w:val="44"/>
          <w:sz w:val="44"/>
          <w:szCs w:val="44"/>
          <w:lang/>
        </w:rPr>
        <w:fldChar w:fldCharType="separate"/>
      </w:r>
      <w:bookmarkStart w:id="0" w:name="_Toc170824860"/>
      <w:r w:rsidRPr="000F6817">
        <w:rPr>
          <w:rFonts w:ascii="黑体" w:eastAsia="黑体" w:hAnsi="黑体" w:cs="Times New Roman" w:hint="eastAsia"/>
          <w:b/>
          <w:bCs/>
          <w:color w:val="000000"/>
          <w:kern w:val="44"/>
          <w:sz w:val="44"/>
          <w:szCs w:val="44"/>
          <w:lang/>
        </w:rPr>
        <w:t>招标项目需求</w:t>
      </w:r>
      <w:bookmarkEnd w:id="0"/>
      <w:r w:rsidRPr="000F6817">
        <w:rPr>
          <w:rFonts w:ascii="黑体" w:eastAsia="黑体" w:hAnsi="黑体" w:cs="Times New Roman"/>
          <w:b/>
          <w:bCs/>
          <w:color w:val="000000"/>
          <w:kern w:val="44"/>
          <w:sz w:val="44"/>
          <w:szCs w:val="44"/>
          <w:lang/>
        </w:rPr>
        <w:fldChar w:fldCharType="end"/>
      </w:r>
    </w:p>
    <w:p w:rsidR="000F6817" w:rsidRPr="000F6817" w:rsidRDefault="000F6817" w:rsidP="000F6817">
      <w:pPr>
        <w:keepNext/>
        <w:keepLines/>
        <w:spacing w:line="460" w:lineRule="exact"/>
        <w:outlineLvl w:val="1"/>
        <w:rPr>
          <w:rFonts w:ascii="宋体" w:eastAsia="宋体" w:hAnsi="宋体" w:cs="Times New Roman" w:hint="eastAsia"/>
          <w:b/>
          <w:bCs/>
          <w:kern w:val="0"/>
          <w:sz w:val="28"/>
          <w:szCs w:val="28"/>
          <w:lang/>
        </w:rPr>
      </w:pPr>
      <w:bookmarkStart w:id="1" w:name="sixxiangmugaisu"/>
      <w:bookmarkStart w:id="2" w:name="_Toc170824861"/>
      <w:bookmarkEnd w:id="1"/>
      <w:proofErr w:type="spellStart"/>
      <w:r w:rsidRPr="000F6817">
        <w:rPr>
          <w:rFonts w:ascii="宋体" w:eastAsia="宋体" w:hAnsi="宋体" w:cs="Times New Roman" w:hint="eastAsia"/>
          <w:b/>
          <w:bCs/>
          <w:kern w:val="0"/>
          <w:sz w:val="28"/>
          <w:szCs w:val="28"/>
          <w:lang/>
        </w:rPr>
        <w:t>一、项目概况</w:t>
      </w:r>
      <w:bookmarkEnd w:id="2"/>
      <w:proofErr w:type="spellEnd"/>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为落实二十届三中全会关于“加强财政资源和预算统筹”“优化基本养老服务供给”等精神，进一步牢固树立“大财政、大预算、大资产”理念，高效利用区属社区配套和公共服务用房，减少财政对社区公配物业的投入，降低行政运行成本，提升社区公配物业的使用效益，更好发挥社区公配物业的公益性，在区委区政府的领导下，区民政局会同光明街道办计划高效利用电建地产</w:t>
      </w:r>
      <w:proofErr w:type="gramStart"/>
      <w:r w:rsidRPr="000F6817">
        <w:rPr>
          <w:rFonts w:ascii="宋体" w:eastAsia="宋体" w:hAnsi="宋体" w:cs="宋体" w:hint="eastAsia"/>
          <w:bCs/>
          <w:kern w:val="0"/>
          <w:sz w:val="24"/>
          <w:szCs w:val="21"/>
        </w:rPr>
        <w:t>洺悦府</w:t>
      </w:r>
      <w:proofErr w:type="gramEnd"/>
      <w:r w:rsidRPr="000F6817">
        <w:rPr>
          <w:rFonts w:ascii="宋体" w:eastAsia="宋体" w:hAnsi="宋体" w:cs="宋体" w:hint="eastAsia"/>
          <w:bCs/>
          <w:kern w:val="0"/>
          <w:sz w:val="24"/>
          <w:szCs w:val="21"/>
        </w:rPr>
        <w:t>社区公配物业建设光明社区长者服务站。</w:t>
      </w:r>
    </w:p>
    <w:p w:rsidR="000F6817" w:rsidRPr="000F6817" w:rsidRDefault="000F6817" w:rsidP="000F6817">
      <w:pPr>
        <w:spacing w:line="46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根据《关于全面放开养老服务市场提升养老服务质量的若干意见》（国办发〔2016〕91号）、《关于鼓励民间资本参与养老服务业发展的实施意见》（民发〔2015〕33号）等相关文件规定，响应国家政策号召，切实提高老年人服务质量和效率，本项目拟采取公建民营模式实施。</w:t>
      </w:r>
    </w:p>
    <w:p w:rsidR="000F6817" w:rsidRPr="000F6817" w:rsidRDefault="000F6817" w:rsidP="000F6817">
      <w:pPr>
        <w:spacing w:line="46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通过公开招标程序选择项目的综合运营主体，由其负责项目的功能优化升级及日常维护、管理运营等工作。</w:t>
      </w:r>
    </w:p>
    <w:p w:rsidR="000F6817" w:rsidRPr="000F6817" w:rsidRDefault="000F6817" w:rsidP="000F6817">
      <w:pPr>
        <w:spacing w:line="46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（一）项目服务范围：</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为促进政府职能转变，发挥社会力量运营经验等优势，</w:t>
      </w:r>
      <w:r w:rsidRPr="000F6817">
        <w:rPr>
          <w:rFonts w:ascii="宋体" w:eastAsia="宋体" w:hAnsi="宋体" w:cs="宋体"/>
          <w:bCs/>
          <w:kern w:val="0"/>
          <w:sz w:val="24"/>
          <w:szCs w:val="21"/>
        </w:rPr>
        <w:t>实现社区嵌入式服务可持续发展</w:t>
      </w:r>
      <w:r w:rsidRPr="000F6817">
        <w:rPr>
          <w:rFonts w:ascii="宋体" w:eastAsia="宋体" w:hAnsi="宋体" w:cs="宋体" w:hint="eastAsia"/>
          <w:bCs/>
          <w:kern w:val="0"/>
          <w:sz w:val="24"/>
          <w:szCs w:val="21"/>
        </w:rPr>
        <w:t>，在项目合作期限内，由运营主体负责本项目的经营及运营维护任务。具体合作范围如下：</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1、功能优化</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运营主体须在运营合同生效后1个月内制定项目功能优化升级方案报建设主体审核，主要对项目总平面功能、设施设备及装修装饰进行优化提升，方案需经建设主体审核同意后方可执行。优化升级时长不超过</w:t>
      </w:r>
      <w:r w:rsidRPr="000F6817">
        <w:rPr>
          <w:rFonts w:ascii="宋体" w:eastAsia="宋体" w:hAnsi="宋体" w:cs="宋体"/>
          <w:bCs/>
          <w:kern w:val="0"/>
          <w:sz w:val="24"/>
          <w:szCs w:val="21"/>
        </w:rPr>
        <w:t>6</w:t>
      </w:r>
      <w:r w:rsidRPr="000F6817">
        <w:rPr>
          <w:rFonts w:ascii="宋体" w:eastAsia="宋体" w:hAnsi="宋体" w:cs="宋体" w:hint="eastAsia"/>
          <w:bCs/>
          <w:kern w:val="0"/>
          <w:sz w:val="24"/>
          <w:szCs w:val="21"/>
        </w:rPr>
        <w:t>个月。优化升级资金投入标准按不少于</w:t>
      </w:r>
      <w:r w:rsidRPr="000F6817">
        <w:rPr>
          <w:rFonts w:ascii="宋体" w:eastAsia="宋体" w:hAnsi="宋体" w:cs="宋体"/>
          <w:bCs/>
          <w:kern w:val="0"/>
          <w:sz w:val="24"/>
          <w:szCs w:val="21"/>
        </w:rPr>
        <w:t>1500</w:t>
      </w:r>
      <w:r w:rsidRPr="000F6817">
        <w:rPr>
          <w:rFonts w:ascii="宋体" w:eastAsia="宋体" w:hAnsi="宋体" w:cs="宋体" w:hint="eastAsia"/>
          <w:bCs/>
          <w:kern w:val="0"/>
          <w:sz w:val="24"/>
          <w:szCs w:val="21"/>
        </w:rPr>
        <w:t>元/平方米执行，相关投入情况需提供完整的财务凭证及证明材料。</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2、运营维护移交</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运营主体负责本项目的运营及维护工作，具体包括：</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bCs/>
          <w:kern w:val="0"/>
          <w:sz w:val="24"/>
          <w:szCs w:val="21"/>
        </w:rPr>
        <w:t>1</w:t>
      </w:r>
      <w:r w:rsidRPr="000F6817">
        <w:rPr>
          <w:rFonts w:ascii="宋体" w:eastAsia="宋体" w:hAnsi="宋体" w:cs="宋体" w:hint="eastAsia"/>
          <w:bCs/>
          <w:kern w:val="0"/>
          <w:sz w:val="24"/>
          <w:szCs w:val="21"/>
        </w:rPr>
        <w:t>）对政府方提供物业按要求进行功能优化升级；</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bCs/>
          <w:kern w:val="0"/>
          <w:sz w:val="24"/>
          <w:szCs w:val="21"/>
        </w:rPr>
        <w:t>2</w:t>
      </w:r>
      <w:r w:rsidRPr="000F6817">
        <w:rPr>
          <w:rFonts w:ascii="宋体" w:eastAsia="宋体" w:hAnsi="宋体" w:cs="宋体" w:hint="eastAsia"/>
          <w:bCs/>
          <w:kern w:val="0"/>
          <w:sz w:val="24"/>
          <w:szCs w:val="21"/>
        </w:rPr>
        <w:t>）负责建筑物本体、附属设施以及功能升级及运营过程中所形成的资产及设施的日常维护、大修、重置等。</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lastRenderedPageBreak/>
        <w:t>合作期满后，运营主体应将项目运营维护范围内的资产设施完好、无偿移交给政府。</w:t>
      </w:r>
    </w:p>
    <w:p w:rsidR="000F6817" w:rsidRPr="000F6817" w:rsidRDefault="000F6817" w:rsidP="000F6817">
      <w:pPr>
        <w:spacing w:line="460" w:lineRule="exact"/>
        <w:ind w:firstLineChars="200" w:firstLine="480"/>
        <w:jc w:val="left"/>
        <w:rPr>
          <w:rFonts w:ascii="宋体" w:eastAsia="宋体" w:hAnsi="宋体" w:cs="宋体"/>
          <w:bCs/>
          <w:kern w:val="0"/>
          <w:sz w:val="24"/>
          <w:szCs w:val="21"/>
        </w:rPr>
      </w:pPr>
      <w:r w:rsidRPr="000F6817">
        <w:rPr>
          <w:rFonts w:ascii="宋体" w:eastAsia="宋体" w:hAnsi="宋体" w:cs="宋体" w:hint="eastAsia"/>
          <w:bCs/>
          <w:kern w:val="0"/>
          <w:sz w:val="24"/>
          <w:szCs w:val="21"/>
        </w:rPr>
        <w:t>3、经营性内容</w:t>
      </w:r>
    </w:p>
    <w:p w:rsidR="000F6817" w:rsidRPr="000F6817" w:rsidRDefault="000F6817" w:rsidP="000F6817">
      <w:pPr>
        <w:spacing w:line="46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运营主体以保本微利为原则，提供价格普惠的日间照料服务，以及相关配套服务，并获取经营收入。</w:t>
      </w:r>
    </w:p>
    <w:p w:rsidR="000F6817" w:rsidRPr="000F6817" w:rsidRDefault="000F6817" w:rsidP="000F6817">
      <w:pPr>
        <w:spacing w:line="46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（二）服务人口规模</w:t>
      </w:r>
    </w:p>
    <w:p w:rsidR="000F6817" w:rsidRPr="000F6817" w:rsidRDefault="000F6817" w:rsidP="000F6817">
      <w:pPr>
        <w:spacing w:line="46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光明社区，位于光明街道中心区域，辖区面积2.94平方公里，总人口约4万人，其中老年人4800余人，老龄化达12%</w:t>
      </w:r>
      <w:r w:rsidRPr="000F6817">
        <w:rPr>
          <w:rFonts w:ascii="宋体" w:eastAsia="宋体" w:hAnsi="宋体" w:cs="宋体"/>
          <w:bCs/>
          <w:kern w:val="0"/>
          <w:sz w:val="24"/>
          <w:szCs w:val="21"/>
        </w:rPr>
        <w:t>。</w:t>
      </w:r>
    </w:p>
    <w:p w:rsidR="000F6817" w:rsidRPr="000F6817" w:rsidRDefault="000F6817" w:rsidP="000F6817">
      <w:pPr>
        <w:keepNext/>
        <w:keepLines/>
        <w:spacing w:line="460" w:lineRule="exact"/>
        <w:outlineLvl w:val="1"/>
        <w:rPr>
          <w:rFonts w:ascii="宋体" w:eastAsia="宋体" w:hAnsi="宋体" w:cs="Times New Roman" w:hint="eastAsia"/>
          <w:b/>
          <w:bCs/>
          <w:kern w:val="0"/>
          <w:sz w:val="32"/>
          <w:szCs w:val="32"/>
          <w:lang/>
        </w:rPr>
      </w:pPr>
      <w:bookmarkStart w:id="3" w:name="_Toc170824862"/>
      <w:proofErr w:type="spellStart"/>
      <w:r w:rsidRPr="000F6817">
        <w:rPr>
          <w:rFonts w:ascii="宋体" w:eastAsia="宋体" w:hAnsi="宋体" w:cs="Times New Roman" w:hint="eastAsia"/>
          <w:b/>
          <w:bCs/>
          <w:kern w:val="0"/>
          <w:sz w:val="32"/>
          <w:szCs w:val="32"/>
          <w:lang/>
        </w:rPr>
        <w:t>二、服务内容及要求</w:t>
      </w:r>
      <w:bookmarkEnd w:id="3"/>
      <w:proofErr w:type="spellEnd"/>
    </w:p>
    <w:p w:rsidR="000F6817" w:rsidRPr="000F6817" w:rsidRDefault="000F6817" w:rsidP="000F6817">
      <w:pPr>
        <w:keepNext/>
        <w:keepLines/>
        <w:spacing w:line="460" w:lineRule="exact"/>
        <w:outlineLvl w:val="2"/>
        <w:rPr>
          <w:rFonts w:ascii="Times New Roman" w:eastAsia="宋体" w:hAnsi="Times New Roman" w:cs="Times New Roman"/>
          <w:b/>
          <w:bCs/>
          <w:kern w:val="0"/>
          <w:sz w:val="28"/>
          <w:szCs w:val="28"/>
          <w:lang/>
        </w:rPr>
      </w:pPr>
      <w:r w:rsidRPr="000F6817">
        <w:rPr>
          <w:rFonts w:ascii="Times New Roman" w:eastAsia="宋体" w:hAnsi="Times New Roman" w:cs="Times New Roman" w:hint="eastAsia"/>
          <w:b/>
          <w:bCs/>
          <w:kern w:val="0"/>
          <w:sz w:val="28"/>
          <w:szCs w:val="28"/>
          <w:lang/>
        </w:rPr>
        <w:t>（</w:t>
      </w:r>
      <w:proofErr w:type="spellStart"/>
      <w:r w:rsidRPr="000F6817">
        <w:rPr>
          <w:rFonts w:ascii="Times New Roman" w:eastAsia="宋体" w:hAnsi="Times New Roman" w:cs="Times New Roman" w:hint="eastAsia"/>
          <w:b/>
          <w:bCs/>
          <w:kern w:val="0"/>
          <w:sz w:val="28"/>
          <w:szCs w:val="28"/>
          <w:lang/>
        </w:rPr>
        <w:t>一）建设内容</w:t>
      </w:r>
      <w:proofErr w:type="spellEnd"/>
    </w:p>
    <w:p w:rsidR="000F6817" w:rsidRPr="000F6817" w:rsidRDefault="000F6817" w:rsidP="000F6817">
      <w:pPr>
        <w:spacing w:line="460" w:lineRule="exact"/>
        <w:ind w:firstLineChars="270" w:firstLine="651"/>
        <w:jc w:val="left"/>
        <w:rPr>
          <w:rFonts w:ascii="宋体" w:eastAsia="宋体" w:hAnsi="宋体" w:cs="宋体"/>
          <w:bCs/>
          <w:kern w:val="0"/>
          <w:sz w:val="24"/>
          <w:szCs w:val="21"/>
        </w:rPr>
      </w:pPr>
      <w:r w:rsidRPr="000F6817">
        <w:rPr>
          <w:rFonts w:ascii="宋体" w:eastAsia="宋体" w:hAnsi="宋体" w:cs="宋体" w:hint="eastAsia"/>
          <w:b/>
          <w:bCs/>
          <w:kern w:val="0"/>
          <w:sz w:val="24"/>
          <w:szCs w:val="21"/>
        </w:rPr>
        <w:t>1、项目设施类型：</w:t>
      </w:r>
      <w:r w:rsidRPr="000F6817">
        <w:rPr>
          <w:rFonts w:ascii="宋体" w:eastAsia="宋体" w:hAnsi="宋体" w:cs="宋体" w:hint="eastAsia"/>
          <w:bCs/>
          <w:kern w:val="0"/>
          <w:sz w:val="24"/>
          <w:szCs w:val="21"/>
        </w:rPr>
        <w:t>长者服务站为老年人提供日间托管、临时托管、文体娱乐、助餐配餐、辅具租赁、家庭喘息、照护培训等服务的社区级养老服务设施。</w:t>
      </w:r>
    </w:p>
    <w:p w:rsidR="000F6817" w:rsidRPr="000F6817" w:rsidRDefault="000F6817" w:rsidP="000F6817">
      <w:pPr>
        <w:spacing w:line="460" w:lineRule="exact"/>
        <w:ind w:firstLineChars="270" w:firstLine="651"/>
        <w:jc w:val="left"/>
        <w:rPr>
          <w:rFonts w:ascii="宋体" w:eastAsia="宋体" w:hAnsi="宋体" w:cs="宋体"/>
          <w:b/>
          <w:bCs/>
          <w:kern w:val="0"/>
          <w:sz w:val="24"/>
          <w:szCs w:val="21"/>
        </w:rPr>
      </w:pPr>
      <w:r w:rsidRPr="000F6817">
        <w:rPr>
          <w:rFonts w:ascii="宋体" w:eastAsia="宋体" w:hAnsi="宋体" w:cs="宋体" w:hint="eastAsia"/>
          <w:b/>
          <w:bCs/>
          <w:kern w:val="0"/>
          <w:sz w:val="24"/>
          <w:szCs w:val="21"/>
        </w:rPr>
        <w:t>2、</w:t>
      </w:r>
      <w:r w:rsidRPr="000F6817">
        <w:rPr>
          <w:rFonts w:ascii="宋体" w:eastAsia="宋体" w:hAnsi="宋体" w:cs="宋体"/>
          <w:b/>
          <w:bCs/>
          <w:kern w:val="0"/>
          <w:sz w:val="24"/>
          <w:szCs w:val="21"/>
        </w:rPr>
        <w:t>项目建设方式</w:t>
      </w:r>
    </w:p>
    <w:p w:rsidR="000F6817" w:rsidRPr="000F6817" w:rsidRDefault="000F6817" w:rsidP="000F6817">
      <w:pPr>
        <w:spacing w:line="460" w:lineRule="exact"/>
        <w:ind w:firstLineChars="270" w:firstLine="648"/>
        <w:jc w:val="left"/>
        <w:rPr>
          <w:rFonts w:ascii="宋体" w:eastAsia="宋体" w:hAnsi="宋体" w:cs="宋体"/>
          <w:bCs/>
          <w:kern w:val="0"/>
          <w:sz w:val="24"/>
          <w:szCs w:val="21"/>
        </w:rPr>
      </w:pPr>
      <w:r w:rsidRPr="000F6817">
        <w:rPr>
          <w:rFonts w:ascii="宋体" w:eastAsia="宋体" w:hAnsi="宋体" w:cs="宋体" w:hint="eastAsia"/>
          <w:bCs/>
          <w:kern w:val="0"/>
          <w:sz w:val="24"/>
          <w:szCs w:val="21"/>
        </w:rPr>
        <w:t>本项目按公建民营模式引入社会力量运营，由其负责光明社区长者服务站的功能优化升级及运营维护等，为居民提供日间照料服务，以及相关配套服务。</w:t>
      </w:r>
    </w:p>
    <w:p w:rsidR="000F6817" w:rsidRPr="000F6817" w:rsidRDefault="000F6817" w:rsidP="000F6817">
      <w:pPr>
        <w:spacing w:line="460" w:lineRule="exact"/>
        <w:ind w:firstLineChars="270" w:firstLine="648"/>
        <w:jc w:val="left"/>
        <w:rPr>
          <w:rFonts w:ascii="宋体" w:eastAsia="宋体" w:hAnsi="宋体" w:cs="宋体"/>
          <w:bCs/>
          <w:kern w:val="0"/>
          <w:sz w:val="24"/>
          <w:szCs w:val="21"/>
        </w:rPr>
      </w:pPr>
      <w:r w:rsidRPr="000F6817">
        <w:rPr>
          <w:rFonts w:ascii="宋体" w:eastAsia="宋体" w:hAnsi="宋体" w:cs="宋体"/>
          <w:bCs/>
          <w:kern w:val="0"/>
          <w:sz w:val="24"/>
          <w:szCs w:val="21"/>
        </w:rPr>
        <w:t>运营主体以保本微利为原则，根据服务成本、合理利润等，合理确定居民可承受的服务价格，提供价格普惠的</w:t>
      </w:r>
      <w:r w:rsidRPr="000F6817">
        <w:rPr>
          <w:rFonts w:ascii="宋体" w:eastAsia="宋体" w:hAnsi="宋体" w:cs="宋体" w:hint="eastAsia"/>
          <w:bCs/>
          <w:kern w:val="0"/>
          <w:sz w:val="24"/>
          <w:szCs w:val="21"/>
        </w:rPr>
        <w:t>日间照料服务，以及相关配套服务。</w:t>
      </w:r>
    </w:p>
    <w:p w:rsidR="000F6817" w:rsidRPr="000F6817" w:rsidRDefault="000F6817" w:rsidP="000F6817">
      <w:pPr>
        <w:spacing w:line="460" w:lineRule="exact"/>
        <w:ind w:firstLineChars="270" w:firstLine="651"/>
        <w:jc w:val="left"/>
        <w:rPr>
          <w:rFonts w:ascii="宋体" w:eastAsia="宋体" w:hAnsi="宋体" w:cs="宋体"/>
          <w:b/>
          <w:bCs/>
          <w:kern w:val="0"/>
          <w:sz w:val="24"/>
          <w:szCs w:val="21"/>
        </w:rPr>
      </w:pPr>
      <w:r w:rsidRPr="000F6817">
        <w:rPr>
          <w:rFonts w:ascii="宋体" w:eastAsia="宋体" w:hAnsi="宋体" w:cs="宋体" w:hint="eastAsia"/>
          <w:b/>
          <w:bCs/>
          <w:kern w:val="0"/>
          <w:sz w:val="24"/>
          <w:szCs w:val="21"/>
        </w:rPr>
        <w:t>3、选址布局</w:t>
      </w:r>
    </w:p>
    <w:p w:rsidR="000F6817" w:rsidRPr="000F6817" w:rsidRDefault="000F6817" w:rsidP="000F6817">
      <w:pPr>
        <w:spacing w:line="460" w:lineRule="exact"/>
        <w:ind w:firstLineChars="270" w:firstLine="648"/>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本项目选址利用光明社区新建</w:t>
      </w:r>
      <w:proofErr w:type="gramStart"/>
      <w:r w:rsidRPr="000F6817">
        <w:rPr>
          <w:rFonts w:ascii="宋体" w:eastAsia="宋体" w:hAnsi="宋体" w:cs="宋体" w:hint="eastAsia"/>
          <w:bCs/>
          <w:kern w:val="0"/>
          <w:sz w:val="24"/>
          <w:szCs w:val="21"/>
        </w:rPr>
        <w:t>小区电</w:t>
      </w:r>
      <w:proofErr w:type="gramEnd"/>
      <w:r w:rsidRPr="000F6817">
        <w:rPr>
          <w:rFonts w:ascii="宋体" w:eastAsia="宋体" w:hAnsi="宋体" w:cs="宋体" w:hint="eastAsia"/>
          <w:bCs/>
          <w:kern w:val="0"/>
          <w:sz w:val="24"/>
          <w:szCs w:val="21"/>
        </w:rPr>
        <w:t>建地产</w:t>
      </w:r>
      <w:proofErr w:type="gramStart"/>
      <w:r w:rsidRPr="000F6817">
        <w:rPr>
          <w:rFonts w:ascii="宋体" w:eastAsia="宋体" w:hAnsi="宋体" w:cs="宋体" w:hint="eastAsia"/>
          <w:bCs/>
          <w:kern w:val="0"/>
          <w:sz w:val="24"/>
          <w:szCs w:val="21"/>
        </w:rPr>
        <w:t>洺悦府公配</w:t>
      </w:r>
      <w:proofErr w:type="gramEnd"/>
      <w:r w:rsidRPr="000F6817">
        <w:rPr>
          <w:rFonts w:ascii="宋体" w:eastAsia="宋体" w:hAnsi="宋体" w:cs="宋体" w:hint="eastAsia"/>
          <w:bCs/>
          <w:kern w:val="0"/>
          <w:sz w:val="24"/>
          <w:szCs w:val="21"/>
        </w:rPr>
        <w:t>物业，建筑面积802</w:t>
      </w:r>
      <w:r w:rsidRPr="000F6817">
        <w:rPr>
          <w:rFonts w:ascii="宋体" w:eastAsia="宋体" w:hAnsi="宋体" w:cs="宋体"/>
          <w:bCs/>
          <w:kern w:val="0"/>
          <w:sz w:val="24"/>
          <w:szCs w:val="21"/>
        </w:rPr>
        <w:t>.76㎡</w:t>
      </w:r>
      <w:r w:rsidRPr="000F6817">
        <w:rPr>
          <w:rFonts w:ascii="宋体" w:eastAsia="宋体" w:hAnsi="宋体" w:cs="宋体" w:hint="eastAsia"/>
          <w:bCs/>
          <w:kern w:val="0"/>
          <w:sz w:val="24"/>
          <w:szCs w:val="21"/>
        </w:rPr>
        <w:t>（具体以政府移交为准）。</w:t>
      </w:r>
    </w:p>
    <w:p w:rsidR="000F6817" w:rsidRPr="000F6817" w:rsidRDefault="000F6817" w:rsidP="000F6817">
      <w:pPr>
        <w:spacing w:line="360" w:lineRule="auto"/>
        <w:ind w:firstLineChars="270" w:firstLine="651"/>
        <w:jc w:val="left"/>
        <w:rPr>
          <w:rFonts w:ascii="宋体" w:eastAsia="宋体" w:hAnsi="宋体" w:cs="宋体" w:hint="eastAsia"/>
          <w:b/>
          <w:bCs/>
          <w:kern w:val="0"/>
          <w:sz w:val="24"/>
          <w:szCs w:val="21"/>
        </w:rPr>
      </w:pPr>
      <w:r w:rsidRPr="000F6817">
        <w:rPr>
          <w:rFonts w:ascii="宋体" w:eastAsia="宋体" w:hAnsi="宋体" w:cs="宋体" w:hint="eastAsia"/>
          <w:b/>
          <w:bCs/>
          <w:kern w:val="0"/>
          <w:sz w:val="24"/>
          <w:szCs w:val="21"/>
        </w:rPr>
        <w:t>4、项目服务功能</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运营主体应统筹考虑项目空间，项目应按照《长者服务中心（站、点）建设规范</w:t>
      </w:r>
      <w:proofErr w:type="spellEnd"/>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DB4403-T398-2023</w:t>
      </w:r>
      <w:r w:rsidRPr="000F6817">
        <w:rPr>
          <w:rFonts w:ascii="宋体" w:eastAsia="宋?" w:hAnsi="宋体" w:cs="宋体" w:hint="eastAsia"/>
          <w:bCs/>
          <w:color w:val="000000"/>
          <w:kern w:val="0"/>
          <w:sz w:val="24"/>
          <w:szCs w:val="21"/>
          <w:lang/>
        </w:rPr>
        <w:t>）中长者服务站的要求，设置老年人用房和管理服务用房，其中老年人用房包含生活用房、文娱与健身用房、康复与医疗用房，管理服务用房包含办公用房和后勤服务用房，并按照《长者服务中心（站、点）建设规范》设置长者标识标牌。</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本项目的功能优化升级及日常维护、管理运营等工作均需符合相关法律法规、规章、规范性文件的规定以及深圳市《社区养老服务质量评价规范》（</w:t>
      </w:r>
      <w:r w:rsidRPr="000F6817">
        <w:rPr>
          <w:rFonts w:ascii="宋体" w:eastAsia="宋?" w:hAnsi="宋体" w:cs="宋体" w:hint="eastAsia"/>
          <w:bCs/>
          <w:color w:val="000000"/>
          <w:kern w:val="0"/>
          <w:sz w:val="24"/>
          <w:szCs w:val="21"/>
          <w:lang/>
        </w:rPr>
        <w:t>DB4403/T 69</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2020</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3A</w:t>
      </w:r>
      <w:proofErr w:type="spellStart"/>
      <w:r w:rsidRPr="000F6817">
        <w:rPr>
          <w:rFonts w:ascii="宋体" w:eastAsia="宋?" w:hAnsi="宋体" w:cs="宋体"/>
          <w:bCs/>
          <w:color w:val="000000"/>
          <w:kern w:val="0"/>
          <w:sz w:val="24"/>
          <w:szCs w:val="21"/>
          <w:lang/>
        </w:rPr>
        <w:t>标准和</w:t>
      </w:r>
      <w:r w:rsidRPr="000F6817">
        <w:rPr>
          <w:rFonts w:ascii="宋体" w:eastAsia="宋?" w:hAnsi="宋体" w:cs="宋体" w:hint="eastAsia"/>
          <w:bCs/>
          <w:color w:val="000000"/>
          <w:kern w:val="0"/>
          <w:sz w:val="24"/>
          <w:szCs w:val="21"/>
          <w:lang/>
        </w:rPr>
        <w:t>深圳市地方标准《长者服务中心（站、点）建设规范</w:t>
      </w:r>
      <w:proofErr w:type="spellEnd"/>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DB4403/T 398</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2023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中长者服务站的有关要求</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lastRenderedPageBreak/>
        <w:t>《长者服务中心（站、点）建设规范》（DB4403/T 398—2023）相关要求包括但不限于如下: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995"/>
        <w:gridCol w:w="1080"/>
        <w:gridCol w:w="5438"/>
      </w:tblGrid>
      <w:tr w:rsidR="000F6817" w:rsidRPr="000F6817" w:rsidTr="00AB0B75">
        <w:trPr>
          <w:trHeight w:val="548"/>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序号</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功能</w:t>
            </w:r>
          </w:p>
        </w:tc>
        <w:tc>
          <w:tcPr>
            <w:tcW w:w="1080"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面积（</w:t>
            </w:r>
            <w:r w:rsidRPr="000F6817">
              <w:rPr>
                <w:rFonts w:ascii="宋体" w:eastAsia="宋体" w:hAnsi="宋体" w:cs="宋体" w:hint="eastAsia"/>
                <w:b/>
                <w:bCs/>
                <w:color w:val="000000"/>
                <w:kern w:val="0"/>
                <w:sz w:val="24"/>
              </w:rPr>
              <w:t>㎡</w:t>
            </w:r>
            <w:r w:rsidRPr="000F6817">
              <w:rPr>
                <w:rFonts w:ascii="仿宋_GB2312" w:eastAsia="仿宋_GB2312" w:hAnsi="仿宋_GB2312" w:cs="仿宋_GB2312" w:hint="eastAsia"/>
                <w:b/>
                <w:bCs/>
                <w:color w:val="000000"/>
                <w:kern w:val="0"/>
                <w:sz w:val="24"/>
              </w:rPr>
              <w:t>）</w:t>
            </w:r>
          </w:p>
        </w:tc>
        <w:tc>
          <w:tcPr>
            <w:tcW w:w="5438"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功能说明</w:t>
            </w:r>
          </w:p>
        </w:tc>
      </w:tr>
      <w:tr w:rsidR="000F6817" w:rsidRPr="000F6817" w:rsidTr="00AB0B75">
        <w:trPr>
          <w:trHeight w:val="2475"/>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proofErr w:type="gramStart"/>
            <w:r w:rsidRPr="000F6817">
              <w:rPr>
                <w:rFonts w:ascii="仿宋_GB2312" w:eastAsia="仿宋_GB2312" w:hAnsi="宋体" w:cs="宋体" w:hint="eastAsia"/>
                <w:b/>
                <w:bCs/>
                <w:color w:val="000000"/>
                <w:kern w:val="0"/>
                <w:sz w:val="24"/>
              </w:rPr>
              <w:t>一</w:t>
            </w:r>
            <w:proofErr w:type="gramEnd"/>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社区长者服务站</w:t>
            </w:r>
          </w:p>
        </w:tc>
        <w:tc>
          <w:tcPr>
            <w:tcW w:w="1080"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b/>
                <w:bCs/>
                <w:color w:val="000000"/>
                <w:kern w:val="0"/>
                <w:sz w:val="24"/>
              </w:rPr>
            </w:pPr>
            <w:r w:rsidRPr="000F6817">
              <w:rPr>
                <w:rFonts w:ascii="仿宋_GB2312" w:eastAsia="仿宋_GB2312" w:hAnsi="宋体" w:cs="宋体" w:hint="eastAsia"/>
                <w:b/>
                <w:bCs/>
                <w:color w:val="000000"/>
                <w:kern w:val="0"/>
                <w:sz w:val="24"/>
              </w:rPr>
              <w:t>802.76</w:t>
            </w: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为老年人提供日间托管、临时托管、文体娱乐、助餐配餐、辅具租赁、家庭喘息、照护培训等服务的社区级养老服务设施，总面积不小于750</w:t>
            </w:r>
            <w:r w:rsidRPr="000F6817">
              <w:rPr>
                <w:rFonts w:ascii="宋体" w:eastAsia="宋体" w:hAnsi="宋体" w:cs="宋体" w:hint="eastAsia"/>
                <w:color w:val="000000"/>
                <w:kern w:val="0"/>
                <w:sz w:val="24"/>
              </w:rPr>
              <w:t>㎡</w:t>
            </w:r>
            <w:r w:rsidRPr="000F6817">
              <w:rPr>
                <w:rFonts w:ascii="仿宋_GB2312" w:eastAsia="仿宋_GB2312" w:hAnsi="仿宋_GB2312" w:cs="仿宋_GB2312" w:hint="eastAsia"/>
                <w:color w:val="000000"/>
                <w:kern w:val="0"/>
                <w:sz w:val="24"/>
              </w:rPr>
              <w:t>。统筹考虑项目空间，符合深圳市《长者服务中心（站、点</w:t>
            </w:r>
            <w:r w:rsidRPr="000F6817">
              <w:rPr>
                <w:rFonts w:ascii="仿宋_GB2312" w:eastAsia="仿宋_GB2312" w:hAnsi="宋体" w:cs="宋体" w:hint="eastAsia"/>
                <w:color w:val="000000"/>
                <w:kern w:val="0"/>
                <w:sz w:val="24"/>
              </w:rPr>
              <w:t>）建设规范》长者服务站的建设运营要求。长者服务中心（站）应设置老年人用房和管理服务用房，其中老年人用房包含生活用房、文娱与健身用房、康复与医疗用房，管理服务用房包含办公用房和后勤服务用房。</w:t>
            </w:r>
          </w:p>
        </w:tc>
      </w:tr>
      <w:tr w:rsidR="000F6817" w:rsidRPr="000F6817" w:rsidTr="00AB0B75">
        <w:trPr>
          <w:trHeight w:val="950"/>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Arial" w:cs="Arial"/>
                <w:color w:val="000000"/>
                <w:kern w:val="0"/>
                <w:sz w:val="24"/>
              </w:rPr>
            </w:pPr>
            <w:r w:rsidRPr="000F6817">
              <w:rPr>
                <w:rFonts w:ascii="仿宋_GB2312" w:eastAsia="仿宋_GB2312" w:hAnsi="Arial" w:cs="Arial" w:hint="eastAsia"/>
                <w:color w:val="000000"/>
                <w:kern w:val="0"/>
                <w:sz w:val="24"/>
              </w:rPr>
              <w:t>1</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老年人日间托管、临时托管</w:t>
            </w:r>
          </w:p>
        </w:tc>
        <w:tc>
          <w:tcPr>
            <w:tcW w:w="1080" w:type="dxa"/>
            <w:vMerge w:val="restart"/>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802.76</w:t>
            </w: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应设日间休息室或休息区、卫生间等用房或空间，宜</w:t>
            </w:r>
            <w:proofErr w:type="gramStart"/>
            <w:r w:rsidRPr="000F6817">
              <w:rPr>
                <w:rFonts w:ascii="仿宋_GB2312" w:eastAsia="仿宋_GB2312" w:hAnsi="宋体" w:cs="宋体" w:hint="eastAsia"/>
                <w:color w:val="000000"/>
                <w:kern w:val="0"/>
                <w:sz w:val="24"/>
              </w:rPr>
              <w:t>设助浴</w:t>
            </w:r>
            <w:proofErr w:type="gramEnd"/>
            <w:r w:rsidRPr="000F6817">
              <w:rPr>
                <w:rFonts w:ascii="仿宋_GB2312" w:eastAsia="仿宋_GB2312" w:hAnsi="宋体" w:cs="宋体" w:hint="eastAsia"/>
                <w:color w:val="000000"/>
                <w:kern w:val="0"/>
                <w:sz w:val="24"/>
              </w:rPr>
              <w:t>间，含更衣、理发等空间。</w:t>
            </w:r>
          </w:p>
        </w:tc>
      </w:tr>
      <w:tr w:rsidR="000F6817" w:rsidRPr="000F6817" w:rsidTr="00AB0B75">
        <w:trPr>
          <w:trHeight w:val="1265"/>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Arial" w:cs="Arial"/>
                <w:color w:val="000000"/>
                <w:kern w:val="0"/>
                <w:sz w:val="24"/>
              </w:rPr>
            </w:pPr>
            <w:r w:rsidRPr="000F6817">
              <w:rPr>
                <w:rFonts w:ascii="仿宋_GB2312" w:eastAsia="仿宋_GB2312" w:hAnsi="Arial" w:cs="Arial" w:hint="eastAsia"/>
                <w:color w:val="000000"/>
                <w:kern w:val="0"/>
                <w:sz w:val="24"/>
              </w:rPr>
              <w:t>2</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社区助餐</w:t>
            </w:r>
          </w:p>
        </w:tc>
        <w:tc>
          <w:tcPr>
            <w:tcW w:w="1080" w:type="dxa"/>
            <w:vMerge/>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为老年人提供安全、便捷、卫生的助餐服务，并可兼顾其他群体用餐需求。符合深圳市关于长者助餐、长者饭堂相关建设及运营要求。</w:t>
            </w:r>
          </w:p>
        </w:tc>
      </w:tr>
      <w:tr w:rsidR="000F6817" w:rsidRPr="000F6817" w:rsidTr="00AB0B75">
        <w:trPr>
          <w:trHeight w:val="668"/>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Arial" w:cs="Arial"/>
                <w:color w:val="000000"/>
                <w:kern w:val="0"/>
                <w:sz w:val="24"/>
              </w:rPr>
            </w:pPr>
            <w:r w:rsidRPr="000F6817">
              <w:rPr>
                <w:rFonts w:ascii="仿宋_GB2312" w:eastAsia="仿宋_GB2312" w:hAnsi="Arial" w:cs="Arial" w:hint="eastAsia"/>
                <w:color w:val="000000"/>
                <w:kern w:val="0"/>
                <w:sz w:val="24"/>
              </w:rPr>
              <w:t>3</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文娱与健身</w:t>
            </w:r>
          </w:p>
        </w:tc>
        <w:tc>
          <w:tcPr>
            <w:tcW w:w="1080" w:type="dxa"/>
            <w:vMerge/>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文娱与健身用房应设阅览、棋牌、教室、健身等用房或空间，应</w:t>
            </w:r>
            <w:proofErr w:type="gramStart"/>
            <w:r w:rsidRPr="000F6817">
              <w:rPr>
                <w:rFonts w:ascii="仿宋_GB2312" w:eastAsia="仿宋_GB2312" w:hAnsi="宋体" w:cs="宋体" w:hint="eastAsia"/>
                <w:color w:val="000000"/>
                <w:kern w:val="0"/>
                <w:sz w:val="24"/>
              </w:rPr>
              <w:t>设至少设</w:t>
            </w:r>
            <w:proofErr w:type="gramEnd"/>
            <w:r w:rsidRPr="000F6817">
              <w:rPr>
                <w:rFonts w:ascii="仿宋_GB2312" w:eastAsia="仿宋_GB2312" w:hAnsi="宋体" w:cs="宋体" w:hint="eastAsia"/>
                <w:color w:val="000000"/>
                <w:kern w:val="0"/>
                <w:sz w:val="24"/>
              </w:rPr>
              <w:t>一个多功能活动空间。</w:t>
            </w:r>
          </w:p>
        </w:tc>
      </w:tr>
      <w:tr w:rsidR="000F6817" w:rsidRPr="000F6817" w:rsidTr="00AB0B75">
        <w:trPr>
          <w:trHeight w:val="548"/>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Arial" w:cs="Arial"/>
                <w:color w:val="000000"/>
                <w:kern w:val="0"/>
                <w:sz w:val="24"/>
              </w:rPr>
            </w:pPr>
            <w:r w:rsidRPr="000F6817">
              <w:rPr>
                <w:rFonts w:ascii="仿宋_GB2312" w:eastAsia="仿宋_GB2312" w:hAnsi="Arial" w:cs="Arial" w:hint="eastAsia"/>
                <w:color w:val="000000"/>
                <w:kern w:val="0"/>
                <w:sz w:val="24"/>
              </w:rPr>
              <w:t>4</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康复与医疗</w:t>
            </w:r>
          </w:p>
        </w:tc>
        <w:tc>
          <w:tcPr>
            <w:tcW w:w="1080" w:type="dxa"/>
            <w:vMerge/>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宜设康复用房或空间、医务室或护理站、心理咨询室、辅具租赁区或房间等。</w:t>
            </w:r>
          </w:p>
        </w:tc>
      </w:tr>
      <w:tr w:rsidR="000F6817" w:rsidRPr="000F6817" w:rsidTr="00AB0B75">
        <w:trPr>
          <w:trHeight w:val="808"/>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Arial" w:cs="Arial"/>
                <w:color w:val="000000"/>
                <w:kern w:val="0"/>
                <w:sz w:val="24"/>
              </w:rPr>
            </w:pPr>
            <w:r w:rsidRPr="000F6817">
              <w:rPr>
                <w:rFonts w:ascii="仿宋_GB2312" w:eastAsia="仿宋_GB2312" w:hAnsi="Arial" w:cs="Arial" w:hint="eastAsia"/>
                <w:color w:val="000000"/>
                <w:kern w:val="0"/>
                <w:sz w:val="24"/>
              </w:rPr>
              <w:t>5</w:t>
            </w:r>
          </w:p>
        </w:tc>
        <w:tc>
          <w:tcPr>
            <w:tcW w:w="1995"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管理服务</w:t>
            </w:r>
          </w:p>
        </w:tc>
        <w:tc>
          <w:tcPr>
            <w:tcW w:w="1080" w:type="dxa"/>
            <w:vMerge/>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应设置接待、办公、员工休息和卫生间、储藏等用房或空间。</w:t>
            </w:r>
          </w:p>
        </w:tc>
      </w:tr>
      <w:tr w:rsidR="000F6817" w:rsidRPr="000F6817" w:rsidTr="00AB0B75">
        <w:trPr>
          <w:trHeight w:val="485"/>
          <w:jc w:val="center"/>
        </w:trPr>
        <w:tc>
          <w:tcPr>
            <w:tcW w:w="729" w:type="dxa"/>
            <w:shd w:val="clear" w:color="auto" w:fill="auto"/>
            <w:vAlign w:val="center"/>
          </w:tcPr>
          <w:p w:rsidR="000F6817" w:rsidRPr="000F6817" w:rsidRDefault="000F6817" w:rsidP="000F6817">
            <w:pPr>
              <w:widowControl/>
              <w:adjustRightInd w:val="0"/>
              <w:snapToGrid w:val="0"/>
              <w:spacing w:line="360" w:lineRule="exact"/>
              <w:jc w:val="center"/>
              <w:rPr>
                <w:rFonts w:ascii="仿宋_GB2312" w:eastAsia="仿宋_GB2312" w:hAnsi="等线" w:cs="宋体"/>
                <w:color w:val="000000"/>
                <w:kern w:val="0"/>
                <w:sz w:val="24"/>
              </w:rPr>
            </w:pPr>
            <w:r w:rsidRPr="000F6817">
              <w:rPr>
                <w:rFonts w:ascii="仿宋_GB2312" w:eastAsia="仿宋_GB2312" w:hAnsi="等线" w:cs="宋体" w:hint="eastAsia"/>
                <w:color w:val="000000"/>
                <w:kern w:val="0"/>
                <w:sz w:val="24"/>
              </w:rPr>
              <w:t>6</w:t>
            </w:r>
          </w:p>
        </w:tc>
        <w:tc>
          <w:tcPr>
            <w:tcW w:w="1995" w:type="dxa"/>
            <w:shd w:val="clear" w:color="auto" w:fill="auto"/>
            <w:noWrap/>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其他服务功能</w:t>
            </w:r>
          </w:p>
        </w:tc>
        <w:tc>
          <w:tcPr>
            <w:tcW w:w="1080" w:type="dxa"/>
            <w:vMerge/>
            <w:vAlign w:val="center"/>
          </w:tcPr>
          <w:p w:rsidR="000F6817" w:rsidRPr="000F6817" w:rsidRDefault="000F6817" w:rsidP="000F6817">
            <w:pPr>
              <w:widowControl/>
              <w:adjustRightInd w:val="0"/>
              <w:snapToGrid w:val="0"/>
              <w:spacing w:line="360" w:lineRule="exact"/>
              <w:jc w:val="center"/>
              <w:rPr>
                <w:rFonts w:ascii="仿宋_GB2312" w:eastAsia="仿宋_GB2312" w:hAnsi="宋体" w:cs="宋体"/>
                <w:color w:val="000000"/>
                <w:kern w:val="0"/>
                <w:sz w:val="24"/>
              </w:rPr>
            </w:pPr>
          </w:p>
        </w:tc>
        <w:tc>
          <w:tcPr>
            <w:tcW w:w="5438" w:type="dxa"/>
            <w:shd w:val="clear" w:color="auto" w:fill="auto"/>
            <w:vAlign w:val="center"/>
          </w:tcPr>
          <w:p w:rsidR="000F6817" w:rsidRPr="000F6817" w:rsidRDefault="000F6817" w:rsidP="000F6817">
            <w:pPr>
              <w:widowControl/>
              <w:adjustRightInd w:val="0"/>
              <w:snapToGrid w:val="0"/>
              <w:spacing w:line="360" w:lineRule="exact"/>
              <w:jc w:val="left"/>
              <w:rPr>
                <w:rFonts w:ascii="仿宋_GB2312" w:eastAsia="仿宋_GB2312" w:hAnsi="宋体" w:cs="宋体"/>
                <w:color w:val="000000"/>
                <w:kern w:val="0"/>
                <w:sz w:val="24"/>
              </w:rPr>
            </w:pPr>
            <w:r w:rsidRPr="000F6817">
              <w:rPr>
                <w:rFonts w:ascii="仿宋_GB2312" w:eastAsia="仿宋_GB2312" w:hAnsi="宋体" w:cs="宋体" w:hint="eastAsia"/>
                <w:color w:val="000000"/>
                <w:kern w:val="0"/>
                <w:sz w:val="24"/>
              </w:rPr>
              <w:t>便民服务、智慧养老服务及产品展示等功能。</w:t>
            </w:r>
          </w:p>
        </w:tc>
      </w:tr>
      <w:tr w:rsidR="000F6817" w:rsidRPr="000F6817" w:rsidTr="00AB0B75">
        <w:trPr>
          <w:trHeight w:val="521"/>
          <w:jc w:val="center"/>
        </w:trPr>
        <w:tc>
          <w:tcPr>
            <w:tcW w:w="2724" w:type="dxa"/>
            <w:gridSpan w:val="2"/>
            <w:shd w:val="clear" w:color="auto" w:fill="auto"/>
            <w:noWrap/>
            <w:vAlign w:val="center"/>
          </w:tcPr>
          <w:p w:rsidR="000F6817" w:rsidRPr="000F6817" w:rsidRDefault="000F6817" w:rsidP="000F6817">
            <w:pPr>
              <w:widowControl/>
              <w:adjustRightInd w:val="0"/>
              <w:snapToGrid w:val="0"/>
              <w:spacing w:line="360" w:lineRule="exact"/>
              <w:jc w:val="center"/>
              <w:rPr>
                <w:rFonts w:ascii="仿宋_GB2312" w:eastAsia="仿宋_GB2312" w:hAnsi="等线" w:cs="宋体"/>
                <w:b/>
                <w:bCs/>
                <w:color w:val="000000"/>
                <w:kern w:val="0"/>
                <w:sz w:val="24"/>
              </w:rPr>
            </w:pPr>
            <w:r w:rsidRPr="000F6817">
              <w:rPr>
                <w:rFonts w:ascii="仿宋_GB2312" w:eastAsia="仿宋_GB2312" w:hAnsi="等线" w:cs="宋体" w:hint="eastAsia"/>
                <w:b/>
                <w:bCs/>
                <w:color w:val="000000"/>
                <w:kern w:val="0"/>
                <w:sz w:val="24"/>
              </w:rPr>
              <w:t>合计</w:t>
            </w:r>
          </w:p>
        </w:tc>
        <w:tc>
          <w:tcPr>
            <w:tcW w:w="1080" w:type="dxa"/>
            <w:shd w:val="clear" w:color="auto" w:fill="auto"/>
            <w:noWrap/>
            <w:vAlign w:val="center"/>
          </w:tcPr>
          <w:p w:rsidR="000F6817" w:rsidRPr="000F6817" w:rsidRDefault="000F6817" w:rsidP="000F6817">
            <w:pPr>
              <w:widowControl/>
              <w:adjustRightInd w:val="0"/>
              <w:snapToGrid w:val="0"/>
              <w:spacing w:line="360" w:lineRule="exact"/>
              <w:jc w:val="center"/>
              <w:rPr>
                <w:rFonts w:ascii="仿宋_GB2312" w:eastAsia="仿宋_GB2312" w:hAnsi="等线" w:cs="宋体"/>
                <w:b/>
                <w:bCs/>
                <w:color w:val="000000"/>
                <w:kern w:val="0"/>
                <w:sz w:val="24"/>
              </w:rPr>
            </w:pPr>
            <w:r w:rsidRPr="000F6817">
              <w:rPr>
                <w:rFonts w:ascii="仿宋_GB2312" w:eastAsia="仿宋_GB2312" w:hAnsi="等线" w:cs="宋体" w:hint="eastAsia"/>
                <w:b/>
                <w:bCs/>
                <w:color w:val="000000"/>
                <w:kern w:val="0"/>
                <w:sz w:val="24"/>
              </w:rPr>
              <w:t>802.76</w:t>
            </w:r>
          </w:p>
        </w:tc>
        <w:tc>
          <w:tcPr>
            <w:tcW w:w="5438" w:type="dxa"/>
            <w:shd w:val="clear" w:color="auto" w:fill="auto"/>
            <w:noWrap/>
            <w:vAlign w:val="center"/>
          </w:tcPr>
          <w:p w:rsidR="000F6817" w:rsidRPr="000F6817" w:rsidRDefault="000F6817" w:rsidP="000F6817">
            <w:pPr>
              <w:widowControl/>
              <w:adjustRightInd w:val="0"/>
              <w:snapToGrid w:val="0"/>
              <w:spacing w:line="360" w:lineRule="exact"/>
              <w:jc w:val="left"/>
              <w:rPr>
                <w:rFonts w:ascii="仿宋_GB2312" w:eastAsia="仿宋_GB2312" w:hAnsi="等线" w:cs="宋体"/>
                <w:color w:val="000000"/>
                <w:kern w:val="0"/>
                <w:sz w:val="24"/>
              </w:rPr>
            </w:pPr>
          </w:p>
        </w:tc>
      </w:tr>
    </w:tbl>
    <w:p w:rsidR="000F6817" w:rsidRPr="000F6817" w:rsidRDefault="000F6817" w:rsidP="000F6817">
      <w:pPr>
        <w:spacing w:after="120" w:line="46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5、项目场地组织、日常维护、管理运营</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本项目按公建民营模式引入社会力量运营，由其负责光明社区长者服务站的功能优化升级及场地组织、日常维护、管理运营等，为居民提供日间照料服务，以及相关配套服务。</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本项目运营阶段主要由运营主体负责，其具体工作如下</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运营主体负责本项目的运营及维护，在运营期主要通过取得使用者付费收入收回投资并取得合理回报</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lastRenderedPageBreak/>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运营主体在运营期内严格按照法律及</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规定进行运营，并确保项目达到合同约定的标准</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本项目图书室由运营主体负责投资装修，设施设备购置，并负责图书室的运营管理</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4</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在满足公益性功能要求及活动的前提下，运营主体按照社区长者服务站的定位进行运营</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5</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运营期满，将项目资产完好无偿移交给政府，并向政府提供一年的无偿保修服务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jc w:val="left"/>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在项目运营阶段，政府主要负责开展对运营主体的绩效考核和监督管理工作</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jc w:val="left"/>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本项目运营主体的运营范围主要包括</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）运营主体的设施维护范围：</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运营主体负责项目所有资产的运营维护工作。运营维护内容包括</w:t>
      </w:r>
      <w:r w:rsidRPr="000F6817">
        <w:rPr>
          <w:rFonts w:ascii="宋体" w:eastAsia="宋?" w:hAnsi="宋体" w:cs="宋体"/>
          <w:bCs/>
          <w:color w:val="000000"/>
          <w:kern w:val="0"/>
          <w:sz w:val="24"/>
          <w:szCs w:val="21"/>
          <w:lang/>
        </w:rPr>
        <w:t>主体</w:t>
      </w:r>
      <w:r w:rsidRPr="000F6817">
        <w:rPr>
          <w:rFonts w:ascii="宋体" w:eastAsia="宋?" w:hAnsi="宋体" w:cs="宋体" w:hint="eastAsia"/>
          <w:bCs/>
          <w:color w:val="000000"/>
          <w:kern w:val="0"/>
          <w:sz w:val="24"/>
          <w:szCs w:val="21"/>
          <w:lang/>
        </w:rPr>
        <w:t>形成的资产、室内装修工程形成的资产、与项目经营有关的设备器具等。具体如下：</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项目约定范围内房屋建筑、内部装饰装修、外立面维修维护</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房屋建筑内附属公共设施维修维护，包括供排水系统、强弱电系统、空调通风系统、消防系统、防盗监控系统、电梯、防雷、照明等</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室内设施设备、公共配套设施等的管养与维护和物业管理服务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）运营维护成本承担：</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运营主体承担合作范围内的工程及设备设施的日常运营维护成本及大修与重置成本</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）运营主体经营内容</w:t>
      </w:r>
    </w:p>
    <w:p w:rsidR="000F6817" w:rsidRPr="000F6817" w:rsidRDefault="000F6817" w:rsidP="000F6817">
      <w:pPr>
        <w:spacing w:line="500" w:lineRule="exact"/>
        <w:ind w:firstLineChars="200" w:firstLine="480"/>
        <w:jc w:val="left"/>
        <w:rPr>
          <w:rFonts w:ascii="宋体" w:eastAsia="宋体" w:hAnsi="宋体" w:cs="宋体" w:hint="eastAsia"/>
          <w:bCs/>
          <w:kern w:val="0"/>
          <w:sz w:val="24"/>
          <w:szCs w:val="21"/>
        </w:rPr>
      </w:pPr>
      <w:r w:rsidRPr="000F6817">
        <w:rPr>
          <w:rFonts w:ascii="宋体" w:eastAsia="宋?" w:hAnsi="宋体" w:cs="宋体" w:hint="eastAsia"/>
          <w:bCs/>
          <w:color w:val="000000"/>
          <w:kern w:val="0"/>
          <w:sz w:val="24"/>
          <w:szCs w:val="21"/>
          <w:lang/>
        </w:rPr>
        <w:t>运营主体有权通过项目范围内可经营的内容获取收益。涉及向使用者收费的项目，收费标准以不高于市场价为原则，须向建设主体备案后执行。具体内容以运营主体提交并经建设主体审核同意的功能优化方案为准</w:t>
      </w:r>
      <w:r w:rsidRPr="000F6817">
        <w:rPr>
          <w:rFonts w:ascii="宋体" w:eastAsia="宋体" w:hAnsi="宋体" w:cs="宋体" w:hint="eastAsia"/>
          <w:bCs/>
          <w:kern w:val="0"/>
          <w:sz w:val="24"/>
          <w:szCs w:val="21"/>
        </w:rPr>
        <w:t>。</w:t>
      </w:r>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lastRenderedPageBreak/>
        <w:t>6、项目公益性要求</w:t>
      </w:r>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本项目的产出中对项目公益性服务提出了要求，并通过设置与产出要求相匹配绩效考核指标，对项目公益性服务的提供进行考核，以提高上述要求的约束力，鼓励运营主体积极参与公益性服务的提供。</w:t>
      </w:r>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6</w:t>
      </w:r>
      <w:r w:rsidRPr="000F6817">
        <w:rPr>
          <w:rFonts w:ascii="宋体" w:eastAsia="宋?" w:hAnsi="宋体" w:cs="宋体" w:hint="eastAsia"/>
          <w:bCs/>
          <w:color w:val="000000"/>
          <w:kern w:val="0"/>
          <w:sz w:val="24"/>
          <w:szCs w:val="21"/>
          <w:lang/>
        </w:rPr>
        <w:t>.1</w:t>
      </w:r>
      <w:proofErr w:type="spellStart"/>
      <w:r w:rsidRPr="000F6817">
        <w:rPr>
          <w:rFonts w:ascii="宋体" w:eastAsia="宋?" w:hAnsi="宋体" w:cs="宋体" w:hint="eastAsia"/>
          <w:bCs/>
          <w:color w:val="000000"/>
          <w:kern w:val="0"/>
          <w:sz w:val="24"/>
          <w:szCs w:val="21"/>
          <w:lang/>
        </w:rPr>
        <w:t>全免费类服务包括</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文体娱乐服务：图书阅览、棋牌、音乐、舞蹈、手工等，为小区居民开展各类有益身心健康的活动，普及健康生活</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2</w:t>
      </w:r>
      <w:r w:rsidRPr="000F6817">
        <w:rPr>
          <w:rFonts w:ascii="宋体" w:eastAsia="宋?" w:hAnsi="宋体" w:cs="宋体" w:hint="eastAsia"/>
          <w:bCs/>
          <w:color w:val="000000"/>
          <w:kern w:val="0"/>
          <w:sz w:val="24"/>
          <w:szCs w:val="21"/>
          <w:lang/>
        </w:rPr>
        <w:t>）学习教育服务：定期根据老年人、残疾人需求开展时政解读、养生保健、疾病预防、知识科普、法律维权等宣传教育活动；为残疾人提供生活技能培训、就业训练与生产劳动培训等；</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医疗康复服务：为老年人、残疾人提供基本医疗、心理咨询及康复服务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4</w:t>
      </w:r>
      <w:r w:rsidRPr="000F6817">
        <w:rPr>
          <w:rFonts w:ascii="宋体" w:eastAsia="宋?" w:hAnsi="宋体" w:cs="宋体" w:hint="eastAsia"/>
          <w:bCs/>
          <w:color w:val="000000"/>
          <w:kern w:val="0"/>
          <w:sz w:val="24"/>
          <w:szCs w:val="21"/>
          <w:lang/>
        </w:rPr>
        <w:t>）志愿者服务：开展社区志愿者服务，每年不少于</w:t>
      </w:r>
      <w:r w:rsidRPr="000F6817">
        <w:rPr>
          <w:rFonts w:ascii="宋体" w:eastAsia="宋?" w:hAnsi="宋体" w:cs="宋体" w:hint="eastAsia"/>
          <w:bCs/>
          <w:color w:val="000000"/>
          <w:kern w:val="0"/>
          <w:sz w:val="24"/>
          <w:szCs w:val="21"/>
          <w:lang/>
        </w:rPr>
        <w:t>120</w:t>
      </w:r>
      <w:proofErr w:type="spellStart"/>
      <w:r w:rsidRPr="000F6817">
        <w:rPr>
          <w:rFonts w:ascii="宋体" w:eastAsia="宋?" w:hAnsi="宋体" w:cs="宋体" w:hint="eastAsia"/>
          <w:bCs/>
          <w:color w:val="000000"/>
          <w:kern w:val="0"/>
          <w:sz w:val="24"/>
          <w:szCs w:val="21"/>
          <w:lang/>
        </w:rPr>
        <w:t>人次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5</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社区养老服务：根据社区困难老年人需求提供接送服务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6</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上门服务</w:t>
      </w:r>
      <w:proofErr w:type="spellEnd"/>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开展居家上门探访服务，每年不少于</w:t>
      </w:r>
      <w:r w:rsidRPr="000F6817">
        <w:rPr>
          <w:rFonts w:ascii="宋体" w:eastAsia="宋?" w:hAnsi="宋体" w:cs="宋体" w:hint="eastAsia"/>
          <w:bCs/>
          <w:color w:val="000000"/>
          <w:kern w:val="0"/>
          <w:sz w:val="24"/>
          <w:szCs w:val="21"/>
          <w:lang/>
        </w:rPr>
        <w:t>120</w:t>
      </w:r>
      <w:proofErr w:type="spellStart"/>
      <w:r w:rsidRPr="000F6817">
        <w:rPr>
          <w:rFonts w:ascii="宋体" w:eastAsia="宋?" w:hAnsi="宋体" w:cs="宋体" w:hint="eastAsia"/>
          <w:bCs/>
          <w:color w:val="000000"/>
          <w:kern w:val="0"/>
          <w:sz w:val="24"/>
          <w:szCs w:val="21"/>
          <w:lang/>
        </w:rPr>
        <w:t>人次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7</w:t>
      </w:r>
      <w:r w:rsidRPr="000F6817">
        <w:rPr>
          <w:rFonts w:ascii="宋体" w:eastAsia="宋?" w:hAnsi="宋体" w:cs="宋体" w:hint="eastAsia"/>
          <w:bCs/>
          <w:color w:val="000000"/>
          <w:kern w:val="0"/>
          <w:sz w:val="24"/>
          <w:szCs w:val="21"/>
          <w:lang/>
        </w:rPr>
        <w:t>）举办公益文体娱乐活动：每年不少于</w:t>
      </w:r>
      <w:r w:rsidRPr="000F6817">
        <w:rPr>
          <w:rFonts w:ascii="宋体" w:eastAsia="宋?" w:hAnsi="宋体" w:cs="宋体" w:hint="eastAsia"/>
          <w:bCs/>
          <w:color w:val="000000"/>
          <w:kern w:val="0"/>
          <w:sz w:val="24"/>
          <w:szCs w:val="21"/>
          <w:lang/>
        </w:rPr>
        <w:t>12</w:t>
      </w:r>
      <w:proofErr w:type="spellStart"/>
      <w:r w:rsidRPr="000F6817">
        <w:rPr>
          <w:rFonts w:ascii="宋体" w:eastAsia="宋?" w:hAnsi="宋体" w:cs="宋体" w:hint="eastAsia"/>
          <w:bCs/>
          <w:color w:val="000000"/>
          <w:kern w:val="0"/>
          <w:sz w:val="24"/>
          <w:szCs w:val="21"/>
          <w:lang/>
        </w:rPr>
        <w:t>场次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8</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提供休憩、如厕、饮水服务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9</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根据运营需求为民政重点关注群体提供兜底服务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6</w:t>
      </w:r>
      <w:r w:rsidRPr="000F6817">
        <w:rPr>
          <w:rFonts w:ascii="宋体" w:eastAsia="宋?" w:hAnsi="宋体" w:cs="宋体" w:hint="eastAsia"/>
          <w:bCs/>
          <w:color w:val="000000"/>
          <w:kern w:val="0"/>
          <w:sz w:val="24"/>
          <w:szCs w:val="21"/>
          <w:lang/>
        </w:rPr>
        <w:t>.2</w:t>
      </w:r>
      <w:proofErr w:type="spellStart"/>
      <w:r w:rsidRPr="000F6817">
        <w:rPr>
          <w:rFonts w:ascii="宋体" w:eastAsia="宋?" w:hAnsi="宋体" w:cs="宋体" w:hint="eastAsia"/>
          <w:bCs/>
          <w:color w:val="000000"/>
          <w:kern w:val="0"/>
          <w:sz w:val="24"/>
          <w:szCs w:val="21"/>
          <w:lang/>
        </w:rPr>
        <w:t>普惠收费标准</w:t>
      </w:r>
      <w:proofErr w:type="spellEnd"/>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运营期内，在满足公益性内容基础上，运营主体可提供价格普惠的社区服务，如长短期托养类、社区助餐类、中医养生类、健康生活类、家政便民类、体育健身类、托育托管类、产品销售类、生活服务类、教育培训类以及其他便民商业服务等，但收费服务项目必须符合社区服务相关规定及要求。收费标准应以普惠惠民为原则，不得高于深圳市同类项目服务收费标准平均水平，收费标准需经建设主体备案同意后方可执行。</w:t>
      </w:r>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6.3</w:t>
      </w:r>
      <w:proofErr w:type="spellStart"/>
      <w:r w:rsidRPr="000F6817">
        <w:rPr>
          <w:rFonts w:ascii="宋体" w:eastAsia="宋?" w:hAnsi="宋体" w:cs="宋体" w:hint="eastAsia"/>
          <w:bCs/>
          <w:color w:val="000000"/>
          <w:kern w:val="0"/>
          <w:sz w:val="24"/>
          <w:szCs w:val="21"/>
          <w:lang/>
        </w:rPr>
        <w:t>经营业态负面清单</w:t>
      </w:r>
      <w:proofErr w:type="spellEnd"/>
    </w:p>
    <w:p w:rsidR="000F6817" w:rsidRPr="000F6817" w:rsidRDefault="000F6817" w:rsidP="000F6817">
      <w:pPr>
        <w:spacing w:line="500" w:lineRule="exact"/>
        <w:ind w:firstLineChars="200" w:firstLine="480"/>
        <w:jc w:val="left"/>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在项目所有场所不得从事“项目经营业态负面清单”所列的下述内容</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酒吧、夜总会、歌舞厅娱乐活动</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高度危险的室内外体育活动</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产生高噪音的活动，如迪厅、卡拉</w:t>
      </w:r>
      <w:r w:rsidRPr="000F6817">
        <w:rPr>
          <w:rFonts w:ascii="宋体" w:eastAsia="宋?" w:hAnsi="宋体" w:cs="宋体"/>
          <w:bCs/>
          <w:color w:val="000000"/>
          <w:kern w:val="0"/>
          <w:sz w:val="24"/>
          <w:szCs w:val="21"/>
          <w:lang/>
        </w:rPr>
        <w:t>OK</w:t>
      </w:r>
      <w:r w:rsidRPr="000F6817">
        <w:rPr>
          <w:rFonts w:ascii="宋体" w:eastAsia="宋?" w:hAnsi="宋体" w:cs="宋体" w:hint="eastAsia"/>
          <w:bCs/>
          <w:color w:val="000000"/>
          <w:kern w:val="0"/>
          <w:sz w:val="24"/>
          <w:szCs w:val="21"/>
          <w:lang/>
        </w:rPr>
        <w:t>厅、量贩式</w:t>
      </w:r>
      <w:r w:rsidRPr="000F6817">
        <w:rPr>
          <w:rFonts w:ascii="宋体" w:eastAsia="宋?" w:hAnsi="宋体" w:cs="宋体"/>
          <w:bCs/>
          <w:color w:val="000000"/>
          <w:kern w:val="0"/>
          <w:sz w:val="24"/>
          <w:szCs w:val="21"/>
          <w:lang/>
        </w:rPr>
        <w:t>KTV</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涉及“脏、散、乱”的小吃店</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lastRenderedPageBreak/>
        <w:t>不符合总体社区服务功能定位的经营或者活动</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after="120"/>
        <w:ind w:firstLineChars="179" w:firstLine="43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其他符合以下任意一项原则的经营或者活动</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ind w:left="43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a.</w:t>
      </w:r>
      <w:proofErr w:type="spellStart"/>
      <w:r w:rsidRPr="000F6817">
        <w:rPr>
          <w:rFonts w:ascii="宋体" w:eastAsia="宋?" w:hAnsi="宋体" w:cs="宋体" w:hint="eastAsia"/>
          <w:bCs/>
          <w:color w:val="000000"/>
          <w:kern w:val="0"/>
          <w:sz w:val="24"/>
          <w:szCs w:val="21"/>
          <w:lang/>
        </w:rPr>
        <w:t>违法以及违背公序良俗</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43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b.</w:t>
      </w:r>
      <w:proofErr w:type="spellStart"/>
      <w:r w:rsidRPr="000F6817">
        <w:rPr>
          <w:rFonts w:ascii="宋体" w:eastAsia="宋?" w:hAnsi="宋体" w:cs="宋体" w:hint="eastAsia"/>
          <w:bCs/>
          <w:color w:val="000000"/>
          <w:kern w:val="0"/>
          <w:sz w:val="24"/>
          <w:szCs w:val="21"/>
          <w:lang/>
        </w:rPr>
        <w:t>对运营效果或项目形象产生不良影响</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43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c.</w:t>
      </w:r>
      <w:proofErr w:type="spellStart"/>
      <w:r w:rsidRPr="000F6817">
        <w:rPr>
          <w:rFonts w:ascii="宋体" w:eastAsia="宋?" w:hAnsi="宋体" w:cs="宋体" w:hint="eastAsia"/>
          <w:bCs/>
          <w:color w:val="000000"/>
          <w:kern w:val="0"/>
          <w:sz w:val="24"/>
          <w:szCs w:val="21"/>
          <w:lang/>
        </w:rPr>
        <w:t>有可能招致较大公众批评或反对，经过解释与补救之后仍然无法消除影响</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numPr>
          <w:ilvl w:val="4"/>
          <w:numId w:val="5"/>
        </w:numPr>
        <w:spacing w:line="360" w:lineRule="auto"/>
        <w:ind w:firstLineChars="179" w:firstLine="430"/>
        <w:jc w:val="left"/>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政府方基于合理理由限制引入的其他经营或者活动</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jc w:val="left"/>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本项目功能区及面积最终以竣工验收确定的功能及面积为准。合作期内，如国家、广东省、深圳市、光明区出台新的相关规定，运营主体应按新规定执行，具体事宜协商处理。</w:t>
      </w:r>
    </w:p>
    <w:p w:rsidR="000F6817" w:rsidRPr="000F6817" w:rsidRDefault="000F6817" w:rsidP="000F6817">
      <w:pPr>
        <w:spacing w:after="120" w:line="360" w:lineRule="auto"/>
        <w:ind w:firstLineChars="200" w:firstLine="480"/>
        <w:jc w:val="left"/>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在运营期内，运营主体可根据周边市民群众及市场需求，经建设主体</w:t>
      </w:r>
      <w:r w:rsidRPr="000F6817">
        <w:rPr>
          <w:rFonts w:ascii="宋体" w:eastAsia="宋?" w:hAnsi="宋体" w:cs="宋体"/>
          <w:bCs/>
          <w:color w:val="000000"/>
          <w:kern w:val="0"/>
          <w:sz w:val="24"/>
          <w:szCs w:val="21"/>
          <w:lang/>
        </w:rPr>
        <w:t>同意</w:t>
      </w: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可</w:t>
      </w:r>
      <w:r w:rsidRPr="000F6817">
        <w:rPr>
          <w:rFonts w:ascii="宋体" w:eastAsia="宋?" w:hAnsi="宋体" w:cs="宋体" w:hint="eastAsia"/>
          <w:bCs/>
          <w:color w:val="000000"/>
          <w:kern w:val="0"/>
          <w:sz w:val="24"/>
          <w:szCs w:val="21"/>
          <w:lang/>
        </w:rPr>
        <w:t>局部调整功能布局设置</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jc w:val="left"/>
        <w:rPr>
          <w:rFonts w:ascii="宋体" w:eastAsia="宋?" w:hAnsi="宋体" w:cs="宋体" w:hint="eastAsia"/>
          <w:bCs/>
          <w:color w:val="000000"/>
          <w:kern w:val="0"/>
          <w:sz w:val="24"/>
          <w:szCs w:val="21"/>
          <w:lang/>
        </w:rPr>
      </w:pPr>
      <w:r w:rsidRPr="000F6817">
        <w:rPr>
          <w:rFonts w:ascii="宋体" w:eastAsia="宋?" w:hAnsi="宋体" w:cs="宋体" w:hint="eastAsia"/>
          <w:bCs/>
          <w:color w:val="000000"/>
          <w:kern w:val="0"/>
          <w:sz w:val="24"/>
          <w:szCs w:val="21"/>
          <w:lang/>
        </w:rPr>
        <w:t>在运营期间，协助政府对接社区人群的各类服务需求，整合链接民政、文体、卫健服务资源，提供全面、精准、便捷、智能的社区综合服务；协助建立一套可全区推广的“时间银行”兑换交易系统，形成养老、便民、志愿者服务等多种服务有机融合的生态系统。</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二）行动策略要求</w:t>
      </w:r>
      <w:proofErr w:type="spellEnd"/>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4" w:name="_Toc167448128"/>
      <w:r w:rsidRPr="000F6817">
        <w:rPr>
          <w:rFonts w:ascii="宋体" w:eastAsia="宋体" w:hAnsi="宋体" w:cs="宋体" w:hint="eastAsia"/>
          <w:b/>
          <w:bCs/>
          <w:color w:val="000000"/>
          <w:kern w:val="0"/>
          <w:sz w:val="24"/>
          <w:szCs w:val="21"/>
        </w:rPr>
        <w:t>1、</w:t>
      </w:r>
      <w:proofErr w:type="spellStart"/>
      <w:r w:rsidRPr="000F6817">
        <w:rPr>
          <w:rFonts w:ascii="宋体" w:eastAsia="宋?" w:hAnsi="宋体" w:cs="宋体"/>
          <w:b/>
          <w:bCs/>
          <w:color w:val="000000"/>
          <w:kern w:val="0"/>
          <w:sz w:val="24"/>
          <w:szCs w:val="21"/>
          <w:lang/>
        </w:rPr>
        <w:t>资金筹措</w:t>
      </w:r>
      <w:bookmarkEnd w:id="4"/>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光明社区长者服务站</w:t>
      </w:r>
      <w:proofErr w:type="spellEnd"/>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其工程建设由开发商负责，验收合格后移交政府方</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光明社区长者服务站以竣工验收后现状交付给运营主体无偿使用，此后原则上所有费用均由运营主体承担</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jc w:val="left"/>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本项目要求功能优化的资金投入应不少于</w:t>
      </w:r>
      <w:r w:rsidRPr="000F6817">
        <w:rPr>
          <w:rFonts w:ascii="宋体" w:eastAsia="宋?" w:hAnsi="宋体" w:cs="宋体" w:hint="eastAsia"/>
          <w:bCs/>
          <w:color w:val="000000"/>
          <w:kern w:val="0"/>
          <w:sz w:val="24"/>
          <w:szCs w:val="21"/>
          <w:lang/>
        </w:rPr>
        <w:t>1</w:t>
      </w:r>
      <w:r w:rsidRPr="000F6817">
        <w:rPr>
          <w:rFonts w:ascii="宋体" w:eastAsia="宋?" w:hAnsi="宋体" w:cs="宋体"/>
          <w:bCs/>
          <w:color w:val="000000"/>
          <w:kern w:val="0"/>
          <w:sz w:val="24"/>
          <w:szCs w:val="21"/>
          <w:lang/>
        </w:rPr>
        <w:t>500</w:t>
      </w:r>
      <w:r w:rsidRPr="000F6817">
        <w:rPr>
          <w:rFonts w:ascii="宋体" w:eastAsia="宋?" w:hAnsi="宋体" w:cs="宋体" w:hint="eastAsia"/>
          <w:bCs/>
          <w:color w:val="000000"/>
          <w:kern w:val="0"/>
          <w:sz w:val="24"/>
          <w:szCs w:val="21"/>
          <w:lang/>
        </w:rPr>
        <w:t>元</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㎡，由运营主体在运营</w:t>
      </w:r>
      <w:r w:rsidRPr="000F6817">
        <w:rPr>
          <w:rFonts w:ascii="宋体" w:eastAsia="宋?" w:hAnsi="宋体" w:cs="宋体"/>
          <w:bCs/>
          <w:color w:val="000000"/>
          <w:kern w:val="0"/>
          <w:sz w:val="24"/>
          <w:szCs w:val="21"/>
          <w:lang/>
        </w:rPr>
        <w:t>合同生效后</w:t>
      </w:r>
      <w:r w:rsidRPr="000F6817">
        <w:rPr>
          <w:rFonts w:ascii="宋体" w:eastAsia="宋?" w:hAnsi="宋体" w:cs="宋体" w:hint="eastAsia"/>
          <w:bCs/>
          <w:color w:val="000000"/>
          <w:kern w:val="0"/>
          <w:sz w:val="24"/>
          <w:szCs w:val="21"/>
          <w:lang/>
        </w:rPr>
        <w:t>6</w:t>
      </w:r>
      <w:proofErr w:type="spellStart"/>
      <w:r w:rsidRPr="000F6817">
        <w:rPr>
          <w:rFonts w:ascii="宋体" w:eastAsia="宋?" w:hAnsi="宋体" w:cs="宋体" w:hint="eastAsia"/>
          <w:bCs/>
          <w:color w:val="000000"/>
          <w:kern w:val="0"/>
          <w:sz w:val="24"/>
          <w:szCs w:val="21"/>
          <w:lang/>
        </w:rPr>
        <w:t>个月内投入到位</w:t>
      </w:r>
      <w:proofErr w:type="spellEnd"/>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项目所需投入资金，全部由运营主体负责筹措，政府方不提供任何担保</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5" w:name="_Toc167448129"/>
      <w:r w:rsidRPr="000F6817">
        <w:rPr>
          <w:rFonts w:ascii="宋体" w:eastAsia="宋体" w:hAnsi="宋体" w:cs="宋体" w:hint="eastAsia"/>
          <w:b/>
          <w:bCs/>
          <w:color w:val="000000"/>
          <w:kern w:val="0"/>
          <w:sz w:val="24"/>
          <w:szCs w:val="21"/>
        </w:rPr>
        <w:t>2、</w:t>
      </w:r>
      <w:proofErr w:type="spellStart"/>
      <w:r w:rsidRPr="000F6817">
        <w:rPr>
          <w:rFonts w:ascii="宋体" w:eastAsia="宋?" w:hAnsi="宋体" w:cs="宋体" w:hint="eastAsia"/>
          <w:b/>
          <w:bCs/>
          <w:color w:val="000000"/>
          <w:kern w:val="0"/>
          <w:sz w:val="24"/>
          <w:szCs w:val="21"/>
          <w:lang/>
        </w:rPr>
        <w:t>建设施工、建设时序</w:t>
      </w:r>
      <w:bookmarkEnd w:id="5"/>
      <w:proofErr w:type="spellEnd"/>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本项目由运营主体负责整体统筹优化设计及建设施工，优化设计方案应报建设主体审核同意后执行。本项目要求运营主体在6个月内完成建设施工。</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lastRenderedPageBreak/>
        <w:t>（</w:t>
      </w:r>
      <w:proofErr w:type="spellStart"/>
      <w:r w:rsidRPr="000F6817">
        <w:rPr>
          <w:rFonts w:ascii="Times New Roman" w:eastAsia="宋体" w:hAnsi="Times New Roman" w:cs="Times New Roman" w:hint="eastAsia"/>
          <w:b/>
          <w:bCs/>
          <w:kern w:val="0"/>
          <w:sz w:val="28"/>
          <w:szCs w:val="32"/>
          <w:lang/>
        </w:rPr>
        <w:t>三）合作运营模式</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本项目主体是利用已经完工的公配物业，属于存量项目，基于项目的实际情况考虑，未来运营主体主要负责项目的运营、维护及移交等任务，本项目适宜</w:t>
      </w:r>
      <w:r w:rsidRPr="000F6817">
        <w:rPr>
          <w:rFonts w:ascii="宋体" w:eastAsia="宋?" w:hAnsi="宋体" w:cs="宋体"/>
          <w:bCs/>
          <w:color w:val="000000"/>
          <w:kern w:val="0"/>
          <w:sz w:val="24"/>
          <w:szCs w:val="21"/>
          <w:lang/>
        </w:rPr>
        <w:t>采取</w:t>
      </w:r>
      <w:r w:rsidRPr="000F6817">
        <w:rPr>
          <w:rFonts w:ascii="宋体" w:eastAsia="宋?" w:hAnsi="宋体" w:cs="宋体" w:hint="eastAsia"/>
          <w:bCs/>
          <w:color w:val="000000"/>
          <w:kern w:val="0"/>
          <w:sz w:val="24"/>
          <w:szCs w:val="21"/>
          <w:lang/>
        </w:rPr>
        <w:t>公建民营模式</w:t>
      </w:r>
      <w:r w:rsidRPr="000F6817">
        <w:rPr>
          <w:rFonts w:ascii="宋体" w:eastAsia="宋?" w:hAnsi="宋体" w:cs="宋体"/>
          <w:bCs/>
          <w:color w:val="000000"/>
          <w:kern w:val="0"/>
          <w:sz w:val="24"/>
          <w:szCs w:val="21"/>
          <w:lang/>
        </w:rPr>
        <w:t>运作。</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区民政局通过公开招标程序选择运营主体，通过签订运营合同，明确将纳入项目的物业无偿</w:t>
      </w:r>
      <w:r w:rsidRPr="000F6817">
        <w:rPr>
          <w:rFonts w:ascii="宋体" w:eastAsia="宋?" w:hAnsi="宋体" w:cs="宋体"/>
          <w:bCs/>
          <w:color w:val="000000"/>
          <w:kern w:val="0"/>
          <w:sz w:val="24"/>
          <w:szCs w:val="21"/>
          <w:lang/>
        </w:rPr>
        <w:t>提供给运营主体</w:t>
      </w:r>
      <w:r w:rsidRPr="000F6817">
        <w:rPr>
          <w:rFonts w:ascii="宋体" w:eastAsia="宋?" w:hAnsi="宋体" w:cs="宋体" w:hint="eastAsia"/>
          <w:bCs/>
          <w:color w:val="000000"/>
          <w:kern w:val="0"/>
          <w:sz w:val="24"/>
          <w:szCs w:val="21"/>
          <w:lang/>
        </w:rPr>
        <w:t>，由其承担项目的功能优化升级以及在合作期内负责项目资产的运营维护责任。</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本项目不要求运营主体必须成立项目公司，</w:t>
      </w:r>
      <w:bookmarkStart w:id="6" w:name="_Hlk117002089"/>
      <w:r w:rsidRPr="000F6817">
        <w:rPr>
          <w:rFonts w:ascii="宋体" w:eastAsia="宋?" w:hAnsi="宋体" w:cs="宋体" w:hint="eastAsia"/>
          <w:bCs/>
          <w:color w:val="000000"/>
          <w:kern w:val="0"/>
          <w:sz w:val="24"/>
          <w:szCs w:val="21"/>
          <w:lang/>
        </w:rPr>
        <w:t>可根据实施情况决定是否设立项目公司，</w:t>
      </w:r>
      <w:bookmarkEnd w:id="6"/>
      <w:r w:rsidRPr="000F6817">
        <w:rPr>
          <w:rFonts w:ascii="宋体" w:eastAsia="宋?" w:hAnsi="宋体" w:cs="宋体" w:hint="eastAsia"/>
          <w:bCs/>
          <w:color w:val="000000"/>
          <w:kern w:val="0"/>
          <w:sz w:val="24"/>
          <w:szCs w:val="21"/>
          <w:lang/>
        </w:rPr>
        <w:t>政府方也不参股，但项目必须独立核算</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项目合作期内，政府持有项目土地和资产所有权，运营主体享有本项目经营权，负责项目物业及设施的运营管理。</w:t>
      </w:r>
      <w:r w:rsidRPr="000F6817">
        <w:rPr>
          <w:rFonts w:ascii="宋体" w:eastAsia="宋?" w:hAnsi="宋体" w:cs="宋体"/>
          <w:bCs/>
          <w:color w:val="000000"/>
          <w:kern w:val="0"/>
          <w:sz w:val="24"/>
          <w:szCs w:val="21"/>
          <w:lang/>
        </w:rPr>
        <w:t>运营主体以保本微利为原则，合理确定居民可承受的服务价格，提供价格普惠的日间照料服务，以及相关配套服务。</w:t>
      </w:r>
    </w:p>
    <w:p w:rsidR="000F6817" w:rsidRPr="000F6817" w:rsidRDefault="000F6817" w:rsidP="000F6817">
      <w:pPr>
        <w:spacing w:line="360" w:lineRule="auto"/>
        <w:ind w:firstLineChars="200" w:firstLine="480"/>
        <w:rPr>
          <w:rFonts w:ascii="宋体" w:eastAsia="宋体" w:hAnsi="宋体" w:cs="宋体" w:hint="eastAsia"/>
          <w:bCs/>
          <w:kern w:val="0"/>
          <w:sz w:val="24"/>
          <w:szCs w:val="21"/>
        </w:rPr>
      </w:pPr>
      <w:proofErr w:type="spellStart"/>
      <w:r w:rsidRPr="000F6817">
        <w:rPr>
          <w:rFonts w:ascii="宋体" w:eastAsia="宋?" w:hAnsi="宋体" w:cs="宋体" w:hint="eastAsia"/>
          <w:bCs/>
          <w:color w:val="000000"/>
          <w:kern w:val="0"/>
          <w:sz w:val="24"/>
          <w:szCs w:val="21"/>
          <w:lang/>
        </w:rPr>
        <w:t>合作期满，运营主体应将本项目所有资产无偿移交给政府或其指定机构，并确保项目建（构）筑物和配套设施完好，运营状况良好</w:t>
      </w:r>
      <w:proofErr w:type="spellEnd"/>
      <w:r w:rsidRPr="000F6817">
        <w:rPr>
          <w:rFonts w:ascii="宋体" w:eastAsia="宋体" w:hAnsi="宋体" w:cs="宋体" w:hint="eastAsia"/>
          <w:bCs/>
          <w:kern w:val="0"/>
          <w:sz w:val="24"/>
          <w:szCs w:val="21"/>
        </w:rPr>
        <w:t>。</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t>（</w:t>
      </w:r>
      <w:r w:rsidRPr="000F6817">
        <w:rPr>
          <w:rFonts w:ascii="Times New Roman" w:eastAsia="宋体" w:hAnsi="Times New Roman" w:cs="Times New Roman" w:hint="eastAsia"/>
          <w:b/>
          <w:bCs/>
          <w:kern w:val="0"/>
          <w:sz w:val="28"/>
          <w:szCs w:val="32"/>
          <w:lang/>
        </w:rPr>
        <w:t>四</w:t>
      </w: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项目交易结构</w:t>
      </w:r>
      <w:proofErr w:type="spellEnd"/>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7" w:name="_Toc460976736"/>
      <w:bookmarkStart w:id="8" w:name="_Toc436293553"/>
      <w:bookmarkStart w:id="9" w:name="_Toc167448137"/>
      <w:r w:rsidRPr="000F6817">
        <w:rPr>
          <w:rFonts w:ascii="宋体" w:eastAsia="宋体" w:hAnsi="宋体" w:cs="宋体" w:hint="eastAsia"/>
          <w:b/>
          <w:bCs/>
          <w:color w:val="000000"/>
          <w:kern w:val="0"/>
          <w:sz w:val="24"/>
          <w:szCs w:val="21"/>
        </w:rPr>
        <w:t>1、</w:t>
      </w:r>
      <w:proofErr w:type="spellStart"/>
      <w:r w:rsidRPr="000F6817">
        <w:rPr>
          <w:rFonts w:ascii="宋体" w:eastAsia="宋?" w:hAnsi="宋体" w:cs="宋体" w:hint="eastAsia"/>
          <w:b/>
          <w:bCs/>
          <w:color w:val="000000"/>
          <w:kern w:val="0"/>
          <w:sz w:val="24"/>
          <w:szCs w:val="21"/>
          <w:lang/>
        </w:rPr>
        <w:t>交易结构</w:t>
      </w:r>
      <w:bookmarkEnd w:id="7"/>
      <w:bookmarkEnd w:id="8"/>
      <w:bookmarkEnd w:id="9"/>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由区民政局会同光明街道办</w:t>
      </w:r>
      <w:r w:rsidRPr="000F6817">
        <w:rPr>
          <w:rFonts w:ascii="宋体" w:eastAsia="宋?" w:hAnsi="宋体" w:cs="宋体"/>
          <w:bCs/>
          <w:color w:val="000000"/>
          <w:kern w:val="0"/>
          <w:sz w:val="24"/>
          <w:szCs w:val="21"/>
          <w:lang/>
        </w:rPr>
        <w:t>按照</w:t>
      </w: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一项目一方案</w:t>
      </w: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要求，制定具体</w:t>
      </w:r>
      <w:r w:rsidRPr="000F6817">
        <w:rPr>
          <w:rFonts w:ascii="宋体" w:eastAsia="宋?" w:hAnsi="宋体" w:cs="宋体" w:hint="eastAsia"/>
          <w:bCs/>
          <w:color w:val="000000"/>
          <w:kern w:val="0"/>
          <w:sz w:val="24"/>
          <w:szCs w:val="21"/>
          <w:lang/>
        </w:rPr>
        <w:t>实施</w:t>
      </w:r>
      <w:r w:rsidRPr="000F6817">
        <w:rPr>
          <w:rFonts w:ascii="宋体" w:eastAsia="宋?" w:hAnsi="宋体" w:cs="宋体"/>
          <w:bCs/>
          <w:color w:val="000000"/>
          <w:kern w:val="0"/>
          <w:sz w:val="24"/>
          <w:szCs w:val="21"/>
          <w:lang/>
        </w:rPr>
        <w:t>方案，明确</w:t>
      </w:r>
      <w:r w:rsidRPr="000F6817">
        <w:rPr>
          <w:rFonts w:ascii="宋体" w:eastAsia="宋?" w:hAnsi="宋体" w:cs="宋体" w:hint="eastAsia"/>
          <w:bCs/>
          <w:color w:val="000000"/>
          <w:kern w:val="0"/>
          <w:sz w:val="24"/>
          <w:szCs w:val="21"/>
          <w:lang/>
        </w:rPr>
        <w:t>建设</w:t>
      </w:r>
      <w:r w:rsidRPr="000F6817">
        <w:rPr>
          <w:rFonts w:ascii="宋体" w:eastAsia="宋?" w:hAnsi="宋体" w:cs="宋体"/>
          <w:bCs/>
          <w:color w:val="000000"/>
          <w:kern w:val="0"/>
          <w:sz w:val="24"/>
          <w:szCs w:val="21"/>
          <w:lang/>
        </w:rPr>
        <w:t>主体、</w:t>
      </w:r>
      <w:r w:rsidRPr="000F6817">
        <w:rPr>
          <w:rFonts w:ascii="宋体" w:eastAsia="宋?" w:hAnsi="宋体" w:cs="宋体" w:hint="eastAsia"/>
          <w:bCs/>
          <w:color w:val="000000"/>
          <w:kern w:val="0"/>
          <w:sz w:val="24"/>
          <w:szCs w:val="21"/>
          <w:lang/>
        </w:rPr>
        <w:t>建设目标</w:t>
      </w:r>
      <w:r w:rsidRPr="000F6817">
        <w:rPr>
          <w:rFonts w:ascii="宋体" w:eastAsia="宋?" w:hAnsi="宋体" w:cs="宋体"/>
          <w:bCs/>
          <w:color w:val="000000"/>
          <w:kern w:val="0"/>
          <w:sz w:val="24"/>
          <w:szCs w:val="21"/>
          <w:lang/>
        </w:rPr>
        <w:t>、</w:t>
      </w:r>
      <w:r w:rsidRPr="000F6817">
        <w:rPr>
          <w:rFonts w:ascii="宋体" w:eastAsia="宋?" w:hAnsi="宋体" w:cs="宋体" w:hint="eastAsia"/>
          <w:bCs/>
          <w:color w:val="000000"/>
          <w:kern w:val="0"/>
          <w:sz w:val="24"/>
          <w:szCs w:val="21"/>
          <w:lang/>
        </w:rPr>
        <w:t>建设</w:t>
      </w:r>
      <w:r w:rsidRPr="000F6817">
        <w:rPr>
          <w:rFonts w:ascii="宋体" w:eastAsia="宋?" w:hAnsi="宋体" w:cs="宋体"/>
          <w:bCs/>
          <w:color w:val="000000"/>
          <w:kern w:val="0"/>
          <w:sz w:val="24"/>
          <w:szCs w:val="21"/>
          <w:lang/>
        </w:rPr>
        <w:t>内容、</w:t>
      </w:r>
      <w:r w:rsidRPr="000F6817">
        <w:rPr>
          <w:rFonts w:ascii="宋体" w:eastAsia="宋?" w:hAnsi="宋体" w:cs="宋体" w:hint="eastAsia"/>
          <w:bCs/>
          <w:color w:val="000000"/>
          <w:kern w:val="0"/>
          <w:sz w:val="24"/>
          <w:szCs w:val="21"/>
          <w:lang/>
        </w:rPr>
        <w:t>行动策略、必要性及可行性、风险分配框架、合作运营模式、项目交易结构、合同结构、监督管理及各方责任义务、运营主体采购、项目公共监管体系、项目绩效考核</w:t>
      </w:r>
      <w:r w:rsidRPr="000F6817">
        <w:rPr>
          <w:rFonts w:ascii="宋体" w:eastAsia="宋?" w:hAnsi="宋体" w:cs="宋体"/>
          <w:bCs/>
          <w:color w:val="000000"/>
          <w:kern w:val="0"/>
          <w:sz w:val="24"/>
          <w:szCs w:val="21"/>
          <w:lang/>
        </w:rPr>
        <w:t>等</w:t>
      </w:r>
      <w:r w:rsidRPr="000F6817">
        <w:rPr>
          <w:rFonts w:ascii="宋体" w:eastAsia="宋?" w:hAnsi="宋体" w:cs="宋体" w:hint="eastAsia"/>
          <w:bCs/>
          <w:color w:val="000000"/>
          <w:kern w:val="0"/>
          <w:sz w:val="24"/>
          <w:szCs w:val="21"/>
          <w:lang/>
        </w:rPr>
        <w:t>，通过公开招标程序择优选择运营主体，</w:t>
      </w:r>
      <w:r w:rsidRPr="000F6817">
        <w:rPr>
          <w:rFonts w:ascii="宋体" w:eastAsia="宋?" w:hAnsi="宋体" w:cs="宋体"/>
          <w:bCs/>
          <w:color w:val="000000"/>
          <w:kern w:val="0"/>
          <w:sz w:val="24"/>
          <w:szCs w:val="21"/>
          <w:lang/>
        </w:rPr>
        <w:t>由区</w:t>
      </w:r>
      <w:r w:rsidRPr="000F6817">
        <w:rPr>
          <w:rFonts w:ascii="宋体" w:eastAsia="宋?" w:hAnsi="宋体" w:cs="宋体" w:hint="eastAsia"/>
          <w:bCs/>
          <w:color w:val="000000"/>
          <w:kern w:val="0"/>
          <w:sz w:val="24"/>
          <w:szCs w:val="21"/>
          <w:lang/>
        </w:rPr>
        <w:t>民政局、光明街道办</w:t>
      </w:r>
      <w:r w:rsidRPr="000F6817">
        <w:rPr>
          <w:rFonts w:ascii="宋体" w:eastAsia="宋?" w:hAnsi="宋体" w:cs="宋体"/>
          <w:bCs/>
          <w:color w:val="000000"/>
          <w:kern w:val="0"/>
          <w:sz w:val="24"/>
          <w:szCs w:val="21"/>
          <w:lang/>
        </w:rPr>
        <w:t>与</w:t>
      </w:r>
      <w:r w:rsidRPr="000F6817">
        <w:rPr>
          <w:rFonts w:ascii="宋体" w:eastAsia="宋?" w:hAnsi="宋体" w:cs="宋体" w:hint="eastAsia"/>
          <w:bCs/>
          <w:color w:val="000000"/>
          <w:kern w:val="0"/>
          <w:sz w:val="24"/>
          <w:szCs w:val="21"/>
          <w:lang/>
        </w:rPr>
        <w:t>运营主体</w:t>
      </w:r>
      <w:r w:rsidRPr="000F6817">
        <w:rPr>
          <w:rFonts w:ascii="宋体" w:eastAsia="宋?" w:hAnsi="宋体" w:cs="宋体"/>
          <w:bCs/>
          <w:color w:val="000000"/>
          <w:kern w:val="0"/>
          <w:sz w:val="24"/>
          <w:szCs w:val="21"/>
          <w:lang/>
        </w:rPr>
        <w:t>签订运营</w:t>
      </w:r>
      <w:r w:rsidRPr="000F6817">
        <w:rPr>
          <w:rFonts w:ascii="宋体" w:eastAsia="宋?" w:hAnsi="宋体" w:cs="宋体" w:hint="eastAsia"/>
          <w:bCs/>
          <w:color w:val="000000"/>
          <w:kern w:val="0"/>
          <w:sz w:val="24"/>
          <w:szCs w:val="21"/>
          <w:lang/>
        </w:rPr>
        <w:t>合同</w:t>
      </w:r>
      <w:r w:rsidRPr="000F6817">
        <w:rPr>
          <w:rFonts w:ascii="宋体" w:eastAsia="宋?" w:hAnsi="宋体" w:cs="宋体"/>
          <w:bCs/>
          <w:color w:val="000000"/>
          <w:kern w:val="0"/>
          <w:sz w:val="24"/>
          <w:szCs w:val="21"/>
          <w:lang/>
        </w:rPr>
        <w:t>，明确权责义务，建立准入和退出机制。</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10" w:name="_Toc436293554"/>
      <w:bookmarkStart w:id="11" w:name="_Toc460976737"/>
      <w:bookmarkStart w:id="12" w:name="_Toc167448138"/>
      <w:r w:rsidRPr="000F6817">
        <w:rPr>
          <w:rFonts w:ascii="宋体" w:eastAsia="宋体" w:hAnsi="宋体" w:cs="宋体" w:hint="eastAsia"/>
          <w:b/>
          <w:bCs/>
          <w:color w:val="000000"/>
          <w:kern w:val="0"/>
          <w:sz w:val="24"/>
          <w:szCs w:val="21"/>
        </w:rPr>
        <w:t>2、</w:t>
      </w:r>
      <w:proofErr w:type="spellStart"/>
      <w:r w:rsidRPr="000F6817">
        <w:rPr>
          <w:rFonts w:ascii="宋体" w:eastAsia="宋?" w:hAnsi="宋体" w:cs="宋体" w:hint="eastAsia"/>
          <w:b/>
          <w:bCs/>
          <w:color w:val="000000"/>
          <w:kern w:val="0"/>
          <w:sz w:val="24"/>
          <w:szCs w:val="21"/>
          <w:lang/>
        </w:rPr>
        <w:t>回报机制</w:t>
      </w:r>
      <w:bookmarkEnd w:id="10"/>
      <w:bookmarkEnd w:id="11"/>
      <w:bookmarkEnd w:id="12"/>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bookmarkStart w:id="13" w:name="_Hlk58533199"/>
      <w:bookmarkStart w:id="14" w:name="_Hlk53434049"/>
      <w:bookmarkStart w:id="15" w:name="_Hlk58533566"/>
      <w:r w:rsidRPr="000F6817">
        <w:rPr>
          <w:rFonts w:ascii="宋体" w:eastAsia="宋?" w:hAnsi="宋体" w:cs="宋体" w:hint="eastAsia"/>
          <w:bCs/>
          <w:color w:val="000000"/>
          <w:kern w:val="0"/>
          <w:sz w:val="24"/>
          <w:szCs w:val="21"/>
          <w:lang/>
        </w:rPr>
        <w:t>政府无偿提供社区公配物业，</w:t>
      </w:r>
      <w:r w:rsidRPr="000F6817">
        <w:rPr>
          <w:rFonts w:ascii="宋体" w:eastAsia="宋?" w:hAnsi="宋体" w:cs="宋体"/>
          <w:bCs/>
          <w:color w:val="000000"/>
          <w:kern w:val="0"/>
          <w:sz w:val="24"/>
          <w:szCs w:val="21"/>
          <w:lang/>
        </w:rPr>
        <w:t>运营主体</w:t>
      </w:r>
      <w:r w:rsidRPr="000F6817">
        <w:rPr>
          <w:rFonts w:ascii="宋体" w:eastAsia="宋?" w:hAnsi="宋体" w:cs="宋体" w:hint="eastAsia"/>
          <w:bCs/>
          <w:color w:val="000000"/>
          <w:kern w:val="0"/>
          <w:sz w:val="24"/>
          <w:szCs w:val="21"/>
          <w:lang/>
        </w:rPr>
        <w:t>负责项目的功能优化升级，以及后续运营维护，</w:t>
      </w:r>
      <w:r w:rsidRPr="000F6817">
        <w:rPr>
          <w:rFonts w:ascii="宋体" w:eastAsia="宋?" w:hAnsi="宋体" w:cs="宋体"/>
          <w:bCs/>
          <w:color w:val="000000"/>
          <w:kern w:val="0"/>
          <w:sz w:val="24"/>
          <w:szCs w:val="21"/>
          <w:lang/>
        </w:rPr>
        <w:t>以保本微利为原则，合理确定居民可承受的服务价格，提供价格普惠的日间照料服务，以及相关配套服务</w:t>
      </w:r>
      <w:r w:rsidRPr="000F6817">
        <w:rPr>
          <w:rFonts w:ascii="宋体" w:eastAsia="宋?" w:hAnsi="宋体" w:cs="宋体" w:hint="eastAsia"/>
          <w:bCs/>
          <w:color w:val="000000"/>
          <w:kern w:val="0"/>
          <w:sz w:val="24"/>
          <w:szCs w:val="21"/>
          <w:lang/>
        </w:rPr>
        <w:t>，运营主体通过普惠性服务收费获得收益，以收回投资、运营成本及并获得合理回报。</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lastRenderedPageBreak/>
        <w:t>政府方不对项目提供额外补贴，符合各级政府一视同仁的行业奖补政策的，可由运营主体按规定进行申报</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16" w:name="_Toc167448139"/>
      <w:bookmarkEnd w:id="13"/>
      <w:bookmarkEnd w:id="14"/>
      <w:bookmarkEnd w:id="15"/>
      <w:r w:rsidRPr="000F6817">
        <w:rPr>
          <w:rFonts w:ascii="宋体" w:eastAsia="宋体" w:hAnsi="宋体" w:cs="宋体" w:hint="eastAsia"/>
          <w:b/>
          <w:bCs/>
          <w:color w:val="000000"/>
          <w:kern w:val="0"/>
          <w:sz w:val="24"/>
          <w:szCs w:val="21"/>
        </w:rPr>
        <w:t>3、</w:t>
      </w:r>
      <w:proofErr w:type="spellStart"/>
      <w:r w:rsidRPr="000F6817">
        <w:rPr>
          <w:rFonts w:ascii="宋体" w:eastAsia="宋?" w:hAnsi="宋体" w:cs="宋体" w:hint="eastAsia"/>
          <w:b/>
          <w:bCs/>
          <w:color w:val="000000"/>
          <w:kern w:val="0"/>
          <w:sz w:val="24"/>
          <w:szCs w:val="21"/>
          <w:lang/>
        </w:rPr>
        <w:t>合作年限</w:t>
      </w:r>
      <w:bookmarkEnd w:id="16"/>
      <w:proofErr w:type="spellEnd"/>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本项目合作年限拟定为20年，</w:t>
      </w:r>
      <w:r w:rsidRPr="000F6817">
        <w:rPr>
          <w:rFonts w:ascii="宋体" w:eastAsia="宋体" w:hAnsi="宋体" w:cs="宋体"/>
          <w:bCs/>
          <w:kern w:val="0"/>
          <w:sz w:val="24"/>
          <w:szCs w:val="21"/>
        </w:rPr>
        <w:t>自</w:t>
      </w:r>
      <w:r w:rsidRPr="000F6817">
        <w:rPr>
          <w:rFonts w:ascii="宋体" w:eastAsia="宋体" w:hAnsi="宋体" w:cs="宋体" w:hint="eastAsia"/>
          <w:bCs/>
          <w:kern w:val="0"/>
          <w:sz w:val="24"/>
          <w:szCs w:val="21"/>
        </w:rPr>
        <w:t>合同生效之日起计。</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五）监督管理及各方责任义务</w:t>
      </w:r>
      <w:proofErr w:type="spellEnd"/>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17" w:name="_Toc460976740"/>
      <w:bookmarkStart w:id="18" w:name="_Toc167448142"/>
      <w:r w:rsidRPr="000F6817">
        <w:rPr>
          <w:rFonts w:ascii="宋体" w:eastAsia="宋体" w:hAnsi="宋体" w:cs="宋体" w:hint="eastAsia"/>
          <w:b/>
          <w:bCs/>
          <w:color w:val="000000"/>
          <w:kern w:val="0"/>
          <w:sz w:val="24"/>
          <w:szCs w:val="21"/>
        </w:rPr>
        <w:t>1、</w:t>
      </w:r>
      <w:proofErr w:type="spellStart"/>
      <w:r w:rsidRPr="000F6817">
        <w:rPr>
          <w:rFonts w:ascii="宋体" w:eastAsia="宋?" w:hAnsi="宋体" w:cs="宋体" w:hint="eastAsia"/>
          <w:b/>
          <w:bCs/>
          <w:color w:val="000000"/>
          <w:kern w:val="0"/>
          <w:sz w:val="24"/>
          <w:szCs w:val="21"/>
          <w:lang/>
        </w:rPr>
        <w:t>各方责任义务</w:t>
      </w:r>
      <w:bookmarkEnd w:id="17"/>
      <w:bookmarkEnd w:id="18"/>
      <w:proofErr w:type="spellEnd"/>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1.1</w:t>
      </w:r>
      <w:proofErr w:type="spellStart"/>
      <w:r w:rsidRPr="000F6817">
        <w:rPr>
          <w:rFonts w:ascii="宋体" w:eastAsia="宋?" w:hAnsi="宋体" w:cs="宋体" w:hint="eastAsia"/>
          <w:b/>
          <w:bCs/>
          <w:color w:val="000000"/>
          <w:kern w:val="0"/>
          <w:sz w:val="24"/>
          <w:szCs w:val="21"/>
          <w:lang/>
        </w:rPr>
        <w:t>项目授权</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区民政局和光明街道办作为本项目的建设主体，未来由</w:t>
      </w:r>
      <w:r w:rsidRPr="000F6817">
        <w:rPr>
          <w:rFonts w:ascii="宋体" w:eastAsia="宋?" w:hAnsi="宋体" w:cs="宋体"/>
          <w:bCs/>
          <w:color w:val="000000"/>
          <w:kern w:val="0"/>
          <w:sz w:val="24"/>
          <w:szCs w:val="21"/>
          <w:lang/>
        </w:rPr>
        <w:t>建设主体</w:t>
      </w:r>
      <w:r w:rsidRPr="000F6817">
        <w:rPr>
          <w:rFonts w:ascii="宋体" w:eastAsia="宋?" w:hAnsi="宋体" w:cs="宋体" w:hint="eastAsia"/>
          <w:bCs/>
          <w:color w:val="000000"/>
          <w:kern w:val="0"/>
          <w:sz w:val="24"/>
          <w:szCs w:val="21"/>
          <w:lang/>
        </w:rPr>
        <w:t>以和运营主体签署</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的方式授予运营主体对项目的投资、运营维护的权利</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1.2</w:t>
      </w:r>
      <w:proofErr w:type="spellStart"/>
      <w:r w:rsidRPr="000F6817">
        <w:rPr>
          <w:rFonts w:ascii="宋体" w:eastAsia="宋?" w:hAnsi="宋体" w:cs="宋体" w:hint="eastAsia"/>
          <w:b/>
          <w:bCs/>
          <w:color w:val="000000"/>
          <w:kern w:val="0"/>
          <w:sz w:val="24"/>
          <w:szCs w:val="21"/>
          <w:lang/>
        </w:rPr>
        <w:t>土地使用权及资产权属</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本项目的土地使用权及资产归属政府所有，运营主体仅拥有项目资产经营权，并负责相应的管理和维护。政府将项目场地无偿提供给运营主体使用。</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未经政府方书面同意，运营主体不得对上述资产进行任何处置，项目合作期满或终止时须无偿移交给建设主体或政府指定机构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1.3</w:t>
      </w:r>
      <w:proofErr w:type="spellStart"/>
      <w:r w:rsidRPr="000F6817">
        <w:rPr>
          <w:rFonts w:ascii="宋体" w:eastAsia="宋?" w:hAnsi="宋体" w:cs="宋体" w:hint="eastAsia"/>
          <w:b/>
          <w:bCs/>
          <w:color w:val="000000"/>
          <w:kern w:val="0"/>
          <w:sz w:val="24"/>
          <w:szCs w:val="21"/>
          <w:lang/>
        </w:rPr>
        <w:t>前期工作</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本项目前期工作由政府方负责，具体工作如下</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负责编制项目实施方案、运营合同工作，开展</w:t>
      </w:r>
      <w:r w:rsidRPr="000F6817">
        <w:rPr>
          <w:rFonts w:ascii="宋体" w:eastAsia="宋?" w:hAnsi="宋体" w:cs="宋体"/>
          <w:bCs/>
          <w:color w:val="000000"/>
          <w:kern w:val="0"/>
          <w:sz w:val="24"/>
          <w:szCs w:val="21"/>
          <w:lang/>
        </w:rPr>
        <w:t>项目</w:t>
      </w:r>
      <w:r w:rsidRPr="000F6817">
        <w:rPr>
          <w:rFonts w:ascii="宋体" w:eastAsia="宋?" w:hAnsi="宋体" w:cs="宋体" w:hint="eastAsia"/>
          <w:bCs/>
          <w:color w:val="000000"/>
          <w:kern w:val="0"/>
          <w:sz w:val="24"/>
          <w:szCs w:val="21"/>
          <w:lang/>
        </w:rPr>
        <w:t>相关文件报批工作、运营主体采购工作</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hint="eastAsia"/>
          <w:b/>
          <w:bCs/>
          <w:color w:val="000000"/>
          <w:kern w:val="0"/>
          <w:sz w:val="24"/>
          <w:szCs w:val="21"/>
          <w:lang/>
        </w:rPr>
        <w:t>1.4</w:t>
      </w:r>
      <w:proofErr w:type="spellStart"/>
      <w:r w:rsidRPr="000F6817">
        <w:rPr>
          <w:rFonts w:ascii="宋体" w:eastAsia="宋?" w:hAnsi="宋体" w:cs="宋体" w:hint="eastAsia"/>
          <w:b/>
          <w:bCs/>
          <w:color w:val="000000"/>
          <w:kern w:val="0"/>
          <w:sz w:val="24"/>
          <w:szCs w:val="21"/>
          <w:lang/>
        </w:rPr>
        <w:t>超额收益分享机制</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本项目应进行独立财务核算，政府方有权对项目进行审计</w:t>
      </w:r>
      <w:proofErr w:type="spellEnd"/>
      <w:r w:rsidRPr="000F6817">
        <w:rPr>
          <w:rFonts w:ascii="宋体" w:eastAsia="宋?" w:hAnsi="宋体" w:cs="宋体" w:hint="eastAsia"/>
          <w:bCs/>
          <w:color w:val="000000"/>
          <w:kern w:val="0"/>
          <w:sz w:val="24"/>
          <w:szCs w:val="21"/>
          <w:lang/>
        </w:rPr>
        <w:t>。暂定每</w:t>
      </w:r>
      <w:r w:rsidRPr="000F6817">
        <w:rPr>
          <w:rFonts w:ascii="宋体" w:eastAsia="宋?" w:hAnsi="宋体" w:cs="宋体" w:hint="eastAsia"/>
          <w:bCs/>
          <w:color w:val="000000"/>
          <w:kern w:val="0"/>
          <w:sz w:val="24"/>
          <w:szCs w:val="21"/>
          <w:lang/>
        </w:rPr>
        <w:t>5</w:t>
      </w:r>
      <w:proofErr w:type="spellStart"/>
      <w:r w:rsidRPr="000F6817">
        <w:rPr>
          <w:rFonts w:ascii="宋体" w:eastAsia="宋?" w:hAnsi="宋体" w:cs="宋体" w:hint="eastAsia"/>
          <w:bCs/>
          <w:color w:val="000000"/>
          <w:kern w:val="0"/>
          <w:sz w:val="24"/>
          <w:szCs w:val="21"/>
          <w:lang/>
        </w:rPr>
        <w:t>年审计一次，政府方可根据情况进行调整</w:t>
      </w:r>
      <w:proofErr w:type="spellEnd"/>
      <w:r w:rsidRPr="000F6817">
        <w:rPr>
          <w:rFonts w:ascii="宋体" w:eastAsia="宋?" w:hAnsi="宋体" w:cs="宋体" w:hint="eastAsia"/>
          <w:bCs/>
          <w:color w:val="000000"/>
          <w:kern w:val="0"/>
          <w:sz w:val="24"/>
          <w:szCs w:val="21"/>
          <w:lang/>
        </w:rPr>
        <w:t>。当项目平均净利润率超过</w:t>
      </w:r>
      <w:r w:rsidRPr="000F6817">
        <w:rPr>
          <w:rFonts w:ascii="宋体" w:eastAsia="宋?" w:hAnsi="宋体" w:cs="宋体" w:hint="eastAsia"/>
          <w:bCs/>
          <w:color w:val="000000"/>
          <w:kern w:val="0"/>
          <w:sz w:val="24"/>
          <w:szCs w:val="21"/>
          <w:lang/>
        </w:rPr>
        <w:t>8%</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年平均净利润</w:t>
      </w:r>
      <w:proofErr w:type="spellEnd"/>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年平均总收入）时，政府方有权分享超过部分的</w:t>
      </w:r>
      <w:r w:rsidRPr="000F6817">
        <w:rPr>
          <w:rFonts w:ascii="宋体" w:eastAsia="宋?" w:hAnsi="宋体" w:cs="宋体" w:hint="eastAsia"/>
          <w:bCs/>
          <w:color w:val="000000"/>
          <w:kern w:val="0"/>
          <w:sz w:val="24"/>
          <w:szCs w:val="21"/>
          <w:lang/>
        </w:rPr>
        <w:t>50%</w:t>
      </w:r>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1.5</w:t>
      </w:r>
      <w:proofErr w:type="spellStart"/>
      <w:r w:rsidRPr="000F6817">
        <w:rPr>
          <w:rFonts w:ascii="宋体" w:eastAsia="宋?" w:hAnsi="宋体" w:cs="宋体" w:hint="eastAsia"/>
          <w:b/>
          <w:bCs/>
          <w:color w:val="000000"/>
          <w:kern w:val="0"/>
          <w:sz w:val="24"/>
          <w:szCs w:val="21"/>
          <w:lang/>
        </w:rPr>
        <w:t>项目移交</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项目合作期满或者</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提前终止后，运营主体应将本项目资产无偿移交给建设主体或政府指定机构</w:t>
      </w:r>
      <w:proofErr w:type="spellEnd"/>
      <w:r w:rsidRPr="000F6817">
        <w:rPr>
          <w:rFonts w:ascii="宋体" w:eastAsia="宋?" w:hAnsi="宋体" w:cs="宋体" w:hint="eastAsia"/>
          <w:bCs/>
          <w:color w:val="000000"/>
          <w:kern w:val="0"/>
          <w:sz w:val="24"/>
          <w:szCs w:val="21"/>
          <w:lang/>
        </w:rPr>
        <w:t>。在运营主体移交资产日</w:t>
      </w:r>
      <w:r w:rsidRPr="000F6817">
        <w:rPr>
          <w:rFonts w:ascii="宋体" w:eastAsia="宋?" w:hAnsi="宋体" w:cs="宋体"/>
          <w:bCs/>
          <w:color w:val="000000"/>
          <w:kern w:val="0"/>
          <w:sz w:val="24"/>
          <w:szCs w:val="21"/>
          <w:lang/>
        </w:rPr>
        <w:t>12</w:t>
      </w:r>
      <w:r w:rsidRPr="000F6817">
        <w:rPr>
          <w:rFonts w:ascii="宋体" w:eastAsia="宋?" w:hAnsi="宋体" w:cs="宋体" w:hint="eastAsia"/>
          <w:bCs/>
          <w:color w:val="000000"/>
          <w:kern w:val="0"/>
          <w:sz w:val="24"/>
          <w:szCs w:val="21"/>
          <w:lang/>
        </w:rPr>
        <w:t>个月前，由政府方和运营主体联合成立移交工作组（组长由政府方人员担任），负责项目移交过程的相关事项，包括但不限于确定资产移交的范围、移交标准、移交程序等。具体如下：</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lastRenderedPageBreak/>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资产的移交范围</w:t>
      </w:r>
      <w:proofErr w:type="spellEnd"/>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）纳入</w:t>
      </w:r>
      <w:r w:rsidRPr="000F6817">
        <w:rPr>
          <w:rFonts w:ascii="宋体" w:eastAsia="宋?" w:hAnsi="宋体" w:cs="宋体"/>
          <w:bCs/>
          <w:color w:val="000000"/>
          <w:kern w:val="0"/>
          <w:sz w:val="24"/>
          <w:szCs w:val="21"/>
          <w:lang/>
        </w:rPr>
        <w:t>项目</w:t>
      </w:r>
      <w:r w:rsidRPr="000F6817">
        <w:rPr>
          <w:rFonts w:ascii="宋体" w:eastAsia="宋?" w:hAnsi="宋体" w:cs="宋体" w:hint="eastAsia"/>
          <w:bCs/>
          <w:color w:val="000000"/>
          <w:kern w:val="0"/>
          <w:sz w:val="24"/>
          <w:szCs w:val="21"/>
          <w:lang/>
        </w:rPr>
        <w:t>合作范围和总投资范围的项目建筑、设施、专业设备及与之相关的零部件、备品备件；</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）项目运营管理和维护的档案资料、手册、图纸等；</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）与项目运营维护相关的技术、知识产权等；</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4</w:t>
      </w:r>
      <w:r w:rsidRPr="000F6817">
        <w:rPr>
          <w:rFonts w:ascii="宋体" w:eastAsia="宋?" w:hAnsi="宋体" w:cs="宋体" w:hint="eastAsia"/>
          <w:bCs/>
          <w:color w:val="000000"/>
          <w:kern w:val="0"/>
          <w:sz w:val="24"/>
          <w:szCs w:val="21"/>
          <w:lang/>
        </w:rPr>
        <w:t>）与持续运营相关的资产；</w:t>
      </w:r>
    </w:p>
    <w:p w:rsidR="000F6817" w:rsidRPr="000F6817" w:rsidRDefault="000F6817" w:rsidP="000F6817">
      <w:pPr>
        <w:spacing w:after="120"/>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5</w:t>
      </w:r>
      <w:r w:rsidRPr="000F6817">
        <w:rPr>
          <w:rFonts w:ascii="宋体" w:eastAsia="宋?" w:hAnsi="宋体" w:cs="宋体" w:hint="eastAsia"/>
          <w:bCs/>
          <w:color w:val="000000"/>
          <w:kern w:val="0"/>
          <w:sz w:val="24"/>
          <w:szCs w:val="21"/>
          <w:lang/>
        </w:rPr>
        <w:t>）与项目有关的未到期的保险受益权、保修权益（如有）；</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6</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移交工作组认为为保证项目的产出质量相较移交之前不降低而应纳入资产移交范围的其他资产、文件资料、权益或权利</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移交的条件和标准</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）运营主体应确保移交的项目全部资产不存在任何抵押、质押等担保权益或所有权约束，亦不得存在任何源自本项目的投资、管理和维护的由运营主体引起的环境污染及其他性质的请求权。</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项目设施应符合移交工作组确定的技术、安全和环保标准，并处于良好的运营状况</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移交程序</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在确定资产移交范围内和标准后，运营主体按照移交程序进行资产移交</w:t>
      </w:r>
      <w:proofErr w:type="spellEnd"/>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移交程序如下</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评估和测试</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项目移交日前</w:t>
      </w:r>
      <w:r w:rsidRPr="000F6817">
        <w:rPr>
          <w:rFonts w:ascii="宋体" w:eastAsia="宋?" w:hAnsi="宋体" w:cs="宋体"/>
          <w:bCs/>
          <w:color w:val="000000"/>
          <w:kern w:val="0"/>
          <w:sz w:val="24"/>
          <w:szCs w:val="21"/>
          <w:lang/>
        </w:rPr>
        <w:t>6</w:t>
      </w:r>
      <w:r w:rsidRPr="000F6817">
        <w:rPr>
          <w:rFonts w:ascii="宋体" w:eastAsia="宋?" w:hAnsi="宋体" w:cs="宋体" w:hint="eastAsia"/>
          <w:bCs/>
          <w:color w:val="000000"/>
          <w:kern w:val="0"/>
          <w:sz w:val="24"/>
          <w:szCs w:val="21"/>
          <w:lang/>
        </w:rPr>
        <w:t>个月，移交工作组可自行或聘请具有相应能力和资质的第三方检测机构对项目的资产能否达到约定的移交条件和标准进行评估测试。</w:t>
      </w:r>
      <w:bookmarkStart w:id="19" w:name="_Hlk80134291"/>
      <w:r w:rsidRPr="000F6817">
        <w:rPr>
          <w:rFonts w:ascii="宋体" w:eastAsia="宋?" w:hAnsi="宋体" w:cs="宋体" w:hint="eastAsia"/>
          <w:bCs/>
          <w:color w:val="000000"/>
          <w:kern w:val="0"/>
          <w:sz w:val="24"/>
          <w:szCs w:val="21"/>
          <w:lang/>
        </w:rPr>
        <w:t>如聘请第三方检测机构的，费用由双方平均分担</w:t>
      </w:r>
      <w:bookmarkEnd w:id="19"/>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资产修复</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若评估和测试结果表明项目状况不符合约定的移交条件和标准，政府方有权要求运营主体在移交前对项目设施进行相应的恢复性修理、更新重置，以确保项目资产在移交时满足约定要求。由此产生的费用由运营主体承担。</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资产移交</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运营主体负责移交范围内的资产清点、移交工作，并办理资产过户（如有）</w:t>
      </w:r>
      <w:r w:rsidRPr="000F6817">
        <w:rPr>
          <w:rFonts w:ascii="宋体" w:eastAsia="宋?" w:hAnsi="宋体" w:cs="宋体" w:hint="eastAsia"/>
          <w:bCs/>
          <w:color w:val="000000"/>
          <w:kern w:val="0"/>
          <w:sz w:val="24"/>
          <w:szCs w:val="21"/>
          <w:lang/>
        </w:rPr>
        <w:lastRenderedPageBreak/>
        <w:t>手续</w:t>
      </w:r>
      <w:proofErr w:type="spellEnd"/>
      <w:r w:rsidRPr="000F6817">
        <w:rPr>
          <w:rFonts w:ascii="宋体" w:eastAsia="宋?" w:hAnsi="宋体" w:cs="宋体" w:hint="eastAsia"/>
          <w:bCs/>
          <w:color w:val="000000"/>
          <w:kern w:val="0"/>
          <w:sz w:val="24"/>
          <w:szCs w:val="21"/>
          <w:lang/>
        </w:rPr>
        <w:t>。运营主体应在移交日后</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个月内将项目现场不属于移交范围内的物品、资产从项目现场移走。由此产生的费用由运营主体承担。但如果因一方违约事件导致项目终止而需要提前移交，则上述费用由违约方承担。</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政府方应配合运营主体办理各项资产移交手续，并按约定接受运营主体移交的相关资产</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20" w:name="_Toc167448143"/>
      <w:bookmarkStart w:id="21" w:name="_Toc453261028"/>
      <w:bookmarkStart w:id="22" w:name="_Toc460976741"/>
      <w:r w:rsidRPr="000F6817">
        <w:rPr>
          <w:rFonts w:ascii="宋体" w:eastAsia="宋?" w:hAnsi="宋体" w:cs="宋体"/>
          <w:b/>
          <w:bCs/>
          <w:color w:val="000000"/>
          <w:kern w:val="0"/>
          <w:sz w:val="24"/>
          <w:szCs w:val="21"/>
          <w:lang/>
        </w:rPr>
        <w:t>2</w:t>
      </w:r>
      <w:r w:rsidRPr="000F6817">
        <w:rPr>
          <w:rFonts w:ascii="宋体" w:eastAsia="宋?" w:hAnsi="宋体" w:cs="宋体"/>
          <w:b/>
          <w:bCs/>
          <w:color w:val="000000"/>
          <w:kern w:val="0"/>
          <w:sz w:val="24"/>
          <w:szCs w:val="21"/>
          <w:lang/>
        </w:rPr>
        <w:t>、</w:t>
      </w:r>
      <w:proofErr w:type="spellStart"/>
      <w:r w:rsidRPr="000F6817">
        <w:rPr>
          <w:rFonts w:ascii="宋体" w:eastAsia="宋?" w:hAnsi="宋体" w:cs="宋体" w:hint="eastAsia"/>
          <w:b/>
          <w:bCs/>
          <w:color w:val="000000"/>
          <w:kern w:val="0"/>
          <w:sz w:val="24"/>
          <w:szCs w:val="21"/>
          <w:lang/>
        </w:rPr>
        <w:t>项目绩效考核</w:t>
      </w:r>
      <w:bookmarkEnd w:id="20"/>
      <w:bookmarkEnd w:id="21"/>
      <w:bookmarkEnd w:id="22"/>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bookmarkStart w:id="23" w:name="_Toc453261029"/>
      <w:proofErr w:type="spellStart"/>
      <w:r w:rsidRPr="000F6817">
        <w:rPr>
          <w:rFonts w:ascii="宋体" w:eastAsia="宋?" w:hAnsi="宋体" w:cs="宋体" w:hint="eastAsia"/>
          <w:bCs/>
          <w:color w:val="000000"/>
          <w:kern w:val="0"/>
          <w:sz w:val="24"/>
          <w:szCs w:val="21"/>
          <w:lang/>
        </w:rPr>
        <w:t>本项目的绩效考核由街道办自行组织实施或聘请第三方机构开展，街道办根据考核评分结果相应提取运营维护保函</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本项目要求功能优化提升首次投入（合同生效内之日</w:t>
      </w:r>
      <w:r w:rsidRPr="000F6817">
        <w:rPr>
          <w:rFonts w:ascii="宋体" w:eastAsia="宋?" w:hAnsi="宋体" w:cs="宋体"/>
          <w:bCs/>
          <w:color w:val="000000"/>
          <w:kern w:val="0"/>
          <w:sz w:val="24"/>
          <w:szCs w:val="21"/>
          <w:lang/>
        </w:rPr>
        <w:t>6</w:t>
      </w:r>
      <w:r w:rsidRPr="000F6817">
        <w:rPr>
          <w:rFonts w:ascii="宋体" w:eastAsia="宋?" w:hAnsi="宋体" w:cs="宋体"/>
          <w:bCs/>
          <w:color w:val="000000"/>
          <w:kern w:val="0"/>
          <w:sz w:val="24"/>
          <w:szCs w:val="21"/>
          <w:lang/>
        </w:rPr>
        <w:t>个月</w:t>
      </w:r>
      <w:r w:rsidRPr="000F6817">
        <w:rPr>
          <w:rFonts w:ascii="宋体" w:eastAsia="宋?" w:hAnsi="宋体" w:cs="宋体" w:hint="eastAsia"/>
          <w:bCs/>
          <w:color w:val="000000"/>
          <w:kern w:val="0"/>
          <w:sz w:val="24"/>
          <w:szCs w:val="21"/>
          <w:lang/>
        </w:rPr>
        <w:t>内）不少于</w:t>
      </w:r>
      <w:r w:rsidRPr="000F6817">
        <w:rPr>
          <w:rFonts w:ascii="宋体" w:eastAsia="宋?" w:hAnsi="宋体" w:cs="宋体"/>
          <w:bCs/>
          <w:color w:val="000000"/>
          <w:kern w:val="0"/>
          <w:sz w:val="24"/>
          <w:szCs w:val="21"/>
          <w:lang/>
        </w:rPr>
        <w:t>1500</w:t>
      </w:r>
      <w:r w:rsidRPr="000F6817">
        <w:rPr>
          <w:rFonts w:ascii="宋体" w:eastAsia="宋?" w:hAnsi="宋体" w:cs="宋体" w:hint="eastAsia"/>
          <w:bCs/>
          <w:color w:val="000000"/>
          <w:kern w:val="0"/>
          <w:sz w:val="24"/>
          <w:szCs w:val="21"/>
          <w:lang/>
        </w:rPr>
        <w:t>元</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㎡，功能优化提升方案需报建设主体审核同意后方可执行。建设主体对运营主体功能优化升级实际投入进行审核确认，若实际投入低于上述</w:t>
      </w:r>
      <w:r w:rsidRPr="000F6817">
        <w:rPr>
          <w:rFonts w:ascii="宋体" w:eastAsia="宋?" w:hAnsi="宋体" w:cs="宋体"/>
          <w:bCs/>
          <w:color w:val="000000"/>
          <w:kern w:val="0"/>
          <w:sz w:val="24"/>
          <w:szCs w:val="21"/>
          <w:lang/>
        </w:rPr>
        <w:t>要求</w:t>
      </w:r>
      <w:r w:rsidRPr="000F6817">
        <w:rPr>
          <w:rFonts w:ascii="宋体" w:eastAsia="宋?" w:hAnsi="宋体" w:cs="宋体" w:hint="eastAsia"/>
          <w:bCs/>
          <w:color w:val="000000"/>
          <w:kern w:val="0"/>
          <w:sz w:val="24"/>
          <w:szCs w:val="21"/>
          <w:lang/>
        </w:rPr>
        <w:t>的，运营主体应在政府限期内进行整改。未按要求整改的或者整改不到位的，政府有权提前终止合同。</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在项目功能优化升级完成后，建设主体或建设主体委托的第三方机构将对功能优化升级实际投入进行审核确认，运营主体应当在功能优化升级完成后</w:t>
      </w:r>
      <w:r w:rsidRPr="000F6817">
        <w:rPr>
          <w:rFonts w:ascii="宋体" w:eastAsia="宋?" w:hAnsi="宋体" w:cs="宋体" w:hint="eastAsia"/>
          <w:bCs/>
          <w:color w:val="000000"/>
          <w:kern w:val="0"/>
          <w:sz w:val="24"/>
          <w:szCs w:val="21"/>
          <w:lang/>
        </w:rPr>
        <w:t>30</w:t>
      </w:r>
      <w:proofErr w:type="spellStart"/>
      <w:r w:rsidRPr="000F6817">
        <w:rPr>
          <w:rFonts w:ascii="宋体" w:eastAsia="宋?" w:hAnsi="宋体" w:cs="宋体" w:hint="eastAsia"/>
          <w:bCs/>
          <w:color w:val="000000"/>
          <w:kern w:val="0"/>
          <w:sz w:val="24"/>
          <w:szCs w:val="21"/>
          <w:lang/>
        </w:rPr>
        <w:t>日内提供审核所需资料</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24" w:name="_Toc167448144"/>
      <w:bookmarkStart w:id="25" w:name="_Toc460976742"/>
      <w:r w:rsidRPr="000F6817">
        <w:rPr>
          <w:rFonts w:ascii="宋体" w:eastAsia="宋?" w:hAnsi="宋体" w:cs="宋体"/>
          <w:b/>
          <w:bCs/>
          <w:color w:val="000000"/>
          <w:kern w:val="0"/>
          <w:sz w:val="24"/>
          <w:szCs w:val="21"/>
          <w:lang/>
        </w:rPr>
        <w:t>3</w:t>
      </w:r>
      <w:r w:rsidRPr="000F6817">
        <w:rPr>
          <w:rFonts w:ascii="宋体" w:eastAsia="宋?" w:hAnsi="宋体" w:cs="宋体"/>
          <w:b/>
          <w:bCs/>
          <w:color w:val="000000"/>
          <w:kern w:val="0"/>
          <w:sz w:val="24"/>
          <w:szCs w:val="21"/>
          <w:lang/>
        </w:rPr>
        <w:t>、</w:t>
      </w:r>
      <w:proofErr w:type="spellStart"/>
      <w:r w:rsidRPr="000F6817">
        <w:rPr>
          <w:rFonts w:ascii="宋体" w:eastAsia="宋?" w:hAnsi="宋体" w:cs="宋体" w:hint="eastAsia"/>
          <w:b/>
          <w:bCs/>
          <w:color w:val="000000"/>
          <w:kern w:val="0"/>
          <w:sz w:val="24"/>
          <w:szCs w:val="21"/>
          <w:lang/>
        </w:rPr>
        <w:t>履约保障边界</w:t>
      </w:r>
      <w:bookmarkEnd w:id="23"/>
      <w:bookmarkEnd w:id="24"/>
      <w:bookmarkEnd w:id="25"/>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保险方案</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项目运营维护期间可能遇到不可预期或不可控制的风险，运营主体应按相关国家和行业的相关规定办理和维持合理合作期保险。运营主体应根据项目的投资和运营情况及时足额投保。</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履约担保体系</w:t>
      </w:r>
      <w:proofErr w:type="spellEnd"/>
    </w:p>
    <w:p w:rsidR="000F6817" w:rsidRPr="000F6817" w:rsidRDefault="000F6817" w:rsidP="000F6817">
      <w:pPr>
        <w:spacing w:line="360" w:lineRule="auto"/>
        <w:ind w:firstLineChars="200" w:firstLine="480"/>
        <w:rPr>
          <w:rFonts w:ascii="宋体" w:eastAsia="宋体" w:hAnsi="宋体" w:cs="宋体" w:hint="eastAsia"/>
          <w:bCs/>
          <w:kern w:val="0"/>
          <w:sz w:val="24"/>
          <w:szCs w:val="21"/>
        </w:rPr>
      </w:pPr>
      <w:r w:rsidRPr="000F6817">
        <w:rPr>
          <w:rFonts w:ascii="宋体" w:eastAsia="宋?" w:hAnsi="宋体" w:cs="宋体" w:hint="eastAsia"/>
          <w:bCs/>
          <w:color w:val="000000"/>
          <w:kern w:val="0"/>
          <w:sz w:val="24"/>
          <w:szCs w:val="21"/>
          <w:lang/>
        </w:rPr>
        <w:t>履约担保体系主要包括运营维护保函及移交维修保函。任</w:t>
      </w:r>
      <w:proofErr w:type="gramStart"/>
      <w:r w:rsidRPr="000F6817">
        <w:rPr>
          <w:rFonts w:ascii="宋体" w:eastAsia="宋?" w:hAnsi="宋体" w:cs="宋体" w:hint="eastAsia"/>
          <w:bCs/>
          <w:color w:val="000000"/>
          <w:kern w:val="0"/>
          <w:sz w:val="24"/>
          <w:szCs w:val="21"/>
          <w:lang/>
        </w:rPr>
        <w:t>一</w:t>
      </w:r>
      <w:proofErr w:type="gramEnd"/>
      <w:r w:rsidRPr="000F6817">
        <w:rPr>
          <w:rFonts w:ascii="宋体" w:eastAsia="宋?" w:hAnsi="宋体" w:cs="宋体" w:hint="eastAsia"/>
          <w:bCs/>
          <w:color w:val="000000"/>
          <w:kern w:val="0"/>
          <w:sz w:val="24"/>
          <w:szCs w:val="21"/>
          <w:lang/>
        </w:rPr>
        <w:t>保函被提取任意金额后，运营主体应在</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约定期限内将保函担保金额恢复至原始金额</w:t>
      </w:r>
      <w:r w:rsidRPr="000F6817">
        <w:rPr>
          <w:rFonts w:ascii="宋体" w:eastAsia="宋体" w:hAnsi="宋体" w:cs="宋体" w:hint="eastAsia"/>
          <w:bCs/>
          <w:kern w:val="0"/>
          <w:sz w:val="24"/>
          <w:szCs w:val="21"/>
        </w:rPr>
        <w:t>。</w:t>
      </w:r>
    </w:p>
    <w:p w:rsidR="000F6817" w:rsidRPr="000F6817" w:rsidRDefault="000F6817" w:rsidP="000F6817">
      <w:pPr>
        <w:spacing w:line="360" w:lineRule="auto"/>
        <w:ind w:firstLineChars="200" w:firstLine="562"/>
        <w:jc w:val="center"/>
        <w:rPr>
          <w:rFonts w:ascii="宋体" w:eastAsia="宋体" w:hAnsi="宋体" w:cs="Times New Roman"/>
          <w:b/>
          <w:bCs/>
          <w:sz w:val="28"/>
          <w:szCs w:val="28"/>
        </w:rPr>
      </w:pPr>
      <w:r w:rsidRPr="000F6817">
        <w:rPr>
          <w:rFonts w:ascii="宋体" w:eastAsia="宋体" w:hAnsi="宋体" w:cs="Times New Roman" w:hint="eastAsia"/>
          <w:b/>
          <w:bCs/>
          <w:sz w:val="28"/>
          <w:szCs w:val="28"/>
        </w:rPr>
        <w:t>表1项目履约担保体系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3580"/>
        <w:gridCol w:w="3241"/>
      </w:tblGrid>
      <w:tr w:rsidR="000F6817" w:rsidRPr="000F6817" w:rsidTr="00AB0B75">
        <w:trPr>
          <w:trHeight w:val="643"/>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b/>
                <w:sz w:val="24"/>
                <w:szCs w:val="24"/>
              </w:rPr>
            </w:pPr>
            <w:r w:rsidRPr="000F6817">
              <w:rPr>
                <w:rFonts w:ascii="仿宋" w:eastAsia="仿宋" w:hAnsi="仿宋" w:cs="Times New Roman" w:hint="eastAsia"/>
                <w:b/>
                <w:sz w:val="24"/>
                <w:szCs w:val="24"/>
              </w:rPr>
              <w:t>条款</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b/>
                <w:sz w:val="24"/>
                <w:szCs w:val="24"/>
              </w:rPr>
            </w:pPr>
            <w:r w:rsidRPr="000F6817">
              <w:rPr>
                <w:rFonts w:ascii="仿宋" w:eastAsia="仿宋" w:hAnsi="仿宋" w:cs="Times New Roman" w:hint="eastAsia"/>
                <w:b/>
                <w:sz w:val="24"/>
                <w:szCs w:val="24"/>
              </w:rPr>
              <w:t>运营维护保函</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b/>
                <w:sz w:val="24"/>
                <w:szCs w:val="24"/>
              </w:rPr>
            </w:pPr>
            <w:r w:rsidRPr="000F6817">
              <w:rPr>
                <w:rFonts w:ascii="仿宋" w:eastAsia="仿宋" w:hAnsi="仿宋" w:cs="Times New Roman" w:hint="eastAsia"/>
                <w:b/>
                <w:sz w:val="24"/>
                <w:szCs w:val="24"/>
              </w:rPr>
              <w:t>移交维修保函</w:t>
            </w:r>
          </w:p>
        </w:tc>
      </w:tr>
      <w:tr w:rsidR="000F6817" w:rsidRPr="000F6817" w:rsidTr="00AB0B75">
        <w:trPr>
          <w:trHeight w:val="487"/>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提交主体</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运营主体</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运营主体</w:t>
            </w:r>
          </w:p>
        </w:tc>
      </w:tr>
      <w:tr w:rsidR="000F6817" w:rsidRPr="000F6817" w:rsidTr="00AB0B75">
        <w:trPr>
          <w:trHeight w:val="873"/>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lastRenderedPageBreak/>
              <w:t>提交时间</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bookmarkStart w:id="26" w:name="_Hlk517897195"/>
            <w:r w:rsidRPr="000F6817">
              <w:rPr>
                <w:rFonts w:ascii="仿宋" w:eastAsia="仿宋" w:hAnsi="仿宋" w:cs="Times New Roman" w:hint="eastAsia"/>
                <w:sz w:val="24"/>
                <w:szCs w:val="20"/>
              </w:rPr>
              <w:t>运营合同</w:t>
            </w:r>
            <w:r w:rsidRPr="000F6817">
              <w:rPr>
                <w:rFonts w:ascii="仿宋" w:eastAsia="仿宋" w:hAnsi="仿宋" w:cs="Times New Roman"/>
                <w:sz w:val="24"/>
                <w:szCs w:val="20"/>
              </w:rPr>
              <w:t>签署后</w:t>
            </w:r>
            <w:bookmarkEnd w:id="26"/>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0"/>
              </w:rPr>
              <w:t>项目合作期满前一年</w:t>
            </w:r>
            <w:bookmarkStart w:id="27" w:name="_Hlk517897579"/>
            <w:r w:rsidRPr="000F6817">
              <w:rPr>
                <w:rFonts w:ascii="仿宋" w:eastAsia="仿宋" w:hAnsi="仿宋" w:cs="Times New Roman" w:hint="eastAsia"/>
                <w:sz w:val="24"/>
                <w:szCs w:val="20"/>
              </w:rPr>
              <w:t>且退还运营维护保函之前</w:t>
            </w:r>
            <w:bookmarkEnd w:id="27"/>
          </w:p>
        </w:tc>
      </w:tr>
      <w:tr w:rsidR="000F6817" w:rsidRPr="000F6817" w:rsidTr="00AB0B75">
        <w:trPr>
          <w:trHeight w:val="890"/>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退还时间</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运营主体提交移交维修保函后</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0"/>
              </w:rPr>
              <w:t>项目移交完毕且质量保证期满后</w:t>
            </w:r>
          </w:p>
        </w:tc>
      </w:tr>
      <w:tr w:rsidR="000F6817" w:rsidRPr="000F6817" w:rsidTr="00AB0B75">
        <w:trPr>
          <w:trHeight w:val="144"/>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担保金额</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2</w:t>
            </w:r>
            <w:r w:rsidRPr="000F6817">
              <w:rPr>
                <w:rFonts w:ascii="仿宋" w:eastAsia="仿宋" w:hAnsi="仿宋" w:cs="Times New Roman"/>
                <w:sz w:val="24"/>
                <w:szCs w:val="24"/>
              </w:rPr>
              <w:t>0</w:t>
            </w:r>
            <w:r w:rsidRPr="000F6817">
              <w:rPr>
                <w:rFonts w:ascii="仿宋" w:eastAsia="仿宋" w:hAnsi="仿宋" w:cs="Times New Roman" w:hint="eastAsia"/>
                <w:sz w:val="24"/>
                <w:szCs w:val="24"/>
              </w:rPr>
              <w:t>万元</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2</w:t>
            </w:r>
            <w:r w:rsidRPr="000F6817">
              <w:rPr>
                <w:rFonts w:ascii="仿宋" w:eastAsia="仿宋" w:hAnsi="仿宋" w:cs="Times New Roman"/>
                <w:sz w:val="24"/>
                <w:szCs w:val="24"/>
              </w:rPr>
              <w:t>0</w:t>
            </w:r>
            <w:r w:rsidRPr="000F6817">
              <w:rPr>
                <w:rFonts w:ascii="仿宋" w:eastAsia="仿宋" w:hAnsi="仿宋" w:cs="Times New Roman" w:hint="eastAsia"/>
                <w:sz w:val="24"/>
                <w:szCs w:val="24"/>
              </w:rPr>
              <w:t>万元</w:t>
            </w:r>
          </w:p>
        </w:tc>
      </w:tr>
      <w:tr w:rsidR="000F6817" w:rsidRPr="000F6817" w:rsidTr="00AB0B75">
        <w:trPr>
          <w:trHeight w:val="144"/>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受益人</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rPr>
            </w:pPr>
            <w:r w:rsidRPr="000F6817">
              <w:rPr>
                <w:rFonts w:ascii="仿宋" w:eastAsia="仿宋" w:hAnsi="仿宋" w:cs="Times New Roman" w:hint="eastAsia"/>
                <w:sz w:val="24"/>
                <w:szCs w:val="20"/>
              </w:rPr>
              <w:t>建设主体</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rPr>
            </w:pPr>
            <w:r w:rsidRPr="000F6817">
              <w:rPr>
                <w:rFonts w:ascii="仿宋" w:eastAsia="仿宋" w:hAnsi="仿宋" w:cs="Times New Roman" w:hint="eastAsia"/>
                <w:sz w:val="24"/>
                <w:szCs w:val="20"/>
              </w:rPr>
              <w:t>建设主体</w:t>
            </w:r>
          </w:p>
        </w:tc>
      </w:tr>
      <w:tr w:rsidR="000F6817" w:rsidRPr="000F6817" w:rsidTr="00AB0B75">
        <w:trPr>
          <w:trHeight w:val="144"/>
          <w:jc w:val="center"/>
        </w:trPr>
        <w:tc>
          <w:tcPr>
            <w:tcW w:w="997" w:type="pct"/>
            <w:shd w:val="clear" w:color="auto" w:fill="auto"/>
            <w:vAlign w:val="center"/>
          </w:tcPr>
          <w:p w:rsidR="000F6817" w:rsidRPr="000F6817" w:rsidRDefault="000F6817" w:rsidP="000F6817">
            <w:pPr>
              <w:spacing w:line="360" w:lineRule="exact"/>
              <w:rPr>
                <w:rFonts w:ascii="仿宋" w:eastAsia="仿宋" w:hAnsi="仿宋" w:cs="Times New Roman"/>
                <w:sz w:val="24"/>
                <w:szCs w:val="24"/>
              </w:rPr>
            </w:pPr>
            <w:r w:rsidRPr="000F6817">
              <w:rPr>
                <w:rFonts w:ascii="仿宋" w:eastAsia="仿宋" w:hAnsi="仿宋" w:cs="Times New Roman" w:hint="eastAsia"/>
                <w:sz w:val="24"/>
                <w:szCs w:val="24"/>
              </w:rPr>
              <w:t>担保事项</w:t>
            </w:r>
          </w:p>
        </w:tc>
        <w:tc>
          <w:tcPr>
            <w:tcW w:w="2100" w:type="pct"/>
            <w:shd w:val="clear" w:color="auto" w:fill="auto"/>
            <w:vAlign w:val="center"/>
          </w:tcPr>
          <w:p w:rsidR="000F6817" w:rsidRPr="000F6817" w:rsidRDefault="000F6817" w:rsidP="000F6817">
            <w:pPr>
              <w:spacing w:line="360" w:lineRule="exact"/>
              <w:rPr>
                <w:rFonts w:ascii="仿宋" w:eastAsia="仿宋" w:hAnsi="仿宋" w:cs="Times New Roman"/>
                <w:sz w:val="24"/>
              </w:rPr>
            </w:pPr>
            <w:r w:rsidRPr="000F6817">
              <w:rPr>
                <w:rFonts w:ascii="仿宋" w:eastAsia="仿宋" w:hAnsi="仿宋" w:cs="Times New Roman" w:hint="eastAsia"/>
                <w:sz w:val="24"/>
              </w:rPr>
              <w:t>功能优化升级的投入及效果、建（构）筑物的维护与保养、设备维修维护、项目运营效率、持续稳定普遍服务义务、服务质量反馈情况、安全保障、移交维修保函提交等。</w:t>
            </w:r>
          </w:p>
        </w:tc>
        <w:tc>
          <w:tcPr>
            <w:tcW w:w="1901" w:type="pct"/>
            <w:shd w:val="clear" w:color="auto" w:fill="auto"/>
            <w:vAlign w:val="center"/>
          </w:tcPr>
          <w:p w:rsidR="000F6817" w:rsidRPr="000F6817" w:rsidRDefault="000F6817" w:rsidP="000F6817">
            <w:pPr>
              <w:spacing w:line="360" w:lineRule="exact"/>
              <w:rPr>
                <w:rFonts w:ascii="仿宋" w:eastAsia="仿宋" w:hAnsi="仿宋" w:cs="Times New Roman"/>
                <w:sz w:val="24"/>
              </w:rPr>
            </w:pPr>
            <w:r w:rsidRPr="000F6817">
              <w:rPr>
                <w:rFonts w:ascii="仿宋" w:eastAsia="仿宋" w:hAnsi="仿宋" w:cs="Times New Roman" w:hint="eastAsia"/>
                <w:sz w:val="24"/>
              </w:rPr>
              <w:t>最后一个运营年的运营效果、服务质量、建（构）筑物的移交、主要设备移交标准、全套项目文档及知识产权移交、人员培训、建（构）筑物与项目设施存在隐蔽性缺陷修复、经证明由于运营主体合作期内对设施的运营不善所造成的瑕疵修复等。</w:t>
            </w:r>
          </w:p>
        </w:tc>
      </w:tr>
    </w:tbl>
    <w:p w:rsidR="000F6817" w:rsidRPr="000F6817" w:rsidRDefault="000F6817" w:rsidP="000F6817">
      <w:pPr>
        <w:spacing w:line="400" w:lineRule="exact"/>
        <w:ind w:firstLineChars="200" w:firstLine="482"/>
        <w:rPr>
          <w:rFonts w:ascii="宋体" w:eastAsia="宋体" w:hAnsi="宋体" w:cs="宋体" w:hint="eastAsia"/>
          <w:b/>
          <w:bCs/>
          <w:kern w:val="0"/>
          <w:sz w:val="24"/>
          <w:szCs w:val="21"/>
        </w:rPr>
      </w:pPr>
      <w:r w:rsidRPr="000F6817">
        <w:rPr>
          <w:rFonts w:ascii="宋体" w:eastAsia="宋体" w:hAnsi="宋体" w:cs="宋体" w:hint="eastAsia"/>
          <w:b/>
          <w:bCs/>
          <w:kern w:val="0"/>
          <w:sz w:val="24"/>
          <w:szCs w:val="21"/>
        </w:rPr>
        <w:t>4、调整衔接边界</w:t>
      </w:r>
    </w:p>
    <w:p w:rsidR="000F6817" w:rsidRPr="000F6817" w:rsidRDefault="000F6817" w:rsidP="000F6817">
      <w:pPr>
        <w:spacing w:line="4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4.1</w:t>
      </w:r>
      <w:proofErr w:type="spellStart"/>
      <w:r w:rsidRPr="000F6817">
        <w:rPr>
          <w:rFonts w:ascii="宋体" w:eastAsia="宋?" w:hAnsi="宋体" w:cs="宋体" w:hint="eastAsia"/>
          <w:b/>
          <w:bCs/>
          <w:color w:val="000000"/>
          <w:kern w:val="0"/>
          <w:sz w:val="24"/>
          <w:szCs w:val="21"/>
          <w:lang/>
        </w:rPr>
        <w:t>应急预案</w:t>
      </w:r>
      <w:proofErr w:type="spellEnd"/>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应急预案的编制</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运营主体应按照法律法规要求，制定项目运营、管理、维护过程中的应急管理预案，包括针对自然灾害、重特大事故、环境公害及人为破坏等事件的发生等各类可能发生的事故和所有危险源制定应急预案和现场处置方案，明确事前、事中、事后的各个过程中相关部门和有关人员的职责。合作期内的所有管理制度及应急方案，均应具有针对性和可操作性，并体现如何防范事故的发生，消除发生事故的隐患，以及万一发生事故时如何恢复秩序、将损失减少到最低限度等。运营主体制定应急预案应征求政府方的意见并报经政府同意后实施。</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运营主体应积极配合建设主体及政府有关部门进行突发紧急事件的演练等工作。发生突发紧急事件时，运营主体应当依据应急预案和政府要求进行处理，并按照国家有关规定及时向建设主体和光明区</w:t>
      </w:r>
      <w:r w:rsidRPr="000F6817">
        <w:rPr>
          <w:rFonts w:ascii="宋体" w:eastAsia="宋?" w:hAnsi="宋体" w:cs="宋体"/>
          <w:bCs/>
          <w:color w:val="000000"/>
          <w:kern w:val="0"/>
          <w:sz w:val="24"/>
          <w:szCs w:val="21"/>
          <w:lang/>
        </w:rPr>
        <w:t>/</w:t>
      </w:r>
      <w:proofErr w:type="spellStart"/>
      <w:r w:rsidRPr="000F6817">
        <w:rPr>
          <w:rFonts w:ascii="宋体" w:eastAsia="宋?" w:hAnsi="宋体" w:cs="宋体" w:hint="eastAsia"/>
          <w:bCs/>
          <w:color w:val="000000"/>
          <w:kern w:val="0"/>
          <w:sz w:val="24"/>
          <w:szCs w:val="21"/>
          <w:lang/>
        </w:rPr>
        <w:t>深圳市政府有关部门报告</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应急预案的主要类型</w:t>
      </w:r>
      <w:proofErr w:type="spellEnd"/>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自然灾害、重特大事故、环境公害、火灾、踩踏事故及人为破坏等事件等情形下的应急预案</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应急预案的保障措施</w:t>
      </w:r>
      <w:proofErr w:type="spellEnd"/>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lastRenderedPageBreak/>
        <w:t>以运营主体为主体，各有关部门联动配合，主要从以下几个方面，建立和完善应急预案的保障措施</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逐步建立和完善应急指挥基础信息数据库</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组建专业应急队伍，包括加强与区政、消防等多部门的联动，加强培训及演练</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资金保障，根据实际需要，设立专项应急基金</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4</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日常管理、保养与维护</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4.2</w:t>
      </w:r>
      <w:proofErr w:type="spellStart"/>
      <w:r w:rsidRPr="000F6817">
        <w:rPr>
          <w:rFonts w:ascii="宋体" w:eastAsia="宋?" w:hAnsi="宋体" w:cs="宋体" w:hint="eastAsia"/>
          <w:b/>
          <w:bCs/>
          <w:color w:val="000000"/>
          <w:kern w:val="0"/>
          <w:sz w:val="24"/>
          <w:szCs w:val="21"/>
          <w:lang/>
        </w:rPr>
        <w:t>临时接管</w:t>
      </w:r>
      <w:proofErr w:type="spellEnd"/>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临时接管包括运营主体违约情形和其他情形</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运营主体违约情形下的临时接管</w:t>
      </w:r>
      <w:proofErr w:type="spellEnd"/>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本项目的临时接管原则上指合作范围内项目的临时接管，运营主体在合作期限内有下列行为之一的，政府有权责令其限期改正，逾期不改的，政府或其指定的其它机构有权对合作范围内的项目实施临时接管：</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1)</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擅自调整主要功能板块及主要业态的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2)</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擅自改变建筑物、构筑物主体结构及形态</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3)</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未合理利用项目场地提供便民服务且拒不整改的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4)</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因管理不善导致的项目长期闲置的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5)</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擅自以出售、转让、抵押、质押等方式处置项目设施，或在项目设施上设置其他权利限制，导致本项目不能正常运营的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6)</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因管理不善发生重大质量、安全事故的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7)</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因经营管理不善等原因，造成财务状况严重恶化，导致项目不能正常运营的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8)</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有项目存在重大安全隐患且拒不整改，危及或者可能危及公共利益、公共安全的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9</w:t>
      </w: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法律、法规、规章规定的其他情形或其他重大事项</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lastRenderedPageBreak/>
        <w:t>1</w:t>
      </w:r>
      <w:r w:rsidRPr="000F6817">
        <w:rPr>
          <w:rFonts w:ascii="宋体" w:eastAsia="宋?" w:hAnsi="宋体" w:cs="宋体"/>
          <w:bCs/>
          <w:color w:val="000000"/>
          <w:kern w:val="0"/>
          <w:sz w:val="24"/>
          <w:szCs w:val="21"/>
          <w:lang/>
        </w:rPr>
        <w:t>0</w:t>
      </w:r>
      <w:proofErr w:type="gramStart"/>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运营主体法人主体资格终止或被撤销的</w:t>
      </w:r>
      <w:proofErr w:type="spellEnd"/>
      <w:proofErr w:type="gram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其他情形下的临时接管</w:t>
      </w:r>
      <w:proofErr w:type="spellEnd"/>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虽然运营主体不存在《运营合同》项下的违约行为，但如发生如下情形，政府或其指定的其他机构有权对本项目实施临时接管</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1)</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发生紧急情况，政府方合理认为该紧急情况会导致人员伤亡、重大财产损失或造成严重环境污染</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2)</w:t>
      </w:r>
      <w:r w:rsidRPr="000F6817">
        <w:rPr>
          <w:rFonts w:ascii="宋体" w:eastAsia="宋?" w:hAnsi="宋体" w:cs="宋体" w:hint="eastAsia"/>
          <w:bCs/>
          <w:color w:val="000000"/>
          <w:kern w:val="0"/>
          <w:sz w:val="24"/>
          <w:szCs w:val="21"/>
          <w:lang/>
        </w:rPr>
        <w:tab/>
      </w:r>
      <w:proofErr w:type="spellStart"/>
      <w:r w:rsidRPr="000F6817">
        <w:rPr>
          <w:rFonts w:ascii="宋体" w:eastAsia="宋?" w:hAnsi="宋体" w:cs="宋体" w:hint="eastAsia"/>
          <w:bCs/>
          <w:color w:val="000000"/>
          <w:kern w:val="0"/>
          <w:sz w:val="24"/>
          <w:szCs w:val="21"/>
          <w:lang/>
        </w:rPr>
        <w:t>法律、法规、规章规定的其他情形或其他重大事项</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after="120" w:line="360" w:lineRule="auto"/>
        <w:ind w:leftChars="200" w:left="420"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其他约定</w:t>
      </w:r>
      <w:proofErr w:type="spellEnd"/>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在临时接管情况下，运营主体应在接到临时接管通知后</w:t>
      </w:r>
      <w:r w:rsidRPr="000F6817">
        <w:rPr>
          <w:rFonts w:ascii="宋体" w:eastAsia="宋?" w:hAnsi="宋体" w:cs="宋体" w:hint="eastAsia"/>
          <w:bCs/>
          <w:color w:val="000000"/>
          <w:kern w:val="0"/>
          <w:sz w:val="24"/>
          <w:szCs w:val="21"/>
          <w:lang/>
        </w:rPr>
        <w:t>48</w:t>
      </w:r>
      <w:r w:rsidRPr="000F6817">
        <w:rPr>
          <w:rFonts w:ascii="宋体" w:eastAsia="宋?" w:hAnsi="宋体" w:cs="宋体" w:hint="eastAsia"/>
          <w:bCs/>
          <w:color w:val="000000"/>
          <w:kern w:val="0"/>
          <w:sz w:val="24"/>
          <w:szCs w:val="21"/>
          <w:lang/>
        </w:rPr>
        <w:t>小时内，无条件服从政府或其指定机构接收或接管本项目的所有指令、命令，临时接管期间政府或其指定机构负责在接管范围内组织正常运营维护工作，运营主体应当在政府或其指定机构临时接管前善意履行看守职责，并继续履行相应义务，维持正常的服务，并应保证在政府或其指定机构对本项目实施临时接管期间向政府方提供正常运营本项目所需的备品配件及资料。</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政府或其指定机构因运营主体违约实施的临时接管，临时接管所产生的一切费用由运营主体予以承担，临时接管期间的收入归政府方</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360" w:lineRule="auto"/>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政府或其指定机构因其他情形而实施的临时接管，临时接管所产生的额外费用由政府方予以承担。临时接管期间的相应收入（如有）依然归运营主体所有。</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4.3</w:t>
      </w:r>
      <w:proofErr w:type="spellStart"/>
      <w:r w:rsidRPr="000F6817">
        <w:rPr>
          <w:rFonts w:ascii="宋体" w:eastAsia="宋?" w:hAnsi="宋体" w:cs="宋体" w:hint="eastAsia"/>
          <w:b/>
          <w:bCs/>
          <w:color w:val="000000"/>
          <w:kern w:val="0"/>
          <w:sz w:val="24"/>
          <w:szCs w:val="21"/>
          <w:lang/>
        </w:rPr>
        <w:t>提前终止及补偿</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运营合同提前终止可能有以下五种情形</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双方合意终止：基于双方届时的合意而终止运营合同时，相关终止及补偿事宜由双方协商予以确定</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2</w:t>
      </w:r>
      <w:r w:rsidRPr="000F6817">
        <w:rPr>
          <w:rFonts w:ascii="宋体" w:eastAsia="宋?" w:hAnsi="宋体" w:cs="宋体" w:hint="eastAsia"/>
          <w:bCs/>
          <w:color w:val="000000"/>
          <w:kern w:val="0"/>
          <w:sz w:val="24"/>
          <w:szCs w:val="21"/>
          <w:lang/>
        </w:rPr>
        <w:t>）因可归责于运营主体之事由终止：因运营主体严重违约或运营主体破产导致运营主体股权被强制执行，或其他情形而不可能再合理地期待其能够或愿意履行运营合同。</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3</w:t>
      </w:r>
      <w:r w:rsidRPr="000F6817">
        <w:rPr>
          <w:rFonts w:ascii="宋体" w:eastAsia="宋?" w:hAnsi="宋体" w:cs="宋体" w:hint="eastAsia"/>
          <w:bCs/>
          <w:color w:val="000000"/>
          <w:kern w:val="0"/>
          <w:sz w:val="24"/>
          <w:szCs w:val="21"/>
          <w:lang/>
        </w:rPr>
        <w:t>）因可归责于政府之事由终止：政府严重违反运营合同下的义务，或政</w:t>
      </w:r>
      <w:r w:rsidRPr="000F6817">
        <w:rPr>
          <w:rFonts w:ascii="宋体" w:eastAsia="宋?" w:hAnsi="宋体" w:cs="宋体" w:hint="eastAsia"/>
          <w:bCs/>
          <w:color w:val="000000"/>
          <w:kern w:val="0"/>
          <w:sz w:val="24"/>
          <w:szCs w:val="21"/>
          <w:lang/>
        </w:rPr>
        <w:lastRenderedPageBreak/>
        <w:t>府指令改变或有其他行为，发生了未曾预见的情势变更，致使运营主体履约成本较高从而履约不能，且双方未能就运营合同的变更达成一致。</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4</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因法律变更而终止</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hint="eastAsia"/>
          <w:bCs/>
          <w:color w:val="000000"/>
          <w:kern w:val="0"/>
          <w:sz w:val="24"/>
          <w:szCs w:val="21"/>
          <w:lang/>
        </w:rPr>
        <w:t>5</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因不可抗力事件而终止</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因法律变更、上级政府行为或不可抗力因素导致本项目《运营合同》提前终止，任何一方决定提前终止的，政府和运营主体协商一致后，政府应按合同约定与运营主体结算相关费用。运营主体投入的资产按照《运营合同》相关规定移交。</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如果一方不能按照《运营合同》约定进行项目运营或履行相关义务，且在合理期限内无法取得实质性改进，导致《运营合同》目的无法实现的，另一方有权解除《运营合同》。</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在项目合作期限内，由于任何一方违约或不可抗力等因素造成《运营合同》提前终止，《运营合同》中将规定相应的解决方式。若《运营合同》提前终止，政府按《运营合同》约定与运营主体结算相关费用，运营主体将项目设施资产按照《运营合同》相关规定移交给政府或其指定机构。</w:t>
      </w:r>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若运营合同提前终止，双方应在运营主体履行完移交义务后十（10）</w:t>
      </w:r>
      <w:proofErr w:type="gramStart"/>
      <w:r w:rsidRPr="000F6817">
        <w:rPr>
          <w:rFonts w:ascii="宋体" w:eastAsia="宋体" w:hAnsi="宋体" w:cs="宋体" w:hint="eastAsia"/>
          <w:bCs/>
          <w:kern w:val="0"/>
          <w:sz w:val="24"/>
          <w:szCs w:val="21"/>
        </w:rPr>
        <w:t>个</w:t>
      </w:r>
      <w:proofErr w:type="gramEnd"/>
      <w:r w:rsidRPr="000F6817">
        <w:rPr>
          <w:rFonts w:ascii="宋体" w:eastAsia="宋体" w:hAnsi="宋体" w:cs="宋体" w:hint="eastAsia"/>
          <w:bCs/>
          <w:kern w:val="0"/>
          <w:sz w:val="24"/>
          <w:szCs w:val="21"/>
        </w:rPr>
        <w:t>工作日内，按照以下原则协商确定补偿金，具体以届时《运营合同》为准：</w:t>
      </w:r>
    </w:p>
    <w:p w:rsidR="000F6817" w:rsidRPr="000F6817" w:rsidRDefault="000F6817" w:rsidP="000F6817">
      <w:pPr>
        <w:spacing w:line="500" w:lineRule="exact"/>
        <w:ind w:firstLineChars="200" w:firstLine="562"/>
        <w:jc w:val="center"/>
        <w:rPr>
          <w:rFonts w:ascii="宋体" w:eastAsia="宋体" w:hAnsi="宋体" w:cs="Times New Roman"/>
          <w:b/>
          <w:bCs/>
          <w:sz w:val="28"/>
          <w:szCs w:val="28"/>
        </w:rPr>
      </w:pPr>
      <w:r w:rsidRPr="000F6817">
        <w:rPr>
          <w:rFonts w:ascii="宋体" w:eastAsia="宋体" w:hAnsi="宋体" w:cs="Times New Roman" w:hint="eastAsia"/>
          <w:b/>
          <w:bCs/>
          <w:sz w:val="28"/>
          <w:szCs w:val="28"/>
        </w:rPr>
        <w:t>提前终止补偿情形及补偿金</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
        <w:gridCol w:w="5352"/>
        <w:gridCol w:w="2125"/>
      </w:tblGrid>
      <w:tr w:rsidR="000F6817" w:rsidRPr="000F6817" w:rsidTr="00AB0B75">
        <w:trPr>
          <w:trHeight w:hRule="exact" w:val="412"/>
          <w:jc w:val="center"/>
        </w:trPr>
        <w:tc>
          <w:tcPr>
            <w:tcW w:w="613" w:type="pct"/>
          </w:tcPr>
          <w:p w:rsidR="000F6817" w:rsidRPr="000F6817" w:rsidRDefault="000F6817" w:rsidP="000F6817">
            <w:pPr>
              <w:widowControl/>
              <w:adjustRightInd w:val="0"/>
              <w:snapToGrid w:val="0"/>
              <w:jc w:val="center"/>
              <w:rPr>
                <w:rFonts w:ascii="宋体" w:eastAsia="宋体" w:hAnsi="宋体" w:cs="Times New Roman"/>
                <w:b/>
                <w:kern w:val="0"/>
                <w:sz w:val="24"/>
                <w:szCs w:val="24"/>
              </w:rPr>
            </w:pPr>
            <w:r w:rsidRPr="000F6817">
              <w:rPr>
                <w:rFonts w:ascii="宋体" w:eastAsia="宋体" w:hAnsi="宋体" w:cs="Times New Roman" w:hint="eastAsia"/>
                <w:b/>
                <w:kern w:val="0"/>
                <w:sz w:val="24"/>
                <w:szCs w:val="24"/>
              </w:rPr>
              <w:t>序号</w:t>
            </w:r>
          </w:p>
        </w:tc>
        <w:tc>
          <w:tcPr>
            <w:tcW w:w="3140" w:type="pct"/>
          </w:tcPr>
          <w:p w:rsidR="000F6817" w:rsidRPr="000F6817" w:rsidRDefault="000F6817" w:rsidP="000F6817">
            <w:pPr>
              <w:widowControl/>
              <w:jc w:val="center"/>
              <w:rPr>
                <w:rFonts w:ascii="宋体" w:eastAsia="宋体" w:hAnsi="宋体" w:cs="Times New Roman"/>
                <w:b/>
                <w:kern w:val="0"/>
                <w:sz w:val="24"/>
                <w:szCs w:val="24"/>
              </w:rPr>
            </w:pPr>
            <w:r w:rsidRPr="000F6817">
              <w:rPr>
                <w:rFonts w:ascii="宋体" w:eastAsia="宋体" w:hAnsi="宋体" w:cs="Times New Roman" w:hint="eastAsia"/>
                <w:b/>
                <w:sz w:val="24"/>
                <w:szCs w:val="24"/>
              </w:rPr>
              <w:t>提前终止情形</w:t>
            </w:r>
          </w:p>
        </w:tc>
        <w:tc>
          <w:tcPr>
            <w:tcW w:w="1248" w:type="pct"/>
          </w:tcPr>
          <w:p w:rsidR="000F6817" w:rsidRPr="000F6817" w:rsidRDefault="000F6817" w:rsidP="000F6817">
            <w:pPr>
              <w:widowControl/>
              <w:jc w:val="center"/>
              <w:rPr>
                <w:rFonts w:ascii="宋体" w:eastAsia="宋体" w:hAnsi="宋体" w:cs="Times New Roman"/>
                <w:b/>
                <w:kern w:val="0"/>
                <w:sz w:val="24"/>
                <w:szCs w:val="24"/>
              </w:rPr>
            </w:pPr>
            <w:r w:rsidRPr="000F6817">
              <w:rPr>
                <w:rFonts w:ascii="宋体" w:eastAsia="宋体" w:hAnsi="宋体" w:cs="Times New Roman" w:hint="eastAsia"/>
                <w:b/>
                <w:sz w:val="24"/>
                <w:szCs w:val="24"/>
              </w:rPr>
              <w:t>终止补偿金</w:t>
            </w:r>
          </w:p>
        </w:tc>
      </w:tr>
      <w:tr w:rsidR="000F6817" w:rsidRPr="000F6817" w:rsidTr="00AB0B75">
        <w:trPr>
          <w:trHeight w:val="399"/>
          <w:jc w:val="center"/>
        </w:trPr>
        <w:tc>
          <w:tcPr>
            <w:tcW w:w="613" w:type="pct"/>
            <w:vAlign w:val="center"/>
          </w:tcPr>
          <w:p w:rsidR="000F6817" w:rsidRPr="000F6817" w:rsidRDefault="000F6817" w:rsidP="000F6817">
            <w:pPr>
              <w:widowControl/>
              <w:adjustRightInd w:val="0"/>
              <w:snapToGrid w:val="0"/>
              <w:jc w:val="center"/>
              <w:rPr>
                <w:rFonts w:ascii="宋体" w:eastAsia="宋体" w:hAnsi="宋体" w:cs="Times New Roman"/>
                <w:kern w:val="0"/>
                <w:sz w:val="24"/>
                <w:szCs w:val="24"/>
              </w:rPr>
            </w:pPr>
            <w:r w:rsidRPr="000F6817">
              <w:rPr>
                <w:rFonts w:ascii="宋体" w:eastAsia="宋体" w:hAnsi="宋体" w:cs="Times New Roman"/>
                <w:kern w:val="0"/>
                <w:sz w:val="24"/>
                <w:szCs w:val="24"/>
              </w:rPr>
              <w:t>1</w:t>
            </w:r>
          </w:p>
        </w:tc>
        <w:tc>
          <w:tcPr>
            <w:tcW w:w="3140" w:type="pct"/>
            <w:vAlign w:val="center"/>
          </w:tcPr>
          <w:p w:rsidR="000F6817" w:rsidRPr="000F6817" w:rsidRDefault="000F6817" w:rsidP="000F6817">
            <w:pPr>
              <w:jc w:val="center"/>
              <w:rPr>
                <w:rFonts w:ascii="宋体" w:eastAsia="宋体" w:hAnsi="宋体" w:cs="Times New Roman"/>
                <w:sz w:val="24"/>
                <w:szCs w:val="24"/>
              </w:rPr>
            </w:pPr>
            <w:r w:rsidRPr="000F6817">
              <w:rPr>
                <w:rFonts w:ascii="宋体" w:eastAsia="宋体" w:hAnsi="宋体" w:cs="Times New Roman"/>
                <w:sz w:val="24"/>
                <w:szCs w:val="24"/>
              </w:rPr>
              <w:t>政府发出终止（</w:t>
            </w:r>
            <w:r w:rsidRPr="000F6817">
              <w:rPr>
                <w:rFonts w:ascii="宋体" w:eastAsia="宋体" w:hAnsi="宋体" w:cs="Times New Roman" w:hint="eastAsia"/>
                <w:sz w:val="24"/>
              </w:rPr>
              <w:t>运营主体</w:t>
            </w:r>
            <w:r w:rsidRPr="000F6817">
              <w:rPr>
                <w:rFonts w:ascii="宋体" w:eastAsia="宋体" w:hAnsi="宋体" w:cs="Times New Roman"/>
                <w:sz w:val="24"/>
                <w:szCs w:val="24"/>
              </w:rPr>
              <w:t>违约）</w:t>
            </w:r>
          </w:p>
        </w:tc>
        <w:tc>
          <w:tcPr>
            <w:tcW w:w="1248" w:type="pct"/>
          </w:tcPr>
          <w:p w:rsidR="000F6817" w:rsidRPr="000F6817" w:rsidRDefault="000F6817" w:rsidP="000F6817">
            <w:pPr>
              <w:rPr>
                <w:rFonts w:ascii="宋体" w:eastAsia="宋体" w:hAnsi="宋体" w:cs="Times New Roman"/>
                <w:kern w:val="0"/>
                <w:sz w:val="24"/>
                <w:szCs w:val="24"/>
              </w:rPr>
            </w:pPr>
            <w:r w:rsidRPr="000F6817">
              <w:rPr>
                <w:rFonts w:ascii="宋体" w:eastAsia="宋体" w:hAnsi="宋体" w:cs="Times New Roman"/>
                <w:sz w:val="24"/>
                <w:szCs w:val="21"/>
              </w:rPr>
              <w:t>A*50%</w:t>
            </w:r>
            <w:r w:rsidRPr="000F6817">
              <w:rPr>
                <w:rFonts w:ascii="宋体" w:eastAsia="宋体" w:hAnsi="宋体" w:cs="Times New Roman" w:hint="eastAsia"/>
                <w:sz w:val="24"/>
                <w:szCs w:val="21"/>
              </w:rPr>
              <w:t>-</w:t>
            </w:r>
            <w:r w:rsidRPr="000F6817">
              <w:rPr>
                <w:rFonts w:ascii="宋体" w:eastAsia="宋体" w:hAnsi="宋体" w:cs="Times New Roman"/>
                <w:sz w:val="24"/>
                <w:szCs w:val="21"/>
              </w:rPr>
              <w:t>B</w:t>
            </w:r>
          </w:p>
        </w:tc>
      </w:tr>
      <w:tr w:rsidR="000F6817" w:rsidRPr="000F6817" w:rsidTr="00AB0B75">
        <w:trPr>
          <w:trHeight w:val="419"/>
          <w:jc w:val="center"/>
        </w:trPr>
        <w:tc>
          <w:tcPr>
            <w:tcW w:w="613" w:type="pct"/>
            <w:vAlign w:val="center"/>
          </w:tcPr>
          <w:p w:rsidR="000F6817" w:rsidRPr="000F6817" w:rsidRDefault="000F6817" w:rsidP="000F6817">
            <w:pPr>
              <w:widowControl/>
              <w:adjustRightInd w:val="0"/>
              <w:snapToGrid w:val="0"/>
              <w:jc w:val="center"/>
              <w:rPr>
                <w:rFonts w:ascii="宋体" w:eastAsia="宋体" w:hAnsi="宋体" w:cs="Times New Roman"/>
                <w:kern w:val="0"/>
                <w:sz w:val="24"/>
                <w:szCs w:val="24"/>
              </w:rPr>
            </w:pPr>
            <w:r w:rsidRPr="000F6817">
              <w:rPr>
                <w:rFonts w:ascii="宋体" w:eastAsia="宋体" w:hAnsi="宋体" w:cs="Times New Roman"/>
                <w:kern w:val="0"/>
                <w:sz w:val="24"/>
                <w:szCs w:val="24"/>
              </w:rPr>
              <w:t>2</w:t>
            </w:r>
          </w:p>
        </w:tc>
        <w:tc>
          <w:tcPr>
            <w:tcW w:w="3140" w:type="pct"/>
            <w:vAlign w:val="center"/>
          </w:tcPr>
          <w:p w:rsidR="000F6817" w:rsidRPr="000F6817" w:rsidRDefault="000F6817" w:rsidP="000F6817">
            <w:pPr>
              <w:jc w:val="center"/>
              <w:rPr>
                <w:rFonts w:ascii="宋体" w:eastAsia="宋体" w:hAnsi="宋体" w:cs="Times New Roman"/>
                <w:sz w:val="24"/>
                <w:szCs w:val="24"/>
              </w:rPr>
            </w:pPr>
            <w:r w:rsidRPr="000F6817">
              <w:rPr>
                <w:rFonts w:ascii="宋体" w:eastAsia="宋体" w:hAnsi="宋体" w:cs="Times New Roman"/>
                <w:sz w:val="24"/>
                <w:szCs w:val="24"/>
              </w:rPr>
              <w:t>运营主体发出终止（政府违约）</w:t>
            </w:r>
          </w:p>
        </w:tc>
        <w:tc>
          <w:tcPr>
            <w:tcW w:w="1248" w:type="pct"/>
          </w:tcPr>
          <w:p w:rsidR="000F6817" w:rsidRPr="000F6817" w:rsidRDefault="000F6817" w:rsidP="000F6817">
            <w:pPr>
              <w:rPr>
                <w:rFonts w:ascii="宋体" w:eastAsia="宋体" w:hAnsi="宋体" w:cs="Times New Roman"/>
                <w:kern w:val="0"/>
                <w:sz w:val="24"/>
                <w:szCs w:val="24"/>
              </w:rPr>
            </w:pPr>
            <w:r w:rsidRPr="000F6817">
              <w:rPr>
                <w:rFonts w:ascii="宋体" w:eastAsia="宋体" w:hAnsi="宋体" w:cs="Times New Roman"/>
                <w:sz w:val="24"/>
                <w:szCs w:val="21"/>
              </w:rPr>
              <w:t>A</w:t>
            </w:r>
            <w:r w:rsidRPr="000F6817">
              <w:rPr>
                <w:rFonts w:ascii="宋体" w:eastAsia="宋体" w:hAnsi="宋体" w:cs="Times New Roman" w:hint="eastAsia"/>
                <w:sz w:val="24"/>
                <w:szCs w:val="21"/>
              </w:rPr>
              <w:t>+B</w:t>
            </w:r>
          </w:p>
        </w:tc>
      </w:tr>
      <w:tr w:rsidR="000F6817" w:rsidRPr="000F6817" w:rsidTr="00AB0B75">
        <w:trPr>
          <w:trHeight w:val="450"/>
          <w:jc w:val="center"/>
        </w:trPr>
        <w:tc>
          <w:tcPr>
            <w:tcW w:w="613" w:type="pct"/>
            <w:vAlign w:val="center"/>
          </w:tcPr>
          <w:p w:rsidR="000F6817" w:rsidRPr="000F6817" w:rsidRDefault="000F6817" w:rsidP="000F6817">
            <w:pPr>
              <w:widowControl/>
              <w:adjustRightInd w:val="0"/>
              <w:snapToGrid w:val="0"/>
              <w:jc w:val="center"/>
              <w:rPr>
                <w:rFonts w:ascii="宋体" w:eastAsia="宋体" w:hAnsi="宋体" w:cs="Times New Roman"/>
                <w:kern w:val="0"/>
                <w:sz w:val="24"/>
                <w:szCs w:val="24"/>
              </w:rPr>
            </w:pPr>
            <w:r w:rsidRPr="000F6817">
              <w:rPr>
                <w:rFonts w:ascii="宋体" w:eastAsia="宋体" w:hAnsi="宋体" w:cs="Times New Roman"/>
                <w:kern w:val="0"/>
                <w:sz w:val="24"/>
                <w:szCs w:val="24"/>
              </w:rPr>
              <w:t>3</w:t>
            </w:r>
          </w:p>
        </w:tc>
        <w:tc>
          <w:tcPr>
            <w:tcW w:w="3140" w:type="pct"/>
            <w:vAlign w:val="center"/>
          </w:tcPr>
          <w:p w:rsidR="000F6817" w:rsidRPr="000F6817" w:rsidRDefault="000F6817" w:rsidP="000F6817">
            <w:pPr>
              <w:jc w:val="center"/>
              <w:rPr>
                <w:rFonts w:ascii="宋体" w:eastAsia="宋体" w:hAnsi="宋体" w:cs="Times New Roman"/>
                <w:sz w:val="24"/>
                <w:szCs w:val="24"/>
              </w:rPr>
            </w:pPr>
            <w:r w:rsidRPr="000F6817">
              <w:rPr>
                <w:rFonts w:ascii="宋体" w:eastAsia="宋体" w:hAnsi="宋体" w:cs="Times New Roman"/>
                <w:sz w:val="24"/>
                <w:szCs w:val="24"/>
              </w:rPr>
              <w:t>不可抗力事件</w:t>
            </w:r>
          </w:p>
        </w:tc>
        <w:tc>
          <w:tcPr>
            <w:tcW w:w="1248" w:type="pct"/>
          </w:tcPr>
          <w:p w:rsidR="000F6817" w:rsidRPr="000F6817" w:rsidRDefault="000F6817" w:rsidP="000F6817">
            <w:pPr>
              <w:rPr>
                <w:rFonts w:ascii="宋体" w:eastAsia="宋体" w:hAnsi="宋体" w:cs="Times New Roman"/>
                <w:kern w:val="0"/>
                <w:sz w:val="24"/>
                <w:szCs w:val="24"/>
              </w:rPr>
            </w:pPr>
            <w:r w:rsidRPr="000F6817">
              <w:rPr>
                <w:rFonts w:ascii="宋体" w:eastAsia="宋体" w:hAnsi="宋体" w:cs="Times New Roman"/>
                <w:sz w:val="24"/>
                <w:szCs w:val="24"/>
              </w:rPr>
              <w:t>A+D</w:t>
            </w:r>
          </w:p>
        </w:tc>
      </w:tr>
      <w:tr w:rsidR="000F6817" w:rsidRPr="000F6817" w:rsidTr="00AB0B75">
        <w:trPr>
          <w:trHeight w:val="414"/>
          <w:jc w:val="center"/>
        </w:trPr>
        <w:tc>
          <w:tcPr>
            <w:tcW w:w="613" w:type="pct"/>
            <w:vAlign w:val="center"/>
          </w:tcPr>
          <w:p w:rsidR="000F6817" w:rsidRPr="000F6817" w:rsidRDefault="000F6817" w:rsidP="000F6817">
            <w:pPr>
              <w:widowControl/>
              <w:adjustRightInd w:val="0"/>
              <w:snapToGrid w:val="0"/>
              <w:jc w:val="center"/>
              <w:rPr>
                <w:rFonts w:ascii="宋体" w:eastAsia="宋体" w:hAnsi="宋体" w:cs="Times New Roman"/>
                <w:kern w:val="0"/>
                <w:sz w:val="24"/>
                <w:szCs w:val="24"/>
              </w:rPr>
            </w:pPr>
            <w:r w:rsidRPr="000F6817">
              <w:rPr>
                <w:rFonts w:ascii="宋体" w:eastAsia="宋体" w:hAnsi="宋体" w:cs="Times New Roman"/>
                <w:kern w:val="0"/>
                <w:sz w:val="24"/>
                <w:szCs w:val="24"/>
              </w:rPr>
              <w:t>4</w:t>
            </w:r>
          </w:p>
        </w:tc>
        <w:tc>
          <w:tcPr>
            <w:tcW w:w="3140" w:type="pct"/>
            <w:vAlign w:val="center"/>
          </w:tcPr>
          <w:p w:rsidR="000F6817" w:rsidRPr="000F6817" w:rsidRDefault="000F6817" w:rsidP="000F6817">
            <w:pPr>
              <w:jc w:val="center"/>
              <w:rPr>
                <w:rFonts w:ascii="宋体" w:eastAsia="宋体" w:hAnsi="宋体" w:cs="Times New Roman"/>
                <w:sz w:val="24"/>
                <w:szCs w:val="24"/>
              </w:rPr>
            </w:pPr>
            <w:r w:rsidRPr="000F6817">
              <w:rPr>
                <w:rFonts w:ascii="宋体" w:eastAsia="宋体" w:hAnsi="宋体" w:cs="Times New Roman" w:hint="eastAsia"/>
                <w:sz w:val="24"/>
                <w:szCs w:val="24"/>
              </w:rPr>
              <w:t>法律</w:t>
            </w:r>
            <w:r w:rsidRPr="000F6817">
              <w:rPr>
                <w:rFonts w:ascii="宋体" w:eastAsia="宋体" w:hAnsi="宋体" w:cs="Times New Roman"/>
                <w:sz w:val="24"/>
                <w:szCs w:val="24"/>
              </w:rPr>
              <w:t>变更</w:t>
            </w:r>
          </w:p>
        </w:tc>
        <w:tc>
          <w:tcPr>
            <w:tcW w:w="1248" w:type="pct"/>
            <w:vAlign w:val="center"/>
          </w:tcPr>
          <w:p w:rsidR="000F6817" w:rsidRPr="000F6817" w:rsidRDefault="000F6817" w:rsidP="000F6817">
            <w:pPr>
              <w:rPr>
                <w:rFonts w:ascii="宋体" w:eastAsia="宋体" w:hAnsi="宋体" w:cs="Times New Roman"/>
                <w:sz w:val="24"/>
                <w:szCs w:val="24"/>
              </w:rPr>
            </w:pPr>
            <w:r w:rsidRPr="000F6817">
              <w:rPr>
                <w:rFonts w:ascii="宋体" w:eastAsia="宋体" w:hAnsi="宋体" w:cs="Times New Roman"/>
                <w:sz w:val="24"/>
                <w:szCs w:val="24"/>
              </w:rPr>
              <w:t>A</w:t>
            </w:r>
          </w:p>
        </w:tc>
      </w:tr>
    </w:tbl>
    <w:p w:rsidR="000F6817" w:rsidRPr="000F6817" w:rsidRDefault="000F6817" w:rsidP="000F6817">
      <w:pPr>
        <w:spacing w:line="500" w:lineRule="exact"/>
        <w:ind w:firstLineChars="200" w:firstLine="480"/>
        <w:rPr>
          <w:rFonts w:ascii="宋体" w:eastAsia="宋?" w:hAnsi="宋体" w:cs="宋体"/>
          <w:bCs/>
          <w:color w:val="000000"/>
          <w:kern w:val="0"/>
          <w:sz w:val="24"/>
          <w:szCs w:val="21"/>
        </w:rPr>
      </w:pPr>
      <w:r w:rsidRPr="000F6817">
        <w:rPr>
          <w:rFonts w:ascii="宋体" w:eastAsia="宋?" w:hAnsi="宋体" w:cs="宋体"/>
          <w:bCs/>
          <w:color w:val="000000"/>
          <w:kern w:val="0"/>
          <w:sz w:val="24"/>
          <w:szCs w:val="21"/>
        </w:rPr>
        <w:t>注</w:t>
      </w:r>
      <w:r w:rsidRPr="000F6817">
        <w:rPr>
          <w:rFonts w:ascii="宋体" w:eastAsia="宋?" w:hAnsi="宋体" w:cs="宋体" w:hint="eastAsia"/>
          <w:bCs/>
          <w:color w:val="000000"/>
          <w:kern w:val="0"/>
          <w:sz w:val="24"/>
          <w:szCs w:val="21"/>
        </w:rPr>
        <w:t>：</w:t>
      </w:r>
      <w:r w:rsidRPr="000F6817">
        <w:rPr>
          <w:rFonts w:ascii="宋体" w:eastAsia="宋?" w:hAnsi="宋体" w:cs="宋体"/>
          <w:bCs/>
          <w:color w:val="000000"/>
          <w:kern w:val="0"/>
          <w:sz w:val="24"/>
          <w:szCs w:val="21"/>
        </w:rPr>
        <w:t>A</w:t>
      </w:r>
      <w:r w:rsidRPr="000F6817">
        <w:rPr>
          <w:rFonts w:ascii="宋体" w:eastAsia="宋?" w:hAnsi="宋体" w:cs="宋体" w:hint="eastAsia"/>
          <w:bCs/>
          <w:color w:val="000000"/>
          <w:kern w:val="0"/>
          <w:sz w:val="24"/>
          <w:szCs w:val="21"/>
        </w:rPr>
        <w:t>为运营期终止时本项目资产（运营主体投入形成）的账面价值，以经第三方资产评估值为准；</w:t>
      </w:r>
    </w:p>
    <w:p w:rsidR="000F6817" w:rsidRPr="000F6817" w:rsidRDefault="000F6817" w:rsidP="000F6817">
      <w:pPr>
        <w:spacing w:line="500" w:lineRule="exact"/>
        <w:ind w:firstLineChars="200" w:firstLine="480"/>
        <w:rPr>
          <w:rFonts w:ascii="宋体" w:eastAsia="宋?" w:hAnsi="宋体" w:cs="宋体"/>
          <w:bCs/>
          <w:color w:val="000000"/>
          <w:kern w:val="0"/>
          <w:sz w:val="24"/>
          <w:szCs w:val="21"/>
        </w:rPr>
      </w:pPr>
      <w:r w:rsidRPr="000F6817">
        <w:rPr>
          <w:rFonts w:ascii="宋体" w:eastAsia="宋?" w:hAnsi="宋体" w:cs="宋体"/>
          <w:bCs/>
          <w:color w:val="000000"/>
          <w:kern w:val="0"/>
          <w:sz w:val="24"/>
          <w:szCs w:val="21"/>
        </w:rPr>
        <w:t>B</w:t>
      </w:r>
      <w:r w:rsidRPr="000F6817">
        <w:rPr>
          <w:rFonts w:ascii="宋体" w:eastAsia="宋?" w:hAnsi="宋体" w:cs="宋体" w:hint="eastAsia"/>
          <w:bCs/>
          <w:color w:val="000000"/>
          <w:kern w:val="0"/>
          <w:sz w:val="24"/>
          <w:szCs w:val="21"/>
        </w:rPr>
        <w:t>取值为人民币贰拾万元；</w:t>
      </w:r>
    </w:p>
    <w:p w:rsidR="000F6817" w:rsidRPr="000F6817" w:rsidRDefault="000F6817" w:rsidP="000F6817">
      <w:pPr>
        <w:spacing w:line="500" w:lineRule="exact"/>
        <w:ind w:firstLineChars="200" w:firstLine="480"/>
        <w:rPr>
          <w:rFonts w:ascii="宋体" w:eastAsia="宋?" w:hAnsi="宋体" w:cs="宋体"/>
          <w:bCs/>
          <w:color w:val="000000"/>
          <w:kern w:val="0"/>
          <w:sz w:val="24"/>
          <w:szCs w:val="21"/>
        </w:rPr>
      </w:pPr>
      <w:r w:rsidRPr="000F6817">
        <w:rPr>
          <w:rFonts w:ascii="宋体" w:eastAsia="宋?" w:hAnsi="宋体" w:cs="宋体"/>
          <w:bCs/>
          <w:color w:val="000000"/>
          <w:kern w:val="0"/>
          <w:sz w:val="24"/>
          <w:szCs w:val="21"/>
        </w:rPr>
        <w:t>D</w:t>
      </w:r>
      <w:r w:rsidRPr="000F6817">
        <w:rPr>
          <w:rFonts w:ascii="宋体" w:eastAsia="宋?" w:hAnsi="宋体" w:cs="宋体" w:hint="eastAsia"/>
          <w:bCs/>
          <w:color w:val="000000"/>
          <w:kern w:val="0"/>
          <w:sz w:val="24"/>
          <w:szCs w:val="21"/>
        </w:rPr>
        <w:t>为</w:t>
      </w:r>
      <w:r w:rsidRPr="000F6817">
        <w:rPr>
          <w:rFonts w:ascii="宋体" w:eastAsia="宋?" w:hAnsi="宋体" w:cs="宋体" w:hint="eastAsia"/>
          <w:bCs/>
          <w:color w:val="000000"/>
          <w:kern w:val="0"/>
          <w:sz w:val="24"/>
          <w:szCs w:val="21"/>
        </w:rPr>
        <w:t>=</w:t>
      </w:r>
      <w:r w:rsidRPr="000F6817">
        <w:rPr>
          <w:rFonts w:ascii="宋体" w:eastAsia="宋?" w:hAnsi="宋体" w:cs="宋体" w:hint="eastAsia"/>
          <w:bCs/>
          <w:color w:val="000000"/>
          <w:kern w:val="0"/>
          <w:sz w:val="24"/>
          <w:szCs w:val="21"/>
        </w:rPr>
        <w:t>政府因不可抗力而承担的部分损失（由于不可抗力造成项目导致提前终止的，政府承担保险赔偿金不能弥补的损失额的一半）。</w:t>
      </w:r>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 w:hAnsi="宋体" w:cs="宋体" w:hint="eastAsia"/>
          <w:bCs/>
          <w:color w:val="000000"/>
          <w:kern w:val="0"/>
          <w:sz w:val="24"/>
          <w:szCs w:val="21"/>
        </w:rPr>
        <w:lastRenderedPageBreak/>
        <w:t>若属运营主体违约导致提前终止的，按照对应公式计算终止补偿金为正数的，政府方应向运营主体支付相应金额的补偿金，但政府可根据资金安排，自本项目提前终止日起三年内分期分批次向运营主体支付补偿金；若为负数的，即“</w:t>
      </w:r>
      <w:r w:rsidRPr="000F6817">
        <w:rPr>
          <w:rFonts w:ascii="宋体" w:eastAsia="宋?" w:hAnsi="宋体" w:cs="宋体" w:hint="eastAsia"/>
          <w:bCs/>
          <w:color w:val="000000"/>
          <w:kern w:val="0"/>
          <w:sz w:val="24"/>
          <w:szCs w:val="21"/>
        </w:rPr>
        <w:t>A*50%-B</w:t>
      </w:r>
      <w:r w:rsidRPr="000F6817">
        <w:rPr>
          <w:rFonts w:ascii="宋体" w:eastAsia="宋?" w:hAnsi="宋体" w:cs="宋体" w:hint="eastAsia"/>
          <w:bCs/>
          <w:color w:val="000000"/>
          <w:kern w:val="0"/>
          <w:sz w:val="24"/>
          <w:szCs w:val="21"/>
        </w:rPr>
        <w:t>”的值为负数，即补偿金计算为负值的，则运营主体应向政府支付本条所述负数的绝对值。若属政府违约导致提前终止的，则自本项目提前终止日起六个月内向运营主体支付补偿金</w:t>
      </w:r>
      <w:r w:rsidRPr="000F6817">
        <w:rPr>
          <w:rFonts w:ascii="宋体" w:eastAsia="宋体" w:hAnsi="宋体" w:cs="宋体" w:hint="eastAsia"/>
          <w:bCs/>
          <w:kern w:val="0"/>
          <w:sz w:val="24"/>
          <w:szCs w:val="21"/>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4.4</w:t>
      </w:r>
      <w:proofErr w:type="spellStart"/>
      <w:r w:rsidRPr="000F6817">
        <w:rPr>
          <w:rFonts w:ascii="宋体" w:eastAsia="宋?" w:hAnsi="宋体" w:cs="宋体" w:hint="eastAsia"/>
          <w:b/>
          <w:bCs/>
          <w:color w:val="000000"/>
          <w:kern w:val="0"/>
          <w:sz w:val="24"/>
          <w:szCs w:val="21"/>
          <w:lang/>
        </w:rPr>
        <w:t>合同修约</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合同修约的启动</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建议在以下情形下，可考虑对运营合同进行修订</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适用法律的变化，影响任一方主要权利义务的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国家、行业及地方有关运维方面的标准提高</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因不可抗力或非因合同任一方的原因，导致合同部分条款无法履行</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4</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一方当事人丧失履约能力</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bCs/>
          <w:color w:val="000000"/>
          <w:kern w:val="0"/>
          <w:sz w:val="24"/>
          <w:szCs w:val="21"/>
          <w:lang/>
        </w:rPr>
        <w:t>5</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因情况发生变化，当事人双方协商一致同意</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合同修约规则</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各方仅针对导致修约的情形所带来的重大变化协商确定解决机制，并据此修订合同文本</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3</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合同修约的效力</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合同修约未涉及的条款仍持续有效，修约条款和原</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约定不相一致的，以修约后文本约定为准</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4.5</w:t>
      </w:r>
      <w:proofErr w:type="spellStart"/>
      <w:r w:rsidRPr="000F6817">
        <w:rPr>
          <w:rFonts w:ascii="宋体" w:eastAsia="宋?" w:hAnsi="宋体" w:cs="宋体" w:hint="eastAsia"/>
          <w:b/>
          <w:bCs/>
          <w:color w:val="000000"/>
          <w:kern w:val="0"/>
          <w:sz w:val="24"/>
          <w:szCs w:val="21"/>
          <w:lang/>
        </w:rPr>
        <w:t>合同展期</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在以下情形发生时，合同双方可考虑对合同期限进行适当的延长</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1</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因可归责于政府方的原因导致项目运营中断的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w:t>
      </w:r>
      <w:r w:rsidRPr="000F6817">
        <w:rPr>
          <w:rFonts w:ascii="宋体" w:eastAsia="宋?" w:hAnsi="宋体" w:cs="宋体"/>
          <w:bCs/>
          <w:color w:val="000000"/>
          <w:kern w:val="0"/>
          <w:sz w:val="24"/>
          <w:szCs w:val="21"/>
          <w:lang/>
        </w:rPr>
        <w:t>2</w:t>
      </w:r>
      <w:r w:rsidRPr="000F6817">
        <w:rPr>
          <w:rFonts w:ascii="宋体" w:eastAsia="宋?" w:hAnsi="宋体" w:cs="宋体" w:hint="eastAsia"/>
          <w:bCs/>
          <w:color w:val="000000"/>
          <w:kern w:val="0"/>
          <w:sz w:val="24"/>
          <w:szCs w:val="21"/>
          <w:lang/>
        </w:rPr>
        <w:t>）</w:t>
      </w:r>
      <w:proofErr w:type="spellStart"/>
      <w:r w:rsidRPr="000F6817">
        <w:rPr>
          <w:rFonts w:ascii="宋体" w:eastAsia="宋?" w:hAnsi="宋体" w:cs="宋体" w:hint="eastAsia"/>
          <w:bCs/>
          <w:color w:val="000000"/>
          <w:kern w:val="0"/>
          <w:sz w:val="24"/>
          <w:szCs w:val="21"/>
          <w:lang/>
        </w:rPr>
        <w:t>运营主体在经营期内履约记录良好，在符合届时适用法律规定的前提下，双方协商一致同意展期的</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4.6</w:t>
      </w:r>
      <w:proofErr w:type="spellStart"/>
      <w:r w:rsidRPr="000F6817">
        <w:rPr>
          <w:rFonts w:ascii="宋体" w:eastAsia="宋?" w:hAnsi="宋体" w:cs="宋体" w:hint="eastAsia"/>
          <w:b/>
          <w:bCs/>
          <w:color w:val="000000"/>
          <w:kern w:val="0"/>
          <w:sz w:val="24"/>
          <w:szCs w:val="21"/>
          <w:lang/>
        </w:rPr>
        <w:t>项目移交标准</w:t>
      </w:r>
      <w:proofErr w:type="spellEnd"/>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合作期满，运营主体应按照</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约定将项目设施（含为项目设施正常运</w:t>
      </w:r>
      <w:r w:rsidRPr="000F6817">
        <w:rPr>
          <w:rFonts w:ascii="宋体" w:eastAsia="宋?" w:hAnsi="宋体" w:cs="宋体" w:hint="eastAsia"/>
          <w:bCs/>
          <w:color w:val="000000"/>
          <w:kern w:val="0"/>
          <w:sz w:val="24"/>
          <w:szCs w:val="21"/>
          <w:lang/>
        </w:rPr>
        <w:lastRenderedPageBreak/>
        <w:t>营所必须的各类项目设施、设备、土地使用权、各信息系统、数据、维护手册等）无偿移交给建设主体或政府指定机构。运营主体应确保移交的项目设施不存在任何抵押、质押等担保权益或所有权约束，亦不得存在任何种类和性质的索赔权，可用性状况良好。在运营主体移交资产前，由政府方和运营主体联合成立移交工作组，确定资产移交的范围及移交标准，具体按届时确定的移交方案执行。</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r w:rsidRPr="000F6817">
        <w:rPr>
          <w:rFonts w:ascii="宋体" w:eastAsia="宋?" w:hAnsi="宋体" w:cs="宋体"/>
          <w:b/>
          <w:bCs/>
          <w:color w:val="000000"/>
          <w:kern w:val="0"/>
          <w:sz w:val="24"/>
          <w:szCs w:val="21"/>
          <w:lang/>
        </w:rPr>
        <w:t>4.7</w:t>
      </w:r>
      <w:proofErr w:type="spellStart"/>
      <w:r w:rsidRPr="000F6817">
        <w:rPr>
          <w:rFonts w:ascii="宋体" w:eastAsia="宋?" w:hAnsi="宋体" w:cs="宋体" w:hint="eastAsia"/>
          <w:b/>
          <w:bCs/>
          <w:color w:val="000000"/>
          <w:kern w:val="0"/>
          <w:sz w:val="24"/>
          <w:szCs w:val="21"/>
          <w:lang/>
        </w:rPr>
        <w:t>争议解决</w:t>
      </w:r>
      <w:proofErr w:type="spellEnd"/>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各方就本项目有关的事项发生争议时，应本着诚信原则，先以协商方式解决。协商不成的，任何一方均有权向项目所在地有管辖权的法院提起诉讼。</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t>（</w:t>
      </w:r>
      <w:r w:rsidRPr="000F6817">
        <w:rPr>
          <w:rFonts w:ascii="Times New Roman" w:eastAsia="宋体" w:hAnsi="Times New Roman" w:cs="Times New Roman" w:hint="eastAsia"/>
          <w:b/>
          <w:bCs/>
          <w:kern w:val="0"/>
          <w:sz w:val="28"/>
          <w:szCs w:val="32"/>
          <w:lang/>
        </w:rPr>
        <w:t>六</w:t>
      </w: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项目公共监管体系</w:t>
      </w:r>
      <w:proofErr w:type="spellEnd"/>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28" w:name="_Toc445107355"/>
      <w:bookmarkStart w:id="29" w:name="_Toc454526491"/>
      <w:bookmarkStart w:id="30" w:name="_Toc456354813"/>
      <w:bookmarkStart w:id="31" w:name="_Toc460976753"/>
      <w:bookmarkStart w:id="32" w:name="_Toc458167754"/>
      <w:bookmarkStart w:id="33" w:name="_Toc167448148"/>
      <w:r w:rsidRPr="000F6817">
        <w:rPr>
          <w:rFonts w:ascii="宋体" w:eastAsia="宋?" w:hAnsi="宋体" w:cs="宋体"/>
          <w:b/>
          <w:bCs/>
          <w:color w:val="000000"/>
          <w:kern w:val="0"/>
          <w:sz w:val="24"/>
          <w:szCs w:val="21"/>
          <w:lang/>
        </w:rPr>
        <w:t>1</w:t>
      </w:r>
      <w:r w:rsidRPr="000F6817">
        <w:rPr>
          <w:rFonts w:ascii="宋体" w:eastAsia="宋?" w:hAnsi="宋体" w:cs="宋体"/>
          <w:b/>
          <w:bCs/>
          <w:color w:val="000000"/>
          <w:kern w:val="0"/>
          <w:sz w:val="24"/>
          <w:szCs w:val="21"/>
          <w:lang/>
        </w:rPr>
        <w:t>、</w:t>
      </w:r>
      <w:proofErr w:type="spellStart"/>
      <w:r w:rsidRPr="000F6817">
        <w:rPr>
          <w:rFonts w:ascii="宋体" w:eastAsia="宋?" w:hAnsi="宋体" w:cs="宋体" w:hint="eastAsia"/>
          <w:b/>
          <w:bCs/>
          <w:color w:val="000000"/>
          <w:kern w:val="0"/>
          <w:sz w:val="24"/>
          <w:szCs w:val="21"/>
          <w:lang/>
        </w:rPr>
        <w:t>履约监管</w:t>
      </w:r>
      <w:bookmarkEnd w:id="28"/>
      <w:bookmarkEnd w:id="29"/>
      <w:bookmarkEnd w:id="30"/>
      <w:bookmarkEnd w:id="31"/>
      <w:bookmarkEnd w:id="32"/>
      <w:bookmarkEnd w:id="33"/>
      <w:proofErr w:type="spellEnd"/>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履约监管主要是指合同监管。区民政局和光明街道办是政府方履约管理的责任主体。其按照</w:t>
      </w:r>
      <w:r w:rsidRPr="000F6817">
        <w:rPr>
          <w:rFonts w:ascii="宋体" w:eastAsia="宋体" w:hAnsi="宋体" w:cs="宋体"/>
          <w:bCs/>
          <w:kern w:val="0"/>
          <w:sz w:val="24"/>
          <w:szCs w:val="21"/>
        </w:rPr>
        <w:t>运营合同</w:t>
      </w:r>
      <w:r w:rsidRPr="000F6817">
        <w:rPr>
          <w:rFonts w:ascii="宋体" w:eastAsia="宋体" w:hAnsi="宋体" w:cs="宋体" w:hint="eastAsia"/>
          <w:bCs/>
          <w:kern w:val="0"/>
          <w:sz w:val="24"/>
          <w:szCs w:val="21"/>
        </w:rPr>
        <w:t>的约定，督促运营主体落实相关承诺。</w:t>
      </w:r>
    </w:p>
    <w:p w:rsidR="000F6817" w:rsidRPr="000F6817" w:rsidRDefault="000F6817" w:rsidP="000F6817">
      <w:pPr>
        <w:spacing w:line="500" w:lineRule="exact"/>
        <w:ind w:firstLineChars="200" w:firstLine="482"/>
        <w:rPr>
          <w:rFonts w:ascii="宋体" w:eastAsia="宋体" w:hAnsi="宋体" w:cs="宋体" w:hint="eastAsia"/>
          <w:b/>
          <w:bCs/>
          <w:kern w:val="0"/>
          <w:sz w:val="24"/>
          <w:szCs w:val="21"/>
        </w:rPr>
      </w:pPr>
      <w:r w:rsidRPr="000F6817">
        <w:rPr>
          <w:rFonts w:ascii="宋体" w:eastAsia="宋体" w:hAnsi="宋体" w:cs="宋体" w:hint="eastAsia"/>
          <w:b/>
          <w:bCs/>
          <w:kern w:val="0"/>
          <w:sz w:val="24"/>
          <w:szCs w:val="21"/>
        </w:rPr>
        <w:t>2、行政监管</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本项目涉及行政监管的部门主要有以下三类</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proofErr w:type="spellStart"/>
      <w:r w:rsidRPr="000F6817">
        <w:rPr>
          <w:rFonts w:ascii="宋体" w:eastAsia="宋?" w:hAnsi="宋体" w:cs="宋体" w:hint="eastAsia"/>
          <w:bCs/>
          <w:color w:val="000000"/>
          <w:kern w:val="0"/>
          <w:sz w:val="24"/>
          <w:szCs w:val="21"/>
          <w:lang/>
        </w:rPr>
        <w:t>主管部门：深圳市光明区民政局，对本项目的投资及运营进行监督管理</w:t>
      </w:r>
      <w:proofErr w:type="spellEnd"/>
      <w:r w:rsidRPr="000F6817">
        <w:rPr>
          <w:rFonts w:ascii="宋体" w:eastAsia="宋?" w:hAnsi="宋体" w:cs="宋体" w:hint="eastAsia"/>
          <w:bCs/>
          <w:color w:val="000000"/>
          <w:kern w:val="0"/>
          <w:sz w:val="24"/>
          <w:szCs w:val="21"/>
          <w:lang/>
        </w:rPr>
        <w:t>。</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行业监管部门：包括区发改、财政、自然资源、环保、住建、文体、卫健、人力资源、教育等部门，主要是在项目前期承担各类审批职责，并在各自职权范围内发挥监管作用。</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一般监管部门：根据各自的职责范围对本项目运营等相关方面进行监管，履行其相应职能，其关系紧密程度可能弱于行业监管部门，如区电力、城管、市监、税务、公安、物价、消防、应急等。</w:t>
      </w:r>
    </w:p>
    <w:p w:rsidR="000F6817" w:rsidRPr="000F6817" w:rsidRDefault="000F6817" w:rsidP="000F6817">
      <w:pPr>
        <w:spacing w:line="500" w:lineRule="exact"/>
        <w:ind w:firstLineChars="200" w:firstLine="480"/>
        <w:rPr>
          <w:rFonts w:ascii="宋体" w:eastAsia="宋?" w:hAnsi="宋体" w:cs="宋体"/>
          <w:bCs/>
          <w:color w:val="000000"/>
          <w:kern w:val="0"/>
          <w:sz w:val="24"/>
          <w:szCs w:val="21"/>
          <w:lang/>
        </w:rPr>
      </w:pPr>
      <w:r w:rsidRPr="000F6817">
        <w:rPr>
          <w:rFonts w:ascii="宋体" w:eastAsia="宋?" w:hAnsi="宋体" w:cs="宋体" w:hint="eastAsia"/>
          <w:bCs/>
          <w:color w:val="000000"/>
          <w:kern w:val="0"/>
          <w:sz w:val="24"/>
          <w:szCs w:val="21"/>
          <w:lang/>
        </w:rPr>
        <w:t>当运营主体发生</w:t>
      </w:r>
      <w:r w:rsidRPr="000F6817">
        <w:rPr>
          <w:rFonts w:ascii="宋体" w:eastAsia="宋?" w:hAnsi="宋体" w:cs="宋体"/>
          <w:bCs/>
          <w:color w:val="000000"/>
          <w:kern w:val="0"/>
          <w:sz w:val="24"/>
          <w:szCs w:val="21"/>
          <w:lang/>
        </w:rPr>
        <w:t>运营合同</w:t>
      </w:r>
      <w:r w:rsidRPr="000F6817">
        <w:rPr>
          <w:rFonts w:ascii="宋体" w:eastAsia="宋?" w:hAnsi="宋体" w:cs="宋体" w:hint="eastAsia"/>
          <w:bCs/>
          <w:color w:val="000000"/>
          <w:kern w:val="0"/>
          <w:sz w:val="24"/>
          <w:szCs w:val="21"/>
          <w:lang/>
        </w:rPr>
        <w:t>约定的严重违约情形，威胁公共产品和服务的持续稳定安全供给，或危及重大国家安全和公共利益，政府有权临时接管项目，直至启动项目提前终止程序。</w:t>
      </w:r>
    </w:p>
    <w:p w:rsidR="000F6817" w:rsidRPr="000F6817" w:rsidRDefault="000F6817" w:rsidP="000F6817">
      <w:pPr>
        <w:spacing w:line="500" w:lineRule="exact"/>
        <w:ind w:firstLineChars="200" w:firstLine="482"/>
        <w:rPr>
          <w:rFonts w:ascii="宋体" w:eastAsia="宋?" w:hAnsi="宋体" w:cs="宋体"/>
          <w:b/>
          <w:bCs/>
          <w:color w:val="000000"/>
          <w:kern w:val="0"/>
          <w:sz w:val="24"/>
          <w:szCs w:val="21"/>
          <w:lang/>
        </w:rPr>
      </w:pPr>
      <w:bookmarkStart w:id="34" w:name="_Toc167448150"/>
      <w:r w:rsidRPr="000F6817">
        <w:rPr>
          <w:rFonts w:ascii="宋体" w:eastAsia="宋体" w:hAnsi="宋体" w:cs="宋体" w:hint="eastAsia"/>
          <w:b/>
          <w:bCs/>
          <w:color w:val="000000"/>
          <w:kern w:val="0"/>
          <w:sz w:val="24"/>
          <w:szCs w:val="21"/>
        </w:rPr>
        <w:t>3、</w:t>
      </w:r>
      <w:proofErr w:type="spellStart"/>
      <w:r w:rsidRPr="000F6817">
        <w:rPr>
          <w:rFonts w:ascii="宋体" w:eastAsia="宋?" w:hAnsi="宋体" w:cs="宋体" w:hint="eastAsia"/>
          <w:b/>
          <w:bCs/>
          <w:color w:val="000000"/>
          <w:kern w:val="0"/>
          <w:sz w:val="24"/>
          <w:szCs w:val="21"/>
          <w:lang/>
        </w:rPr>
        <w:t>公众监管</w:t>
      </w:r>
      <w:bookmarkEnd w:id="34"/>
      <w:proofErr w:type="spellEnd"/>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运营主体应主动建立一套有效的公众沟通机制，建立通畅的公众意见反馈的</w:t>
      </w:r>
      <w:r w:rsidRPr="000F6817">
        <w:rPr>
          <w:rFonts w:ascii="宋体" w:eastAsia="宋体" w:hAnsi="宋体" w:cs="宋体" w:hint="eastAsia"/>
          <w:bCs/>
          <w:kern w:val="0"/>
          <w:sz w:val="24"/>
          <w:szCs w:val="21"/>
        </w:rPr>
        <w:lastRenderedPageBreak/>
        <w:t>渠道。如设立投诉热线、开通具有信息反馈功能的官方微博、微信号等，并指定专门的部门或人员负责，做好项目信息、服务效果、舆情处理以及媒体关系的处理、公众信息的搜集和反馈等工作。</w:t>
      </w:r>
    </w:p>
    <w:p w:rsidR="000F6817" w:rsidRPr="000F6817" w:rsidRDefault="000F6817" w:rsidP="000F6817">
      <w:pPr>
        <w:keepNext/>
        <w:keepLines/>
        <w:spacing w:line="500" w:lineRule="exact"/>
        <w:outlineLvl w:val="2"/>
        <w:rPr>
          <w:rFonts w:ascii="Times New Roman" w:eastAsia="宋体" w:hAnsi="Times New Roman" w:cs="Times New Roman" w:hint="eastAsia"/>
          <w:b/>
          <w:bCs/>
          <w:kern w:val="0"/>
          <w:sz w:val="28"/>
          <w:szCs w:val="32"/>
          <w:lang/>
        </w:rPr>
      </w:pPr>
      <w:r w:rsidRPr="000F6817">
        <w:rPr>
          <w:rFonts w:ascii="Times New Roman" w:eastAsia="宋体" w:hAnsi="Times New Roman" w:cs="Times New Roman" w:hint="eastAsia"/>
          <w:b/>
          <w:bCs/>
          <w:kern w:val="0"/>
          <w:sz w:val="28"/>
          <w:szCs w:val="32"/>
          <w:lang/>
        </w:rPr>
        <w:t>（</w:t>
      </w:r>
      <w:r w:rsidRPr="000F6817">
        <w:rPr>
          <w:rFonts w:ascii="Times New Roman" w:eastAsia="宋体" w:hAnsi="Times New Roman" w:cs="Times New Roman" w:hint="eastAsia"/>
          <w:b/>
          <w:bCs/>
          <w:kern w:val="0"/>
          <w:sz w:val="28"/>
          <w:szCs w:val="32"/>
          <w:lang/>
        </w:rPr>
        <w:t>七</w:t>
      </w: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项目实施参照依据</w:t>
      </w:r>
      <w:proofErr w:type="spellEnd"/>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1</w:t>
      </w:r>
      <w:r w:rsidRPr="000F6817">
        <w:rPr>
          <w:rFonts w:ascii="宋体" w:eastAsia="宋体" w:hAnsi="宋体" w:cs="宋体" w:hint="eastAsia"/>
          <w:bCs/>
          <w:kern w:val="0"/>
          <w:sz w:val="24"/>
          <w:szCs w:val="21"/>
        </w:rPr>
        <w:t>）《关于全面放开养老服务市场提升养老服务质量的若干意见》（国办发〔</w:t>
      </w:r>
      <w:r w:rsidRPr="000F6817">
        <w:rPr>
          <w:rFonts w:ascii="宋体" w:eastAsia="宋体" w:hAnsi="宋体" w:cs="宋体"/>
          <w:bCs/>
          <w:kern w:val="0"/>
          <w:sz w:val="24"/>
          <w:szCs w:val="21"/>
        </w:rPr>
        <w:t>2016</w:t>
      </w: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91</w:t>
      </w:r>
      <w:r w:rsidRPr="000F6817">
        <w:rPr>
          <w:rFonts w:ascii="宋体" w:eastAsia="宋体" w:hAnsi="宋体" w:cs="宋体" w:hint="eastAsia"/>
          <w:bCs/>
          <w:kern w:val="0"/>
          <w:sz w:val="24"/>
          <w:szCs w:val="21"/>
        </w:rPr>
        <w:t>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2</w:t>
      </w:r>
      <w:r w:rsidRPr="000F6817">
        <w:rPr>
          <w:rFonts w:ascii="宋体" w:eastAsia="宋体" w:hAnsi="宋体" w:cs="宋体" w:hint="eastAsia"/>
          <w:bCs/>
          <w:kern w:val="0"/>
          <w:sz w:val="24"/>
          <w:szCs w:val="21"/>
        </w:rPr>
        <w:t>）《关于鼓励民间资本参与养老服务业发展的实施意见》（民发〔</w:t>
      </w:r>
      <w:r w:rsidRPr="000F6817">
        <w:rPr>
          <w:rFonts w:ascii="宋体" w:eastAsia="宋体" w:hAnsi="宋体" w:cs="宋体"/>
          <w:bCs/>
          <w:kern w:val="0"/>
          <w:sz w:val="24"/>
          <w:szCs w:val="21"/>
        </w:rPr>
        <w:t>2015</w:t>
      </w: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33</w:t>
      </w:r>
      <w:r w:rsidRPr="000F6817">
        <w:rPr>
          <w:rFonts w:ascii="宋体" w:eastAsia="宋体" w:hAnsi="宋体" w:cs="宋体" w:hint="eastAsia"/>
          <w:bCs/>
          <w:kern w:val="0"/>
          <w:sz w:val="24"/>
          <w:szCs w:val="21"/>
        </w:rPr>
        <w:t>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3</w:t>
      </w:r>
      <w:r w:rsidRPr="000F6817">
        <w:rPr>
          <w:rFonts w:ascii="宋体" w:eastAsia="宋体" w:hAnsi="宋体" w:cs="宋体" w:hint="eastAsia"/>
          <w:bCs/>
          <w:kern w:val="0"/>
          <w:sz w:val="24"/>
          <w:szCs w:val="21"/>
        </w:rPr>
        <w:t>）《国务院关于进一步健全特困人员救助供养制度的意见》（国发〔2016〕14号）；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4</w:t>
      </w: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住房和城乡建设部办公厅　民政部办公厅联合发布</w:t>
      </w:r>
      <w:r w:rsidRPr="000F6817">
        <w:rPr>
          <w:rFonts w:ascii="宋体" w:eastAsia="宋体" w:hAnsi="宋体" w:cs="宋体" w:hint="eastAsia"/>
          <w:bCs/>
          <w:kern w:val="0"/>
          <w:sz w:val="24"/>
          <w:szCs w:val="21"/>
        </w:rPr>
        <w:t>《关于开展完整社区建设试点工作的通知》（</w:t>
      </w:r>
      <w:proofErr w:type="gramStart"/>
      <w:r w:rsidRPr="000F6817">
        <w:rPr>
          <w:rFonts w:ascii="宋体" w:eastAsia="宋体" w:hAnsi="宋体" w:cs="宋体" w:hint="eastAsia"/>
          <w:bCs/>
          <w:kern w:val="0"/>
          <w:sz w:val="24"/>
          <w:szCs w:val="21"/>
        </w:rPr>
        <w:t>建办科〔</w:t>
      </w:r>
      <w:r w:rsidRPr="000F6817">
        <w:rPr>
          <w:rFonts w:ascii="宋体" w:eastAsia="宋体" w:hAnsi="宋体" w:cs="宋体"/>
          <w:bCs/>
          <w:kern w:val="0"/>
          <w:sz w:val="24"/>
          <w:szCs w:val="21"/>
        </w:rPr>
        <w:t>2022〕</w:t>
      </w:r>
      <w:proofErr w:type="gramEnd"/>
      <w:r w:rsidRPr="000F6817">
        <w:rPr>
          <w:rFonts w:ascii="宋体" w:eastAsia="宋体" w:hAnsi="宋体" w:cs="宋体"/>
          <w:bCs/>
          <w:kern w:val="0"/>
          <w:sz w:val="24"/>
          <w:szCs w:val="21"/>
        </w:rPr>
        <w:t>48号）；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5</w:t>
      </w:r>
      <w:r w:rsidRPr="000F6817">
        <w:rPr>
          <w:rFonts w:ascii="宋体" w:eastAsia="宋体" w:hAnsi="宋体" w:cs="宋体" w:hint="eastAsia"/>
          <w:bCs/>
          <w:kern w:val="0"/>
          <w:sz w:val="24"/>
          <w:szCs w:val="21"/>
        </w:rPr>
        <w:t>）文化和旅游部关于印发《“十四五”文化产业发展规划》的通知（</w:t>
      </w:r>
      <w:proofErr w:type="gramStart"/>
      <w:r w:rsidRPr="000F6817">
        <w:rPr>
          <w:rFonts w:ascii="宋体" w:eastAsia="宋体" w:hAnsi="宋体" w:cs="宋体" w:hint="eastAsia"/>
          <w:bCs/>
          <w:kern w:val="0"/>
          <w:sz w:val="24"/>
          <w:szCs w:val="21"/>
        </w:rPr>
        <w:t>文旅产业发</w:t>
      </w:r>
      <w:proofErr w:type="gramEnd"/>
      <w:r w:rsidRPr="000F6817">
        <w:rPr>
          <w:rFonts w:ascii="宋体" w:eastAsia="宋体" w:hAnsi="宋体" w:cs="宋体" w:hint="eastAsia"/>
          <w:bCs/>
          <w:kern w:val="0"/>
          <w:sz w:val="24"/>
          <w:szCs w:val="21"/>
        </w:rPr>
        <w:t>〔2021〕42号）；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6</w:t>
      </w:r>
      <w:r w:rsidRPr="000F6817">
        <w:rPr>
          <w:rFonts w:ascii="宋体" w:eastAsia="宋体" w:hAnsi="宋体" w:cs="宋体" w:hint="eastAsia"/>
          <w:bCs/>
          <w:kern w:val="0"/>
          <w:sz w:val="24"/>
          <w:szCs w:val="21"/>
        </w:rPr>
        <w:t>）《老年人照料设施建筑设计标准》（JGJ450—2018）；</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7</w:t>
      </w:r>
      <w:r w:rsidRPr="000F6817">
        <w:rPr>
          <w:rFonts w:ascii="宋体" w:eastAsia="宋体" w:hAnsi="宋体" w:cs="宋体" w:hint="eastAsia"/>
          <w:bCs/>
          <w:kern w:val="0"/>
          <w:sz w:val="24"/>
          <w:szCs w:val="21"/>
        </w:rPr>
        <w:t>）《老年人能力评估》 (MZ/T 039-2013)；</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8</w:t>
      </w:r>
      <w:r w:rsidRPr="000F6817">
        <w:rPr>
          <w:rFonts w:ascii="宋体" w:eastAsia="宋体" w:hAnsi="宋体" w:cs="宋体" w:hint="eastAsia"/>
          <w:bCs/>
          <w:kern w:val="0"/>
          <w:sz w:val="24"/>
          <w:szCs w:val="21"/>
        </w:rPr>
        <w:t>）《饮食业环境保护技术规范》（HJ 554-2010）；</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9</w:t>
      </w:r>
      <w:r w:rsidRPr="000F6817">
        <w:rPr>
          <w:rFonts w:ascii="宋体" w:eastAsia="宋体" w:hAnsi="宋体" w:cs="宋体" w:hint="eastAsia"/>
          <w:bCs/>
          <w:kern w:val="0"/>
          <w:sz w:val="24"/>
          <w:szCs w:val="21"/>
        </w:rPr>
        <w:t>）深圳市地方标准《长者服务中心（站、点）建设规范》（DB4403/T 398—2023）；</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1</w:t>
      </w:r>
      <w:r w:rsidRPr="000F6817">
        <w:rPr>
          <w:rFonts w:ascii="宋体" w:eastAsia="宋体" w:hAnsi="宋体" w:cs="宋体"/>
          <w:bCs/>
          <w:kern w:val="0"/>
          <w:sz w:val="24"/>
          <w:szCs w:val="21"/>
        </w:rPr>
        <w:t>0）</w:t>
      </w:r>
      <w:r w:rsidRPr="000F6817">
        <w:rPr>
          <w:rFonts w:ascii="宋体" w:eastAsia="宋体" w:hAnsi="宋体" w:cs="宋体" w:hint="eastAsia"/>
          <w:bCs/>
          <w:kern w:val="0"/>
          <w:sz w:val="24"/>
          <w:szCs w:val="21"/>
        </w:rPr>
        <w:t>《广东省人民政府办公厅关于全面放开养老服务市场提升养老服务质量的实施意见》(粤府办〔2018〕3号)；</w:t>
      </w:r>
      <w:r w:rsidRPr="000F6817">
        <w:rPr>
          <w:rFonts w:ascii="宋体" w:eastAsia="宋体" w:hAnsi="宋体" w:cs="宋体"/>
          <w:bCs/>
          <w:kern w:val="0"/>
          <w:sz w:val="24"/>
          <w:szCs w:val="21"/>
        </w:rPr>
        <w:t xml:space="preserve"> </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（1</w:t>
      </w:r>
      <w:r w:rsidRPr="000F6817">
        <w:rPr>
          <w:rFonts w:ascii="宋体" w:eastAsia="宋体" w:hAnsi="宋体" w:cs="宋体"/>
          <w:bCs/>
          <w:kern w:val="0"/>
          <w:sz w:val="24"/>
          <w:szCs w:val="21"/>
        </w:rPr>
        <w:t>1</w:t>
      </w:r>
      <w:r w:rsidRPr="000F6817">
        <w:rPr>
          <w:rFonts w:ascii="宋体" w:eastAsia="宋体" w:hAnsi="宋体" w:cs="宋体" w:hint="eastAsia"/>
          <w:bCs/>
          <w:kern w:val="0"/>
          <w:sz w:val="24"/>
          <w:szCs w:val="21"/>
        </w:rPr>
        <w:t>）广东省人民政府办公厅转发省民政厅等单位《关于改革创新体制机制健全社会救助体系的若干措施》的通知（粤府办〔2024〕12号）；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（1</w:t>
      </w:r>
      <w:r w:rsidRPr="000F6817">
        <w:rPr>
          <w:rFonts w:ascii="宋体" w:eastAsia="宋体" w:hAnsi="宋体" w:cs="宋体"/>
          <w:bCs/>
          <w:kern w:val="0"/>
          <w:sz w:val="24"/>
          <w:szCs w:val="21"/>
        </w:rPr>
        <w:t>2</w:t>
      </w:r>
      <w:r w:rsidRPr="000F6817">
        <w:rPr>
          <w:rFonts w:ascii="宋体" w:eastAsia="宋体" w:hAnsi="宋体" w:cs="宋体" w:hint="eastAsia"/>
          <w:bCs/>
          <w:kern w:val="0"/>
          <w:sz w:val="24"/>
          <w:szCs w:val="21"/>
        </w:rPr>
        <w:t>）广东省民政厅关于印发《广东省特困人员认定办法（试行）》的通知（粤民规字〔2024〕1号）；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（1</w:t>
      </w:r>
      <w:r w:rsidRPr="000F6817">
        <w:rPr>
          <w:rFonts w:ascii="宋体" w:eastAsia="宋体" w:hAnsi="宋体" w:cs="宋体"/>
          <w:bCs/>
          <w:kern w:val="0"/>
          <w:sz w:val="24"/>
          <w:szCs w:val="21"/>
        </w:rPr>
        <w:t>3</w:t>
      </w:r>
      <w:r w:rsidRPr="000F6817">
        <w:rPr>
          <w:rFonts w:ascii="宋体" w:eastAsia="宋体" w:hAnsi="宋体" w:cs="宋体" w:hint="eastAsia"/>
          <w:bCs/>
          <w:kern w:val="0"/>
          <w:sz w:val="24"/>
          <w:szCs w:val="21"/>
        </w:rPr>
        <w:t>）《深圳经济特区养老服务条例》(深圳市六届人民代表大会常务委员会</w:t>
      </w:r>
      <w:proofErr w:type="gramStart"/>
      <w:r w:rsidRPr="000F6817">
        <w:rPr>
          <w:rFonts w:ascii="宋体" w:eastAsia="宋体" w:hAnsi="宋体" w:cs="宋体" w:hint="eastAsia"/>
          <w:bCs/>
          <w:kern w:val="0"/>
          <w:sz w:val="24"/>
          <w:szCs w:val="21"/>
        </w:rPr>
        <w:t>公告第</w:t>
      </w:r>
      <w:proofErr w:type="gramEnd"/>
      <w:r w:rsidRPr="000F6817">
        <w:rPr>
          <w:rFonts w:ascii="宋体" w:eastAsia="宋体" w:hAnsi="宋体" w:cs="宋体" w:hint="eastAsia"/>
          <w:bCs/>
          <w:kern w:val="0"/>
          <w:sz w:val="24"/>
          <w:szCs w:val="21"/>
        </w:rPr>
        <w:t>二二一号)；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lastRenderedPageBreak/>
        <w:t>（1</w:t>
      </w:r>
      <w:r w:rsidRPr="000F6817">
        <w:rPr>
          <w:rFonts w:ascii="宋体" w:eastAsia="宋体" w:hAnsi="宋体" w:cs="宋体"/>
          <w:bCs/>
          <w:kern w:val="0"/>
          <w:sz w:val="24"/>
          <w:szCs w:val="21"/>
        </w:rPr>
        <w:t>4</w:t>
      </w:r>
      <w:r w:rsidRPr="000F6817">
        <w:rPr>
          <w:rFonts w:ascii="宋体" w:eastAsia="宋体" w:hAnsi="宋体" w:cs="宋体" w:hint="eastAsia"/>
          <w:bCs/>
          <w:kern w:val="0"/>
          <w:sz w:val="24"/>
          <w:szCs w:val="21"/>
        </w:rPr>
        <w:t>）深圳市《社区养老服务质量评价规范》（DB4403/T 69—2020）；</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15</w:t>
      </w:r>
      <w:r w:rsidRPr="000F6817">
        <w:rPr>
          <w:rFonts w:ascii="宋体" w:eastAsia="宋体" w:hAnsi="宋体" w:cs="宋体" w:hint="eastAsia"/>
          <w:bCs/>
          <w:kern w:val="0"/>
          <w:sz w:val="24"/>
          <w:szCs w:val="21"/>
        </w:rPr>
        <w:t>）深圳市民政局关于印发《深圳市公办养老机构入住评估轮候管理办法》的通知（深民规〔2024〕2号）；</w:t>
      </w:r>
    </w:p>
    <w:p w:rsidR="000F6817" w:rsidRPr="000F6817" w:rsidRDefault="000F6817" w:rsidP="000F6817">
      <w:pPr>
        <w:spacing w:line="500" w:lineRule="exact"/>
        <w:ind w:firstLineChars="200" w:firstLine="480"/>
        <w:rPr>
          <w:rFonts w:ascii="宋体" w:eastAsia="宋体" w:hAnsi="宋体" w:cs="宋体"/>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16</w:t>
      </w:r>
      <w:r w:rsidRPr="000F6817">
        <w:rPr>
          <w:rFonts w:ascii="宋体" w:eastAsia="宋体" w:hAnsi="宋体" w:cs="宋体" w:hint="eastAsia"/>
          <w:bCs/>
          <w:kern w:val="0"/>
          <w:sz w:val="24"/>
          <w:szCs w:val="21"/>
        </w:rPr>
        <w:t>）深圳市民政局 深圳市规划和自然资源局 深圳市住房和建设局关于印发《深圳市社区养老服务设施“四同步”暂行办法》的通知（深民规〔2023〕7号）；</w:t>
      </w:r>
    </w:p>
    <w:p w:rsidR="000F6817" w:rsidRPr="000F6817" w:rsidRDefault="000F6817" w:rsidP="000F6817">
      <w:pPr>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w:t>
      </w:r>
      <w:r w:rsidRPr="000F6817">
        <w:rPr>
          <w:rFonts w:ascii="宋体" w:eastAsia="宋体" w:hAnsi="宋体" w:cs="宋体"/>
          <w:bCs/>
          <w:kern w:val="0"/>
          <w:sz w:val="24"/>
          <w:szCs w:val="21"/>
        </w:rPr>
        <w:t>17</w:t>
      </w:r>
      <w:r w:rsidRPr="000F6817">
        <w:rPr>
          <w:rFonts w:ascii="宋体" w:eastAsia="宋体" w:hAnsi="宋体" w:cs="宋体" w:hint="eastAsia"/>
          <w:bCs/>
          <w:kern w:val="0"/>
          <w:sz w:val="24"/>
          <w:szCs w:val="21"/>
        </w:rPr>
        <w:t>）项目设计资料、项目竣工验收资料等相关资料。</w:t>
      </w:r>
    </w:p>
    <w:p w:rsidR="000F6817" w:rsidRPr="000F6817" w:rsidRDefault="000F6817" w:rsidP="000F6817">
      <w:pPr>
        <w:keepNext/>
        <w:keepLines/>
        <w:spacing w:line="500" w:lineRule="exact"/>
        <w:outlineLvl w:val="1"/>
        <w:rPr>
          <w:rFonts w:ascii="宋体" w:eastAsia="宋体" w:hAnsi="宋体" w:cs="Times New Roman" w:hint="eastAsia"/>
          <w:b/>
          <w:bCs/>
          <w:kern w:val="0"/>
          <w:sz w:val="28"/>
          <w:szCs w:val="28"/>
          <w:lang/>
        </w:rPr>
      </w:pPr>
      <w:bookmarkStart w:id="35" w:name="_Toc170824863"/>
      <w:proofErr w:type="spellStart"/>
      <w:r w:rsidRPr="000F6817">
        <w:rPr>
          <w:rFonts w:ascii="宋体" w:eastAsia="宋体" w:hAnsi="宋体" w:cs="Times New Roman" w:hint="eastAsia"/>
          <w:b/>
          <w:bCs/>
          <w:kern w:val="0"/>
          <w:sz w:val="28"/>
          <w:szCs w:val="28"/>
          <w:lang/>
        </w:rPr>
        <w:t>三、商务需求</w:t>
      </w:r>
      <w:bookmarkEnd w:id="35"/>
      <w:proofErr w:type="spellEnd"/>
    </w:p>
    <w:p w:rsidR="000F6817" w:rsidRPr="000F6817" w:rsidRDefault="000F6817" w:rsidP="000F6817">
      <w:pPr>
        <w:keepNext/>
        <w:keepLines/>
        <w:spacing w:line="500" w:lineRule="exact"/>
        <w:outlineLvl w:val="2"/>
        <w:rPr>
          <w:rFonts w:ascii="Times New Roman" w:eastAsia="宋体" w:hAnsi="Times New Roman" w:cs="Times New Roman"/>
          <w:b/>
          <w:bCs/>
          <w:kern w:val="0"/>
          <w:sz w:val="28"/>
          <w:szCs w:val="32"/>
          <w:lang/>
        </w:rPr>
      </w:pP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一）服务期限</w:t>
      </w:r>
      <w:proofErr w:type="spellEnd"/>
    </w:p>
    <w:p w:rsidR="000F6817" w:rsidRPr="000F6817" w:rsidRDefault="000F6817" w:rsidP="000F6817">
      <w:pPr>
        <w:spacing w:line="50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lang w:val="en-GB"/>
        </w:rPr>
        <w:t>★</w:t>
      </w:r>
      <w:r w:rsidRPr="000F6817">
        <w:rPr>
          <w:rFonts w:ascii="宋体" w:eastAsia="宋体" w:hAnsi="宋体" w:cs="宋体" w:hint="eastAsia"/>
          <w:bCs/>
          <w:kern w:val="0"/>
          <w:sz w:val="24"/>
          <w:szCs w:val="21"/>
        </w:rPr>
        <w:t>本项目建设时限原则上不超过6个月。本项目合作年限拟定20年，</w:t>
      </w:r>
      <w:r w:rsidRPr="000F6817">
        <w:rPr>
          <w:rFonts w:ascii="宋体" w:eastAsia="宋体" w:hAnsi="宋体" w:cs="宋体"/>
          <w:bCs/>
          <w:kern w:val="0"/>
          <w:sz w:val="24"/>
          <w:szCs w:val="21"/>
        </w:rPr>
        <w:t>自</w:t>
      </w:r>
      <w:r w:rsidRPr="000F6817">
        <w:rPr>
          <w:rFonts w:ascii="宋体" w:eastAsia="宋体" w:hAnsi="宋体" w:cs="宋体" w:hint="eastAsia"/>
          <w:bCs/>
          <w:kern w:val="0"/>
          <w:sz w:val="24"/>
          <w:szCs w:val="21"/>
        </w:rPr>
        <w:t>合同生效之日起计。</w:t>
      </w:r>
    </w:p>
    <w:p w:rsidR="000F6817" w:rsidRPr="000F6817" w:rsidRDefault="000F6817" w:rsidP="000F6817">
      <w:pPr>
        <w:keepNext/>
        <w:keepLines/>
        <w:spacing w:line="500" w:lineRule="exact"/>
        <w:outlineLvl w:val="2"/>
        <w:rPr>
          <w:rFonts w:ascii="Times New Roman" w:eastAsia="宋体" w:hAnsi="Times New Roman" w:cs="Times New Roman"/>
          <w:b/>
          <w:bCs/>
          <w:kern w:val="0"/>
          <w:sz w:val="28"/>
          <w:szCs w:val="32"/>
          <w:lang/>
        </w:rPr>
      </w:pPr>
      <w:r w:rsidRPr="000F6817">
        <w:rPr>
          <w:rFonts w:ascii="Times New Roman" w:eastAsia="宋体" w:hAnsi="Times New Roman" w:cs="Times New Roman" w:hint="eastAsia"/>
          <w:b/>
          <w:bCs/>
          <w:kern w:val="0"/>
          <w:sz w:val="28"/>
          <w:szCs w:val="32"/>
          <w:lang/>
        </w:rPr>
        <w:t>（二）</w:t>
      </w: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报价要求</w:t>
      </w:r>
      <w:proofErr w:type="spellEnd"/>
    </w:p>
    <w:p w:rsidR="000F6817" w:rsidRPr="000F6817" w:rsidRDefault="000F6817" w:rsidP="000F6817">
      <w:pPr>
        <w:spacing w:line="50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1.本项目投标报价不得低于1</w:t>
      </w:r>
      <w:r w:rsidRPr="000F6817">
        <w:rPr>
          <w:rFonts w:ascii="宋体" w:eastAsia="宋体" w:hAnsi="宋体" w:cs="宋体"/>
          <w:bCs/>
          <w:kern w:val="0"/>
          <w:sz w:val="24"/>
          <w:szCs w:val="21"/>
        </w:rPr>
        <w:t>500</w:t>
      </w:r>
      <w:r w:rsidRPr="000F6817">
        <w:rPr>
          <w:rFonts w:ascii="宋体" w:eastAsia="宋体" w:hAnsi="宋体" w:cs="宋体" w:hint="eastAsia"/>
          <w:bCs/>
          <w:kern w:val="0"/>
          <w:sz w:val="24"/>
          <w:szCs w:val="21"/>
        </w:rPr>
        <w:t>元/</w:t>
      </w: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，报价保留至小数点后两位（低于1</w:t>
      </w:r>
      <w:r w:rsidRPr="000F6817">
        <w:rPr>
          <w:rFonts w:ascii="宋体" w:eastAsia="宋体" w:hAnsi="宋体" w:cs="宋体"/>
          <w:bCs/>
          <w:kern w:val="0"/>
          <w:sz w:val="24"/>
          <w:szCs w:val="21"/>
        </w:rPr>
        <w:t>500</w:t>
      </w:r>
      <w:r w:rsidRPr="000F6817">
        <w:rPr>
          <w:rFonts w:ascii="宋体" w:eastAsia="宋体" w:hAnsi="宋体" w:cs="宋体" w:hint="eastAsia"/>
          <w:bCs/>
          <w:kern w:val="0"/>
          <w:sz w:val="24"/>
          <w:szCs w:val="21"/>
        </w:rPr>
        <w:t>元/</w:t>
      </w: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将被当作无效投标处理）。</w:t>
      </w:r>
    </w:p>
    <w:p w:rsidR="000F6817" w:rsidRPr="000F6817" w:rsidRDefault="000F6817" w:rsidP="000F6817">
      <w:pPr>
        <w:spacing w:line="50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2.各投标供应商应根据实际情况在“开标一览表”中填报项目的报价比率。</w:t>
      </w:r>
    </w:p>
    <w:p w:rsidR="000F6817" w:rsidRPr="000F6817" w:rsidRDefault="000F6817" w:rsidP="000F6817">
      <w:pPr>
        <w:wordWrap w:val="0"/>
        <w:spacing w:line="50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3.报价比率=1</w:t>
      </w:r>
      <w:r w:rsidRPr="000F6817">
        <w:rPr>
          <w:rFonts w:ascii="宋体" w:eastAsia="宋体" w:hAnsi="宋体" w:cs="宋体"/>
          <w:bCs/>
          <w:kern w:val="0"/>
          <w:sz w:val="24"/>
          <w:szCs w:val="21"/>
        </w:rPr>
        <w:t>500（</w:t>
      </w:r>
      <w:r w:rsidRPr="000F6817">
        <w:rPr>
          <w:rFonts w:ascii="宋体" w:eastAsia="宋体" w:hAnsi="宋体" w:cs="宋体" w:hint="eastAsia"/>
          <w:bCs/>
          <w:kern w:val="0"/>
          <w:sz w:val="24"/>
          <w:szCs w:val="21"/>
        </w:rPr>
        <w:t>元/</w:t>
      </w: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/投标人每平方米资金投入金额*100%。</w:t>
      </w:r>
    </w:p>
    <w:p w:rsidR="000F6817" w:rsidRPr="000F6817" w:rsidRDefault="000F6817" w:rsidP="000F6817">
      <w:pPr>
        <w:wordWrap w:val="0"/>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例如：投标人每平方米资金投入金额投入为1750</w:t>
      </w: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元/</w:t>
      </w:r>
      <w:r w:rsidRPr="000F6817">
        <w:rPr>
          <w:rFonts w:ascii="宋体" w:eastAsia="宋体" w:hAnsi="宋体" w:cs="宋体"/>
          <w:bCs/>
          <w:kern w:val="0"/>
          <w:sz w:val="24"/>
          <w:szCs w:val="21"/>
        </w:rPr>
        <w:t>㎡），则该投标人的报价比率为</w:t>
      </w:r>
      <w:r w:rsidRPr="000F6817">
        <w:rPr>
          <w:rFonts w:ascii="宋体" w:eastAsia="宋体" w:hAnsi="宋体" w:cs="宋体" w:hint="eastAsia"/>
          <w:bCs/>
          <w:kern w:val="0"/>
          <w:sz w:val="24"/>
          <w:szCs w:val="21"/>
        </w:rPr>
        <w:t>1500/1750*100%=85.71%。则“开标一览表”中的“投标单价”填报1750元/</w:t>
      </w:r>
      <w:r w:rsidRPr="000F6817">
        <w:rPr>
          <w:rFonts w:ascii="宋体" w:eastAsia="宋体" w:hAnsi="宋体" w:cs="宋体"/>
          <w:bCs/>
          <w:kern w:val="0"/>
          <w:sz w:val="24"/>
          <w:szCs w:val="21"/>
        </w:rPr>
        <w:t>㎡</w:t>
      </w:r>
      <w:r w:rsidRPr="000F6817">
        <w:rPr>
          <w:rFonts w:ascii="宋体" w:eastAsia="宋体" w:hAnsi="宋体" w:cs="宋体" w:hint="eastAsia"/>
          <w:bCs/>
          <w:kern w:val="0"/>
          <w:sz w:val="24"/>
          <w:szCs w:val="21"/>
        </w:rPr>
        <w:t>，“报价比率”填报85.71%。</w:t>
      </w:r>
    </w:p>
    <w:p w:rsidR="000F6817" w:rsidRPr="000F6817" w:rsidRDefault="000F6817" w:rsidP="000F6817">
      <w:pPr>
        <w:wordWrap w:val="0"/>
        <w:spacing w:line="500" w:lineRule="exact"/>
        <w:ind w:firstLineChars="200" w:firstLine="480"/>
        <w:jc w:val="left"/>
        <w:rPr>
          <w:rFonts w:ascii="宋体" w:eastAsia="宋体" w:hAnsi="宋体" w:cs="宋体" w:hint="eastAsia"/>
          <w:bCs/>
          <w:kern w:val="0"/>
          <w:sz w:val="24"/>
          <w:szCs w:val="21"/>
        </w:rPr>
      </w:pPr>
      <w:r w:rsidRPr="000F6817">
        <w:rPr>
          <w:rFonts w:ascii="宋体" w:eastAsia="宋体" w:hAnsi="宋体" w:cs="宋体" w:hint="eastAsia"/>
          <w:bCs/>
          <w:kern w:val="0"/>
          <w:sz w:val="24"/>
          <w:szCs w:val="21"/>
        </w:rPr>
        <w:t>4.报价比率填写要求：</w:t>
      </w:r>
    </w:p>
    <w:p w:rsidR="000F6817" w:rsidRPr="000F6817" w:rsidRDefault="000F6817" w:rsidP="000F6817">
      <w:pPr>
        <w:wordWrap w:val="0"/>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①填写要求：0＜报价比率≤100%；</w:t>
      </w:r>
    </w:p>
    <w:p w:rsidR="000F6817" w:rsidRPr="000F6817" w:rsidRDefault="000F6817" w:rsidP="000F6817">
      <w:pPr>
        <w:wordWrap w:val="0"/>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②填写的“报价比率”应为百分比；如99.25%、95.85%、90.80%等，保留至百分比小数点后两位；</w:t>
      </w:r>
    </w:p>
    <w:p w:rsidR="000F6817" w:rsidRPr="000F6817" w:rsidRDefault="000F6817" w:rsidP="000F6817">
      <w:pPr>
        <w:wordWrap w:val="0"/>
        <w:spacing w:line="500" w:lineRule="exact"/>
        <w:ind w:firstLineChars="200" w:firstLine="480"/>
        <w:rPr>
          <w:rFonts w:ascii="宋体" w:eastAsia="宋体" w:hAnsi="宋体" w:cs="宋体" w:hint="eastAsia"/>
          <w:bCs/>
          <w:kern w:val="0"/>
          <w:sz w:val="24"/>
          <w:szCs w:val="21"/>
        </w:rPr>
      </w:pPr>
      <w:r w:rsidRPr="000F6817">
        <w:rPr>
          <w:rFonts w:ascii="宋体" w:eastAsia="宋体" w:hAnsi="宋体" w:cs="宋体" w:hint="eastAsia"/>
          <w:bCs/>
          <w:kern w:val="0"/>
          <w:sz w:val="24"/>
          <w:szCs w:val="21"/>
        </w:rPr>
        <w:t>③“报价比率”仅作为价格分的计算基数，不作为实际结算费率。</w:t>
      </w:r>
    </w:p>
    <w:p w:rsidR="000F6817" w:rsidRPr="000F6817" w:rsidRDefault="000F6817" w:rsidP="000F6817">
      <w:pPr>
        <w:keepNext/>
        <w:keepLines/>
        <w:spacing w:line="500" w:lineRule="exact"/>
        <w:outlineLvl w:val="2"/>
        <w:rPr>
          <w:rFonts w:ascii="Times New Roman" w:eastAsia="宋体" w:hAnsi="Times New Roman" w:cs="Times New Roman"/>
          <w:b/>
          <w:bCs/>
          <w:kern w:val="0"/>
          <w:sz w:val="28"/>
          <w:szCs w:val="32"/>
          <w:lang/>
        </w:rPr>
      </w:pPr>
      <w:r w:rsidRPr="000F6817">
        <w:rPr>
          <w:rFonts w:ascii="Times New Roman" w:eastAsia="宋体" w:hAnsi="Times New Roman" w:cs="Times New Roman" w:hint="eastAsia"/>
          <w:b/>
          <w:bCs/>
          <w:kern w:val="0"/>
          <w:sz w:val="28"/>
          <w:szCs w:val="32"/>
          <w:lang/>
        </w:rPr>
        <w:t>（</w:t>
      </w:r>
      <w:proofErr w:type="spellStart"/>
      <w:r w:rsidRPr="000F6817">
        <w:rPr>
          <w:rFonts w:ascii="Times New Roman" w:eastAsia="宋体" w:hAnsi="Times New Roman" w:cs="Times New Roman" w:hint="eastAsia"/>
          <w:b/>
          <w:bCs/>
          <w:kern w:val="0"/>
          <w:sz w:val="28"/>
          <w:szCs w:val="32"/>
          <w:lang/>
        </w:rPr>
        <w:t>三）项目绩效考核</w:t>
      </w:r>
      <w:proofErr w:type="spellEnd"/>
      <w:r w:rsidRPr="000F6817">
        <w:rPr>
          <w:rFonts w:ascii="Times New Roman" w:eastAsia="宋体" w:hAnsi="Times New Roman" w:cs="Times New Roman" w:hint="eastAsia"/>
          <w:b/>
          <w:bCs/>
          <w:kern w:val="0"/>
          <w:sz w:val="28"/>
          <w:szCs w:val="32"/>
          <w:lang/>
        </w:rPr>
        <w:t>：</w:t>
      </w:r>
    </w:p>
    <w:p w:rsidR="000F6817" w:rsidRPr="000F6817" w:rsidRDefault="000F6817" w:rsidP="000F6817">
      <w:pPr>
        <w:spacing w:line="500" w:lineRule="exact"/>
        <w:ind w:firstLineChars="200" w:firstLine="482"/>
        <w:jc w:val="left"/>
        <w:rPr>
          <w:rFonts w:ascii="宋体" w:eastAsia="宋体" w:hAnsi="宋体" w:cs="宋体"/>
          <w:b/>
          <w:bCs/>
          <w:kern w:val="0"/>
          <w:sz w:val="24"/>
          <w:szCs w:val="21"/>
        </w:rPr>
      </w:pPr>
      <w:r w:rsidRPr="000F6817">
        <w:rPr>
          <w:rFonts w:ascii="宋体" w:eastAsia="宋体" w:hAnsi="宋体" w:cs="宋体"/>
          <w:b/>
          <w:bCs/>
          <w:kern w:val="0"/>
          <w:sz w:val="24"/>
          <w:szCs w:val="21"/>
        </w:rPr>
        <w:t>1、绩效考核体系</w:t>
      </w:r>
    </w:p>
    <w:p w:rsidR="000F6817" w:rsidRPr="000F6817" w:rsidRDefault="000F6817" w:rsidP="000F6817">
      <w:pPr>
        <w:spacing w:line="500" w:lineRule="exact"/>
        <w:ind w:firstLineChars="200" w:firstLine="480"/>
        <w:jc w:val="left"/>
        <w:rPr>
          <w:rFonts w:ascii="宋体" w:eastAsia="宋体" w:hAnsi="宋体" w:cs="宋体" w:hint="eastAsia"/>
          <w:kern w:val="0"/>
          <w:sz w:val="24"/>
          <w:szCs w:val="21"/>
        </w:rPr>
      </w:pPr>
      <w:r w:rsidRPr="000F6817">
        <w:rPr>
          <w:rFonts w:ascii="宋体" w:eastAsia="宋体" w:hAnsi="宋体" w:cs="宋体" w:hint="eastAsia"/>
          <w:kern w:val="0"/>
          <w:sz w:val="24"/>
          <w:szCs w:val="21"/>
        </w:rPr>
        <w:t>本项目由区民政局会同光明街道办制定绩效考核标准及考核办法。具体考核</w:t>
      </w:r>
      <w:r w:rsidRPr="000F6817">
        <w:rPr>
          <w:rFonts w:ascii="宋体" w:eastAsia="宋体" w:hAnsi="宋体" w:cs="宋体" w:hint="eastAsia"/>
          <w:kern w:val="0"/>
          <w:sz w:val="24"/>
          <w:szCs w:val="21"/>
        </w:rPr>
        <w:lastRenderedPageBreak/>
        <w:t>流程由光明街道办负责，光明街道</w:t>
      </w:r>
      <w:proofErr w:type="gramStart"/>
      <w:r w:rsidRPr="000F6817">
        <w:rPr>
          <w:rFonts w:ascii="宋体" w:eastAsia="宋体" w:hAnsi="宋体" w:cs="宋体" w:hint="eastAsia"/>
          <w:kern w:val="0"/>
          <w:sz w:val="24"/>
          <w:szCs w:val="21"/>
        </w:rPr>
        <w:t>办可以</w:t>
      </w:r>
      <w:proofErr w:type="gramEnd"/>
      <w:r w:rsidRPr="000F6817">
        <w:rPr>
          <w:rFonts w:ascii="宋体" w:eastAsia="宋体" w:hAnsi="宋体" w:cs="宋体" w:hint="eastAsia"/>
          <w:kern w:val="0"/>
          <w:sz w:val="24"/>
          <w:szCs w:val="21"/>
        </w:rPr>
        <w:t>自行组织实施或者委托第三方机构对项目运营情况进行绩效考核</w:t>
      </w:r>
      <w:r w:rsidRPr="000F6817">
        <w:rPr>
          <w:rFonts w:ascii="宋体" w:eastAsia="宋体" w:hAnsi="宋体" w:cs="宋体"/>
          <w:kern w:val="0"/>
          <w:sz w:val="24"/>
          <w:szCs w:val="21"/>
        </w:rPr>
        <w:t>。</w:t>
      </w:r>
    </w:p>
    <w:p w:rsidR="000F6817" w:rsidRPr="000F6817" w:rsidRDefault="000F6817" w:rsidP="000F6817">
      <w:pPr>
        <w:spacing w:line="360" w:lineRule="auto"/>
        <w:ind w:firstLineChars="200" w:firstLine="482"/>
        <w:jc w:val="left"/>
        <w:rPr>
          <w:rFonts w:ascii="宋体" w:eastAsia="宋体" w:hAnsi="宋体" w:cs="宋体" w:hint="eastAsia"/>
          <w:b/>
          <w:kern w:val="0"/>
          <w:sz w:val="24"/>
          <w:szCs w:val="21"/>
        </w:rPr>
      </w:pPr>
      <w:r w:rsidRPr="000F6817">
        <w:rPr>
          <w:rFonts w:ascii="宋体" w:eastAsia="宋体" w:hAnsi="宋体" w:cs="宋体" w:hint="eastAsia"/>
          <w:b/>
          <w:kern w:val="0"/>
          <w:sz w:val="24"/>
          <w:szCs w:val="21"/>
        </w:rPr>
        <w:t>2</w:t>
      </w:r>
      <w:r w:rsidRPr="000F6817">
        <w:rPr>
          <w:rFonts w:ascii="宋体" w:eastAsia="宋体" w:hAnsi="宋体" w:cs="宋体"/>
          <w:b/>
          <w:kern w:val="0"/>
          <w:sz w:val="24"/>
          <w:szCs w:val="21"/>
        </w:rPr>
        <w:t>、运营绩效考核</w:t>
      </w:r>
    </w:p>
    <w:p w:rsidR="000F6817" w:rsidRPr="000F6817" w:rsidRDefault="000F6817" w:rsidP="000F6817">
      <w:pPr>
        <w:spacing w:line="360" w:lineRule="auto"/>
        <w:ind w:firstLineChars="200" w:firstLine="482"/>
        <w:jc w:val="left"/>
        <w:rPr>
          <w:rFonts w:ascii="宋体" w:eastAsia="宋体" w:hAnsi="宋体" w:cs="宋体"/>
          <w:b/>
          <w:bCs/>
          <w:kern w:val="0"/>
          <w:sz w:val="24"/>
          <w:szCs w:val="21"/>
        </w:rPr>
      </w:pPr>
      <w:r w:rsidRPr="000F6817">
        <w:rPr>
          <w:rFonts w:ascii="宋体" w:eastAsia="宋体" w:hAnsi="宋体" w:cs="宋体" w:hint="eastAsia"/>
          <w:b/>
          <w:bCs/>
          <w:kern w:val="0"/>
          <w:sz w:val="24"/>
          <w:szCs w:val="21"/>
        </w:rPr>
        <w:t>（1）</w:t>
      </w:r>
      <w:r w:rsidRPr="000F6817">
        <w:rPr>
          <w:rFonts w:ascii="宋体" w:eastAsia="宋体" w:hAnsi="宋体" w:cs="宋体"/>
          <w:b/>
          <w:bCs/>
          <w:kern w:val="0"/>
          <w:sz w:val="24"/>
          <w:szCs w:val="21"/>
        </w:rPr>
        <w:t>运营绩效考核办法</w:t>
      </w:r>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运营绩效考核办法分为常规考核与临时考核两种，具体如下：</w:t>
      </w:r>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1）常规考核</w:t>
      </w:r>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kern w:val="0"/>
          <w:sz w:val="24"/>
          <w:szCs w:val="21"/>
        </w:rPr>
        <w:t>在合作期内每年进行一次</w:t>
      </w:r>
      <w:r w:rsidRPr="000F6817">
        <w:rPr>
          <w:rFonts w:ascii="宋体" w:eastAsia="宋体" w:hAnsi="宋体" w:cs="宋体" w:hint="eastAsia"/>
          <w:kern w:val="0"/>
          <w:sz w:val="24"/>
          <w:szCs w:val="21"/>
        </w:rPr>
        <w:t>，</w:t>
      </w:r>
      <w:r w:rsidRPr="000F6817">
        <w:rPr>
          <w:rFonts w:ascii="宋体" w:eastAsia="宋体" w:hAnsi="宋体" w:cs="宋体"/>
          <w:kern w:val="0"/>
          <w:sz w:val="24"/>
          <w:szCs w:val="21"/>
        </w:rPr>
        <w:t>在</w:t>
      </w:r>
      <w:r w:rsidRPr="000F6817">
        <w:rPr>
          <w:rFonts w:ascii="宋体" w:eastAsia="宋体" w:hAnsi="宋体" w:cs="宋体" w:hint="eastAsia"/>
          <w:kern w:val="0"/>
          <w:sz w:val="24"/>
          <w:szCs w:val="21"/>
        </w:rPr>
        <w:t>运营主体</w:t>
      </w:r>
      <w:r w:rsidRPr="000F6817">
        <w:rPr>
          <w:rFonts w:ascii="宋体" w:eastAsia="宋体" w:hAnsi="宋体" w:cs="宋体"/>
          <w:kern w:val="0"/>
          <w:sz w:val="24"/>
          <w:szCs w:val="21"/>
        </w:rPr>
        <w:t>向建设主体提交运营</w:t>
      </w:r>
      <w:r w:rsidRPr="000F6817">
        <w:rPr>
          <w:rFonts w:ascii="宋体" w:eastAsia="宋体" w:hAnsi="宋体" w:cs="宋体" w:hint="eastAsia"/>
          <w:kern w:val="0"/>
          <w:sz w:val="24"/>
          <w:szCs w:val="21"/>
        </w:rPr>
        <w:t>维护</w:t>
      </w:r>
      <w:r w:rsidRPr="000F6817">
        <w:rPr>
          <w:rFonts w:ascii="宋体" w:eastAsia="宋体" w:hAnsi="宋体" w:cs="宋体"/>
          <w:kern w:val="0"/>
          <w:sz w:val="24"/>
          <w:szCs w:val="21"/>
        </w:rPr>
        <w:t>报告后</w:t>
      </w:r>
      <w:r w:rsidRPr="000F6817">
        <w:rPr>
          <w:rFonts w:ascii="宋体" w:eastAsia="宋体" w:hAnsi="宋体" w:cs="宋体" w:hint="eastAsia"/>
          <w:kern w:val="0"/>
          <w:sz w:val="24"/>
          <w:szCs w:val="21"/>
        </w:rPr>
        <w:t>启动。</w:t>
      </w:r>
      <w:bookmarkStart w:id="36" w:name="_Hlk77688605"/>
      <w:r w:rsidRPr="000F6817">
        <w:rPr>
          <w:rFonts w:ascii="宋体" w:eastAsia="宋体" w:hAnsi="宋体" w:cs="宋体" w:hint="eastAsia"/>
          <w:kern w:val="0"/>
          <w:sz w:val="24"/>
          <w:szCs w:val="21"/>
        </w:rPr>
        <w:t>建设主体根据绩效考核结果计算提取运营维护保函的金额。</w:t>
      </w:r>
      <w:bookmarkEnd w:id="36"/>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运营主体</w:t>
      </w:r>
      <w:r w:rsidRPr="000F6817">
        <w:rPr>
          <w:rFonts w:ascii="宋体" w:eastAsia="宋体" w:hAnsi="宋体" w:cs="宋体"/>
          <w:kern w:val="0"/>
          <w:sz w:val="24"/>
          <w:szCs w:val="21"/>
        </w:rPr>
        <w:t>应在</w:t>
      </w:r>
      <w:r w:rsidRPr="000F6817">
        <w:rPr>
          <w:rFonts w:ascii="宋体" w:eastAsia="宋体" w:hAnsi="宋体" w:cs="宋体" w:hint="eastAsia"/>
          <w:kern w:val="0"/>
          <w:sz w:val="24"/>
          <w:szCs w:val="21"/>
        </w:rPr>
        <w:t>建设主体</w:t>
      </w:r>
      <w:r w:rsidRPr="000F6817">
        <w:rPr>
          <w:rFonts w:ascii="宋体" w:eastAsia="宋体" w:hAnsi="宋体" w:cs="宋体"/>
          <w:kern w:val="0"/>
          <w:sz w:val="24"/>
          <w:szCs w:val="21"/>
        </w:rPr>
        <w:t>要求的时间内修复缺陷，并在缺陷修复完成后及时通知</w:t>
      </w:r>
      <w:r w:rsidRPr="000F6817">
        <w:rPr>
          <w:rFonts w:ascii="宋体" w:eastAsia="宋体" w:hAnsi="宋体" w:cs="宋体" w:hint="eastAsia"/>
          <w:kern w:val="0"/>
          <w:sz w:val="24"/>
          <w:szCs w:val="21"/>
        </w:rPr>
        <w:t>建设主体</w:t>
      </w:r>
      <w:r w:rsidRPr="000F6817">
        <w:rPr>
          <w:rFonts w:ascii="宋体" w:eastAsia="宋体" w:hAnsi="宋体" w:cs="宋体"/>
          <w:kern w:val="0"/>
          <w:sz w:val="24"/>
          <w:szCs w:val="21"/>
        </w:rPr>
        <w:t>进行</w:t>
      </w:r>
      <w:r w:rsidRPr="000F6817">
        <w:rPr>
          <w:rFonts w:ascii="宋体" w:eastAsia="宋体" w:hAnsi="宋体" w:cs="宋体" w:hint="eastAsia"/>
          <w:kern w:val="0"/>
          <w:sz w:val="24"/>
          <w:szCs w:val="21"/>
        </w:rPr>
        <w:t>复核</w:t>
      </w:r>
      <w:r w:rsidRPr="000F6817">
        <w:rPr>
          <w:rFonts w:ascii="宋体" w:eastAsia="宋体" w:hAnsi="宋体" w:cs="宋体"/>
          <w:kern w:val="0"/>
          <w:sz w:val="24"/>
          <w:szCs w:val="21"/>
        </w:rPr>
        <w:t>。</w:t>
      </w:r>
      <w:r w:rsidRPr="000F6817">
        <w:rPr>
          <w:rFonts w:ascii="宋体" w:eastAsia="宋体" w:hAnsi="宋体" w:cs="宋体" w:hint="eastAsia"/>
          <w:kern w:val="0"/>
          <w:sz w:val="24"/>
          <w:szCs w:val="21"/>
        </w:rPr>
        <w:t>运营主体拒绝修复或修复不到位的，建设主体有权终止合同。</w:t>
      </w:r>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2）临时考核</w:t>
      </w:r>
    </w:p>
    <w:p w:rsidR="000F6817" w:rsidRPr="000F6817" w:rsidRDefault="000F6817" w:rsidP="000F6817">
      <w:pPr>
        <w:spacing w:line="360" w:lineRule="auto"/>
        <w:ind w:firstLineChars="200" w:firstLine="480"/>
        <w:jc w:val="left"/>
        <w:rPr>
          <w:rFonts w:ascii="宋体" w:eastAsia="宋体" w:hAnsi="宋体" w:cs="宋体" w:hint="eastAsia"/>
          <w:kern w:val="0"/>
          <w:sz w:val="24"/>
          <w:szCs w:val="21"/>
        </w:rPr>
      </w:pPr>
      <w:r w:rsidRPr="000F6817">
        <w:rPr>
          <w:rFonts w:ascii="宋体" w:eastAsia="宋体" w:hAnsi="宋体" w:cs="宋体" w:hint="eastAsia"/>
          <w:kern w:val="0"/>
          <w:sz w:val="24"/>
          <w:szCs w:val="21"/>
        </w:rPr>
        <w:t>建设主体可以随时组织临时考核。如发现缺陷，则以书面形式通知运营主体。运营主体应在接到建设主体的书面通知后，应在要求的时间内修复缺陷。运营主体拒绝修复或修复不到位的，建设主体有权终止合同。</w:t>
      </w:r>
    </w:p>
    <w:p w:rsidR="000F6817" w:rsidRPr="000F6817" w:rsidRDefault="000F6817" w:rsidP="000F6817">
      <w:pPr>
        <w:spacing w:line="360" w:lineRule="auto"/>
        <w:ind w:firstLineChars="200" w:firstLine="482"/>
        <w:jc w:val="left"/>
        <w:rPr>
          <w:rFonts w:ascii="宋体" w:eastAsia="宋体" w:hAnsi="宋体" w:cs="宋体"/>
          <w:b/>
          <w:kern w:val="0"/>
          <w:sz w:val="24"/>
          <w:szCs w:val="21"/>
        </w:rPr>
      </w:pPr>
      <w:bookmarkStart w:id="37" w:name="_Toc509349008"/>
      <w:r w:rsidRPr="000F6817">
        <w:rPr>
          <w:rFonts w:ascii="宋体" w:eastAsia="宋体" w:hAnsi="宋体" w:cs="宋体" w:hint="eastAsia"/>
          <w:b/>
          <w:kern w:val="0"/>
          <w:sz w:val="24"/>
          <w:szCs w:val="21"/>
        </w:rPr>
        <w:t>（2）</w:t>
      </w:r>
      <w:r w:rsidRPr="000F6817">
        <w:rPr>
          <w:rFonts w:ascii="宋体" w:eastAsia="宋体" w:hAnsi="宋体" w:cs="宋体"/>
          <w:b/>
          <w:kern w:val="0"/>
          <w:sz w:val="24"/>
          <w:szCs w:val="21"/>
        </w:rPr>
        <w:t>运营绩效考核指标</w:t>
      </w:r>
      <w:bookmarkEnd w:id="37"/>
    </w:p>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根据深圳市地方标准《长者服务中心（站、点）建设规范》（DB4403/T 398—2023）、深圳市《社区养老服务质量评价规范》（DB4403/T 69—2020）以及本项目实际情况拟定了项目考核办法（草案）（见附件1）。项目考核办法最终以区民政局会同光明街道办在项目运营时制定的为准。</w:t>
      </w:r>
    </w:p>
    <w:p w:rsidR="000F6817" w:rsidRPr="000F6817" w:rsidRDefault="000F6817" w:rsidP="000F6817">
      <w:pPr>
        <w:spacing w:line="360" w:lineRule="auto"/>
        <w:ind w:firstLineChars="200" w:firstLine="480"/>
        <w:jc w:val="left"/>
        <w:rPr>
          <w:rFonts w:ascii="宋体" w:eastAsia="宋体" w:hAnsi="宋体" w:cs="宋体" w:hint="eastAsia"/>
          <w:kern w:val="0"/>
          <w:sz w:val="24"/>
          <w:szCs w:val="21"/>
        </w:rPr>
      </w:pPr>
      <w:r w:rsidRPr="000F6817">
        <w:rPr>
          <w:rFonts w:ascii="宋体" w:eastAsia="宋体" w:hAnsi="宋体" w:cs="宋体" w:hint="eastAsia"/>
          <w:kern w:val="0"/>
          <w:sz w:val="24"/>
          <w:szCs w:val="21"/>
        </w:rPr>
        <w:t>鉴于每年度的运营内容或者相关制度也会变化，考核标准需要相应更新调整，届时由区民政局会同光明街道办及运营主体在此基础上进行优化调整，并根据有关规定执行落实。</w:t>
      </w:r>
    </w:p>
    <w:p w:rsidR="000F6817" w:rsidRPr="000F6817" w:rsidRDefault="000F6817" w:rsidP="000F6817">
      <w:pPr>
        <w:spacing w:line="360" w:lineRule="auto"/>
        <w:ind w:firstLineChars="200" w:firstLine="482"/>
        <w:jc w:val="left"/>
        <w:rPr>
          <w:rFonts w:ascii="宋体" w:eastAsia="宋体" w:hAnsi="宋体" w:cs="宋体"/>
          <w:b/>
          <w:bCs/>
          <w:kern w:val="0"/>
          <w:sz w:val="24"/>
          <w:szCs w:val="21"/>
        </w:rPr>
      </w:pPr>
      <w:r w:rsidRPr="000F6817">
        <w:rPr>
          <w:rFonts w:ascii="宋体" w:eastAsia="宋体" w:hAnsi="宋体" w:cs="宋体" w:hint="eastAsia"/>
          <w:b/>
          <w:bCs/>
          <w:kern w:val="0"/>
          <w:sz w:val="24"/>
          <w:szCs w:val="21"/>
        </w:rPr>
        <w:t>（</w:t>
      </w:r>
      <w:r w:rsidRPr="000F6817">
        <w:rPr>
          <w:rFonts w:ascii="宋体" w:eastAsia="宋体" w:hAnsi="宋体" w:cs="宋体"/>
          <w:b/>
          <w:bCs/>
          <w:kern w:val="0"/>
          <w:sz w:val="24"/>
          <w:szCs w:val="21"/>
        </w:rPr>
        <w:t>3</w:t>
      </w:r>
      <w:r w:rsidRPr="000F6817">
        <w:rPr>
          <w:rFonts w:ascii="宋体" w:eastAsia="宋体" w:hAnsi="宋体" w:cs="宋体" w:hint="eastAsia"/>
          <w:b/>
          <w:bCs/>
          <w:kern w:val="0"/>
          <w:sz w:val="24"/>
          <w:szCs w:val="21"/>
        </w:rPr>
        <w:t>）运营绩效考核结果运用</w:t>
      </w:r>
    </w:p>
    <w:p w:rsidR="000F6817" w:rsidRPr="000F6817" w:rsidRDefault="000F6817" w:rsidP="000F6817">
      <w:pPr>
        <w:spacing w:line="360" w:lineRule="auto"/>
        <w:ind w:firstLineChars="200" w:firstLine="480"/>
        <w:jc w:val="left"/>
        <w:rPr>
          <w:rFonts w:ascii="宋体" w:eastAsia="宋体" w:hAnsi="宋体" w:cs="宋体"/>
          <w:kern w:val="0"/>
          <w:sz w:val="24"/>
          <w:szCs w:val="21"/>
        </w:rPr>
      </w:pPr>
      <w:bookmarkStart w:id="38" w:name="_Hlk72166770"/>
      <w:r w:rsidRPr="000F6817">
        <w:rPr>
          <w:rFonts w:ascii="宋体" w:eastAsia="宋体" w:hAnsi="宋体" w:cs="宋体" w:hint="eastAsia"/>
          <w:kern w:val="0"/>
          <w:sz w:val="24"/>
          <w:szCs w:val="21"/>
        </w:rPr>
        <w:t>建设主体将在每个运营</w:t>
      </w:r>
      <w:proofErr w:type="gramStart"/>
      <w:r w:rsidRPr="000F6817">
        <w:rPr>
          <w:rFonts w:ascii="宋体" w:eastAsia="宋体" w:hAnsi="宋体" w:cs="宋体" w:hint="eastAsia"/>
          <w:kern w:val="0"/>
          <w:sz w:val="24"/>
          <w:szCs w:val="21"/>
        </w:rPr>
        <w:t>年依据</w:t>
      </w:r>
      <w:proofErr w:type="gramEnd"/>
      <w:r w:rsidRPr="000F6817">
        <w:rPr>
          <w:rFonts w:ascii="宋体" w:eastAsia="宋体" w:hAnsi="宋体" w:cs="宋体" w:hint="eastAsia"/>
          <w:kern w:val="0"/>
          <w:sz w:val="24"/>
          <w:szCs w:val="21"/>
        </w:rPr>
        <w:t>项目考核办法考核项目运营情况并评分。</w:t>
      </w:r>
    </w:p>
    <w:bookmarkEnd w:id="38"/>
    <w:p w:rsidR="000F6817" w:rsidRPr="000F6817" w:rsidRDefault="000F6817" w:rsidP="000F6817">
      <w:pPr>
        <w:spacing w:line="360" w:lineRule="auto"/>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合作期内运营主体每个运营年度绩效考核得分为该年度运营主体运营情况考核总得分。总分值为100分，运营主体在年度考核中的总得分≥</w:t>
      </w:r>
      <w:r w:rsidRPr="000F6817">
        <w:rPr>
          <w:rFonts w:ascii="宋体" w:eastAsia="宋体" w:hAnsi="宋体" w:cs="宋体"/>
          <w:kern w:val="0"/>
          <w:sz w:val="24"/>
          <w:szCs w:val="21"/>
        </w:rPr>
        <w:t>85</w:t>
      </w:r>
      <w:r w:rsidRPr="000F6817">
        <w:rPr>
          <w:rFonts w:ascii="宋体" w:eastAsia="宋体" w:hAnsi="宋体" w:cs="宋体" w:hint="eastAsia"/>
          <w:kern w:val="0"/>
          <w:sz w:val="24"/>
          <w:szCs w:val="21"/>
        </w:rPr>
        <w:t>分视为合格。低于</w:t>
      </w:r>
      <w:r w:rsidRPr="000F6817">
        <w:rPr>
          <w:rFonts w:ascii="宋体" w:eastAsia="宋体" w:hAnsi="宋体" w:cs="宋体"/>
          <w:kern w:val="0"/>
          <w:sz w:val="24"/>
          <w:szCs w:val="21"/>
        </w:rPr>
        <w:t>85分的，政府方可按以下公式</w:t>
      </w:r>
      <w:bookmarkStart w:id="39" w:name="_Hlk77688679"/>
      <w:r w:rsidRPr="000F6817">
        <w:rPr>
          <w:rFonts w:ascii="宋体" w:eastAsia="宋体" w:hAnsi="宋体" w:cs="宋体" w:hint="eastAsia"/>
          <w:kern w:val="0"/>
          <w:sz w:val="24"/>
          <w:szCs w:val="21"/>
        </w:rPr>
        <w:t>，计算提取运营维护保函的金额</w:t>
      </w:r>
      <w:bookmarkEnd w:id="39"/>
      <w:r w:rsidRPr="000F6817">
        <w:rPr>
          <w:rFonts w:ascii="宋体" w:eastAsia="宋体" w:hAnsi="宋体" w:cs="宋体" w:hint="eastAsia"/>
          <w:kern w:val="0"/>
          <w:sz w:val="24"/>
          <w:szCs w:val="21"/>
        </w:rPr>
        <w:t>。</w:t>
      </w:r>
    </w:p>
    <w:p w:rsidR="000F6817" w:rsidRPr="000F6817" w:rsidRDefault="000F6817" w:rsidP="000F6817">
      <w:pPr>
        <w:spacing w:line="360" w:lineRule="auto"/>
        <w:ind w:firstLineChars="200" w:firstLine="480"/>
        <w:jc w:val="left"/>
        <w:rPr>
          <w:rFonts w:ascii="宋体" w:eastAsia="宋体" w:hAnsi="宋体" w:cs="宋体" w:hint="eastAsia"/>
          <w:kern w:val="0"/>
          <w:sz w:val="24"/>
          <w:szCs w:val="21"/>
        </w:rPr>
      </w:pPr>
      <w:r w:rsidRPr="000F6817">
        <w:rPr>
          <w:rFonts w:ascii="宋体" w:eastAsia="宋体" w:hAnsi="宋体" w:cs="宋体" w:hint="eastAsia"/>
          <w:kern w:val="0"/>
          <w:sz w:val="24"/>
          <w:szCs w:val="21"/>
        </w:rPr>
        <w:t>绩效考核得分与运营绩效考核系数具体挂钩比例如下表所示</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05"/>
        <w:gridCol w:w="1228"/>
        <w:gridCol w:w="4169"/>
      </w:tblGrid>
      <w:tr w:rsidR="000F6817" w:rsidRPr="000F6817" w:rsidTr="00AB0B75">
        <w:trPr>
          <w:trHeight w:val="567"/>
          <w:tblHeader/>
          <w:jc w:val="center"/>
        </w:trPr>
        <w:tc>
          <w:tcPr>
            <w:tcW w:w="2905" w:type="dxa"/>
            <w:shd w:val="clear" w:color="auto" w:fill="D9E2F3"/>
            <w:vAlign w:val="center"/>
          </w:tcPr>
          <w:p w:rsidR="000F6817" w:rsidRPr="000F6817" w:rsidRDefault="000F6817" w:rsidP="000F6817">
            <w:pPr>
              <w:adjustRightInd w:val="0"/>
              <w:snapToGrid w:val="0"/>
              <w:jc w:val="center"/>
              <w:rPr>
                <w:rFonts w:ascii="宋体" w:eastAsia="宋体" w:hAnsi="宋体" w:cs="Times New Roman"/>
                <w:b/>
                <w:bCs/>
                <w:sz w:val="24"/>
                <w:szCs w:val="21"/>
              </w:rPr>
            </w:pPr>
            <w:bookmarkStart w:id="40" w:name="_Hlk72166792"/>
            <w:r w:rsidRPr="000F6817">
              <w:rPr>
                <w:rFonts w:ascii="宋体" w:eastAsia="宋体" w:hAnsi="宋体" w:cs="Times New Roman" w:hint="eastAsia"/>
                <w:b/>
                <w:bCs/>
                <w:sz w:val="24"/>
                <w:szCs w:val="21"/>
              </w:rPr>
              <w:lastRenderedPageBreak/>
              <w:t>考核评分</w:t>
            </w:r>
          </w:p>
        </w:tc>
        <w:tc>
          <w:tcPr>
            <w:tcW w:w="1228" w:type="dxa"/>
            <w:shd w:val="clear" w:color="auto" w:fill="D9E2F3"/>
            <w:vAlign w:val="center"/>
          </w:tcPr>
          <w:p w:rsidR="000F6817" w:rsidRPr="000F6817" w:rsidRDefault="000F6817" w:rsidP="000F6817">
            <w:pPr>
              <w:adjustRightInd w:val="0"/>
              <w:snapToGrid w:val="0"/>
              <w:jc w:val="center"/>
              <w:rPr>
                <w:rFonts w:ascii="宋体" w:eastAsia="宋体" w:hAnsi="宋体" w:cs="Times New Roman"/>
                <w:b/>
                <w:bCs/>
                <w:sz w:val="24"/>
                <w:szCs w:val="21"/>
              </w:rPr>
            </w:pPr>
            <w:r w:rsidRPr="000F6817">
              <w:rPr>
                <w:rFonts w:ascii="宋体" w:eastAsia="宋体" w:hAnsi="宋体" w:cs="Times New Roman" w:hint="eastAsia"/>
                <w:b/>
                <w:bCs/>
                <w:sz w:val="24"/>
                <w:szCs w:val="21"/>
              </w:rPr>
              <w:t>运营评级</w:t>
            </w:r>
          </w:p>
        </w:tc>
        <w:tc>
          <w:tcPr>
            <w:tcW w:w="4169" w:type="dxa"/>
            <w:shd w:val="clear" w:color="auto" w:fill="D9E2F3"/>
            <w:vAlign w:val="center"/>
          </w:tcPr>
          <w:p w:rsidR="000F6817" w:rsidRPr="000F6817" w:rsidRDefault="000F6817" w:rsidP="000F6817">
            <w:pPr>
              <w:adjustRightInd w:val="0"/>
              <w:snapToGrid w:val="0"/>
              <w:jc w:val="center"/>
              <w:rPr>
                <w:rFonts w:ascii="宋体" w:eastAsia="宋体" w:hAnsi="宋体" w:cs="Times New Roman"/>
                <w:b/>
                <w:bCs/>
                <w:sz w:val="24"/>
                <w:szCs w:val="21"/>
              </w:rPr>
            </w:pPr>
            <w:r w:rsidRPr="000F6817">
              <w:rPr>
                <w:rFonts w:ascii="宋体" w:eastAsia="宋体" w:hAnsi="宋体" w:cs="Times New Roman" w:hint="eastAsia"/>
                <w:b/>
                <w:bCs/>
                <w:sz w:val="24"/>
                <w:szCs w:val="21"/>
              </w:rPr>
              <w:t>提取运营维护保函金额比例</w:t>
            </w:r>
          </w:p>
        </w:tc>
      </w:tr>
      <w:tr w:rsidR="000F6817" w:rsidRPr="000F6817" w:rsidTr="00AB0B75">
        <w:trPr>
          <w:trHeight w:val="341"/>
          <w:jc w:val="center"/>
        </w:trPr>
        <w:tc>
          <w:tcPr>
            <w:tcW w:w="2905"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考核评分≥</w:t>
            </w:r>
            <w:r w:rsidRPr="000F6817">
              <w:rPr>
                <w:rFonts w:ascii="宋体" w:eastAsia="宋体" w:hAnsi="宋体" w:cs="Times New Roman"/>
                <w:sz w:val="24"/>
                <w:szCs w:val="21"/>
              </w:rPr>
              <w:t>85</w:t>
            </w:r>
            <w:r w:rsidRPr="000F6817">
              <w:rPr>
                <w:rFonts w:ascii="宋体" w:eastAsia="宋体" w:hAnsi="宋体" w:cs="Times New Roman" w:hint="eastAsia"/>
                <w:sz w:val="24"/>
                <w:szCs w:val="21"/>
              </w:rPr>
              <w:t>分</w:t>
            </w:r>
          </w:p>
        </w:tc>
        <w:tc>
          <w:tcPr>
            <w:tcW w:w="1228"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优</w:t>
            </w:r>
          </w:p>
        </w:tc>
        <w:tc>
          <w:tcPr>
            <w:tcW w:w="4169"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不提取保函</w:t>
            </w:r>
          </w:p>
        </w:tc>
      </w:tr>
      <w:tr w:rsidR="000F6817" w:rsidRPr="000F6817" w:rsidTr="00AB0B75">
        <w:trPr>
          <w:trHeight w:val="842"/>
          <w:jc w:val="center"/>
        </w:trPr>
        <w:tc>
          <w:tcPr>
            <w:tcW w:w="2905"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sz w:val="24"/>
                <w:szCs w:val="21"/>
              </w:rPr>
              <w:t>85</w:t>
            </w:r>
            <w:r w:rsidRPr="000F6817">
              <w:rPr>
                <w:rFonts w:ascii="宋体" w:eastAsia="宋体" w:hAnsi="宋体" w:cs="Times New Roman" w:hint="eastAsia"/>
                <w:sz w:val="24"/>
                <w:szCs w:val="21"/>
              </w:rPr>
              <w:t>分＞考核评分≥</w:t>
            </w:r>
            <w:r w:rsidRPr="000F6817">
              <w:rPr>
                <w:rFonts w:ascii="宋体" w:eastAsia="宋体" w:hAnsi="宋体" w:cs="Times New Roman"/>
                <w:sz w:val="24"/>
                <w:szCs w:val="21"/>
              </w:rPr>
              <w:t>60</w:t>
            </w:r>
            <w:r w:rsidRPr="000F6817">
              <w:rPr>
                <w:rFonts w:ascii="宋体" w:eastAsia="宋体" w:hAnsi="宋体" w:cs="Times New Roman" w:hint="eastAsia"/>
                <w:sz w:val="24"/>
                <w:szCs w:val="21"/>
              </w:rPr>
              <w:t>分</w:t>
            </w:r>
          </w:p>
        </w:tc>
        <w:tc>
          <w:tcPr>
            <w:tcW w:w="1228"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良</w:t>
            </w:r>
          </w:p>
        </w:tc>
        <w:tc>
          <w:tcPr>
            <w:tcW w:w="4169"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提取保函金额的（1</w:t>
            </w:r>
            <w:r w:rsidRPr="000F6817">
              <w:rPr>
                <w:rFonts w:ascii="宋体" w:eastAsia="宋体" w:hAnsi="宋体" w:cs="Times New Roman"/>
                <w:sz w:val="24"/>
                <w:szCs w:val="21"/>
              </w:rPr>
              <w:t>00-</w:t>
            </w:r>
            <w:r w:rsidRPr="000F6817">
              <w:rPr>
                <w:rFonts w:ascii="宋体" w:eastAsia="宋体" w:hAnsi="宋体" w:cs="Times New Roman" w:hint="eastAsia"/>
                <w:sz w:val="24"/>
                <w:szCs w:val="21"/>
              </w:rPr>
              <w:t>得分）×1</w:t>
            </w:r>
            <w:r w:rsidRPr="000F6817">
              <w:rPr>
                <w:rFonts w:ascii="宋体" w:eastAsia="宋体" w:hAnsi="宋体" w:cs="Times New Roman"/>
                <w:sz w:val="24"/>
                <w:szCs w:val="21"/>
              </w:rPr>
              <w:t>00%</w:t>
            </w:r>
          </w:p>
        </w:tc>
      </w:tr>
      <w:tr w:rsidR="000F6817" w:rsidRPr="000F6817" w:rsidTr="00AB0B75">
        <w:trPr>
          <w:trHeight w:val="372"/>
          <w:jc w:val="center"/>
        </w:trPr>
        <w:tc>
          <w:tcPr>
            <w:tcW w:w="2905"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考核评分＜</w:t>
            </w:r>
            <w:r w:rsidRPr="000F6817">
              <w:rPr>
                <w:rFonts w:ascii="宋体" w:eastAsia="宋体" w:hAnsi="宋体" w:cs="Times New Roman"/>
                <w:sz w:val="24"/>
                <w:szCs w:val="21"/>
              </w:rPr>
              <w:t>60</w:t>
            </w:r>
            <w:r w:rsidRPr="000F6817">
              <w:rPr>
                <w:rFonts w:ascii="宋体" w:eastAsia="宋体" w:hAnsi="宋体" w:cs="Times New Roman" w:hint="eastAsia"/>
                <w:sz w:val="24"/>
                <w:szCs w:val="21"/>
              </w:rPr>
              <w:t>分</w:t>
            </w:r>
          </w:p>
        </w:tc>
        <w:tc>
          <w:tcPr>
            <w:tcW w:w="1228"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差</w:t>
            </w:r>
          </w:p>
        </w:tc>
        <w:tc>
          <w:tcPr>
            <w:tcW w:w="4169" w:type="dxa"/>
            <w:vAlign w:val="center"/>
          </w:tcPr>
          <w:p w:rsidR="000F6817" w:rsidRPr="000F6817" w:rsidRDefault="000F6817" w:rsidP="000F6817">
            <w:pPr>
              <w:adjustRightInd w:val="0"/>
              <w:snapToGrid w:val="0"/>
              <w:jc w:val="center"/>
              <w:rPr>
                <w:rFonts w:ascii="宋体" w:eastAsia="宋体" w:hAnsi="宋体" w:cs="Times New Roman"/>
                <w:sz w:val="24"/>
                <w:szCs w:val="21"/>
              </w:rPr>
            </w:pPr>
            <w:r w:rsidRPr="000F6817">
              <w:rPr>
                <w:rFonts w:ascii="宋体" w:eastAsia="宋体" w:hAnsi="宋体" w:cs="Times New Roman" w:hint="eastAsia"/>
                <w:sz w:val="24"/>
                <w:szCs w:val="21"/>
              </w:rPr>
              <w:t>提取保函金额的</w:t>
            </w:r>
            <w:r w:rsidRPr="000F6817">
              <w:rPr>
                <w:rFonts w:ascii="宋体" w:eastAsia="宋体" w:hAnsi="宋体" w:cs="Times New Roman"/>
                <w:sz w:val="24"/>
                <w:szCs w:val="21"/>
              </w:rPr>
              <w:t>100%</w:t>
            </w:r>
          </w:p>
        </w:tc>
      </w:tr>
    </w:tbl>
    <w:bookmarkEnd w:id="40"/>
    <w:p w:rsidR="00934667" w:rsidRPr="000F6817" w:rsidRDefault="000F6817" w:rsidP="000F6817">
      <w:pPr>
        <w:spacing w:line="560" w:lineRule="exact"/>
        <w:ind w:firstLineChars="200" w:firstLine="480"/>
        <w:jc w:val="left"/>
        <w:rPr>
          <w:rFonts w:ascii="宋体" w:eastAsia="宋体" w:hAnsi="宋体" w:cs="宋体"/>
          <w:kern w:val="0"/>
          <w:sz w:val="24"/>
          <w:szCs w:val="21"/>
        </w:rPr>
      </w:pPr>
      <w:r w:rsidRPr="000F6817">
        <w:rPr>
          <w:rFonts w:ascii="宋体" w:eastAsia="宋体" w:hAnsi="宋体" w:cs="宋体" w:hint="eastAsia"/>
          <w:kern w:val="0"/>
          <w:sz w:val="24"/>
          <w:szCs w:val="21"/>
        </w:rPr>
        <w:t>如果运营主体连续</w:t>
      </w:r>
      <w:r w:rsidRPr="000F6817">
        <w:rPr>
          <w:rFonts w:ascii="宋体" w:eastAsia="宋体" w:hAnsi="宋体" w:cs="宋体"/>
          <w:kern w:val="0"/>
          <w:sz w:val="24"/>
          <w:szCs w:val="21"/>
        </w:rPr>
        <w:t>2年或者连续5年内累计3</w:t>
      </w:r>
      <w:r w:rsidRPr="000F6817">
        <w:rPr>
          <w:rFonts w:ascii="宋体" w:eastAsia="宋体" w:hAnsi="宋体" w:cs="宋体" w:hint="eastAsia"/>
          <w:kern w:val="0"/>
          <w:sz w:val="24"/>
          <w:szCs w:val="21"/>
        </w:rPr>
        <w:t>年绩效考核得分低于</w:t>
      </w:r>
      <w:r w:rsidRPr="000F6817">
        <w:rPr>
          <w:rFonts w:ascii="宋体" w:eastAsia="宋体" w:hAnsi="宋体" w:cs="宋体"/>
          <w:kern w:val="0"/>
          <w:sz w:val="24"/>
          <w:szCs w:val="21"/>
        </w:rPr>
        <w:t>60分，则视为运营主体重大违约，</w:t>
      </w:r>
      <w:r w:rsidRPr="000F6817">
        <w:rPr>
          <w:rFonts w:ascii="宋体" w:eastAsia="宋体" w:hAnsi="宋体" w:cs="宋体" w:hint="eastAsia"/>
          <w:kern w:val="0"/>
          <w:sz w:val="24"/>
          <w:szCs w:val="21"/>
        </w:rPr>
        <w:t>建设主体</w:t>
      </w:r>
      <w:r w:rsidRPr="000F6817">
        <w:rPr>
          <w:rFonts w:ascii="宋体" w:eastAsia="宋体" w:hAnsi="宋体" w:cs="宋体"/>
          <w:kern w:val="0"/>
          <w:sz w:val="24"/>
          <w:szCs w:val="21"/>
        </w:rPr>
        <w:t>有权提前终止合同。</w:t>
      </w:r>
    </w:p>
    <w:sectPr w:rsidR="00934667" w:rsidRPr="000F6817"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
    <w:altName w:val="宋体"/>
    <w:charset w:val="00"/>
    <w:family w:val="roman"/>
    <w:pitch w:val="default"/>
    <w:sig w:usb0="00000000" w:usb1="0000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EB20EB7"/>
    <w:multiLevelType w:val="multilevel"/>
    <w:tmpl w:val="2EB20EB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decimal"/>
      <w:lvlText w:val="(%5)"/>
      <w:lvlJc w:val="left"/>
      <w:pPr>
        <w:ind w:left="1128" w:hanging="420"/>
      </w:pPr>
      <w:rPr>
        <w:rFonts w:hint="eastAsia"/>
      </w:r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2"/>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6817"/>
    <w:rsid w:val="000F6817"/>
    <w:rsid w:val="002D0F0E"/>
    <w:rsid w:val="0038276D"/>
    <w:rsid w:val="0094277F"/>
    <w:rsid w:val="00CC65B1"/>
    <w:rsid w:val="00F008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0F6817"/>
    <w:rPr>
      <w:rFonts w:ascii="宋体" w:eastAsia="宋体"/>
      <w:sz w:val="18"/>
      <w:szCs w:val="18"/>
    </w:rPr>
  </w:style>
  <w:style w:type="character" w:customStyle="1" w:styleId="Char">
    <w:name w:val="文档结构图 Char"/>
    <w:basedOn w:val="a0"/>
    <w:link w:val="a3"/>
    <w:uiPriority w:val="99"/>
    <w:semiHidden/>
    <w:rsid w:val="000F6817"/>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1953</Words>
  <Characters>11134</Characters>
  <Application>Microsoft Office Word</Application>
  <DocSecurity>0</DocSecurity>
  <Lines>92</Lines>
  <Paragraphs>26</Paragraphs>
  <ScaleCrop>false</ScaleCrop>
  <Company>Microsoft</Company>
  <LinksUpToDate>false</LinksUpToDate>
  <CharactersWithSpaces>13061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2025-04-22T09:45:00Z</dcterms:created>
  <dcterms:modified xsi:type="dcterms:W3CDTF">2025-04-22T09:45:00Z</dcterms:modified>
</cp:coreProperties>
</file>