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29467C" w:rsidRPr="0029467C" w:rsidRDefault="0029467C" w:rsidP="0029467C">
      <w:pPr>
        <w:keepNext/>
        <w:keepLines/>
        <w:spacing w:line="360" w:lineRule="auto"/>
        <w:jc w:val="center"/>
        <w:outlineLvl w:val="0"/>
        <w:rPr>
          <w:rFonts w:ascii="黑体" w:eastAsia="黑体" w:hAnsi="黑体" w:cs="Times New Roman" w:hint="eastAsia"/>
          <w:b/>
          <w:bCs/>
          <w:color w:val="000000"/>
          <w:kern w:val="44"/>
          <w:sz w:val="44"/>
          <w:szCs w:val="44"/>
          <w:lang/>
        </w:rPr>
      </w:pPr>
      <w:r w:rsidRPr="0029467C">
        <w:rPr>
          <w:rFonts w:ascii="黑体" w:eastAsia="黑体" w:hAnsi="黑体" w:cs="Times New Roman"/>
          <w:b/>
          <w:bCs/>
          <w:color w:val="000000"/>
          <w:kern w:val="44"/>
          <w:sz w:val="44"/>
          <w:szCs w:val="44"/>
          <w:lang/>
        </w:rPr>
        <w:fldChar w:fldCharType="begin"/>
      </w:r>
      <w:r w:rsidRPr="0029467C">
        <w:rPr>
          <w:rFonts w:ascii="黑体" w:eastAsia="黑体" w:hAnsi="黑体" w:cs="Times New Roman"/>
          <w:b/>
          <w:bCs/>
          <w:color w:val="000000"/>
          <w:kern w:val="44"/>
          <w:sz w:val="44"/>
          <w:szCs w:val="44"/>
          <w:lang/>
        </w:rPr>
        <w:instrText xml:space="preserve"> HYPERLINK \l "_Toc488762883" </w:instrText>
      </w:r>
      <w:r w:rsidRPr="0029467C">
        <w:rPr>
          <w:rFonts w:ascii="黑体" w:eastAsia="黑体" w:hAnsi="黑体" w:cs="Times New Roman"/>
          <w:b/>
          <w:bCs/>
          <w:color w:val="000000"/>
          <w:kern w:val="44"/>
          <w:sz w:val="44"/>
          <w:szCs w:val="44"/>
          <w:lang/>
        </w:rPr>
        <w:fldChar w:fldCharType="separate"/>
      </w:r>
      <w:r w:rsidRPr="0029467C">
        <w:rPr>
          <w:rFonts w:ascii="黑体" w:eastAsia="黑体" w:hAnsi="黑体" w:cs="Times New Roman" w:hint="eastAsia"/>
          <w:b/>
          <w:bCs/>
          <w:color w:val="000000"/>
          <w:kern w:val="44"/>
          <w:sz w:val="44"/>
          <w:szCs w:val="44"/>
          <w:lang/>
        </w:rPr>
        <w:t>招标项目需求</w:t>
      </w:r>
      <w:r w:rsidRPr="0029467C">
        <w:rPr>
          <w:rFonts w:ascii="黑体" w:eastAsia="黑体" w:hAnsi="黑体" w:cs="Times New Roman"/>
          <w:b/>
          <w:bCs/>
          <w:color w:val="000000"/>
          <w:kern w:val="44"/>
          <w:sz w:val="44"/>
          <w:szCs w:val="44"/>
          <w:lang/>
        </w:rPr>
        <w:fldChar w:fldCharType="end"/>
      </w:r>
      <w:bookmarkEnd w:id="0"/>
    </w:p>
    <w:p w:rsidR="0029467C" w:rsidRPr="0029467C" w:rsidRDefault="0029467C" w:rsidP="0029467C">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Start w:id="3" w:name="_Toc266949377"/>
      <w:bookmarkEnd w:id="1"/>
      <w:proofErr w:type="spellStart"/>
      <w:r w:rsidRPr="0029467C">
        <w:rPr>
          <w:rFonts w:ascii="宋体" w:eastAsia="宋体" w:hAnsi="宋体" w:cs="Times New Roman" w:hint="eastAsia"/>
          <w:b/>
          <w:bCs/>
          <w:kern w:val="0"/>
          <w:sz w:val="28"/>
          <w:szCs w:val="28"/>
          <w:lang/>
        </w:rPr>
        <w:t>一、项目概况</w:t>
      </w:r>
      <w:bookmarkEnd w:id="2"/>
      <w:proofErr w:type="spellEnd"/>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龙岗区耳鼻咽</w:t>
      </w:r>
      <w:proofErr w:type="gramStart"/>
      <w:r w:rsidRPr="0029467C">
        <w:rPr>
          <w:rFonts w:ascii="宋体" w:eastAsia="宋体" w:hAnsi="宋体" w:cs="宋体" w:hint="eastAsia"/>
          <w:sz w:val="24"/>
          <w:szCs w:val="21"/>
        </w:rPr>
        <w:t>喉</w:t>
      </w:r>
      <w:proofErr w:type="gramEnd"/>
      <w:r w:rsidRPr="0029467C">
        <w:rPr>
          <w:rFonts w:ascii="宋体" w:eastAsia="宋体" w:hAnsi="宋体" w:cs="宋体" w:hint="eastAsia"/>
          <w:sz w:val="24"/>
          <w:szCs w:val="21"/>
        </w:rPr>
        <w:t>医院是深圳市唯一一家三级耳鼻咽</w:t>
      </w:r>
      <w:proofErr w:type="gramStart"/>
      <w:r w:rsidRPr="0029467C">
        <w:rPr>
          <w:rFonts w:ascii="宋体" w:eastAsia="宋体" w:hAnsi="宋体" w:cs="宋体" w:hint="eastAsia"/>
          <w:sz w:val="24"/>
          <w:szCs w:val="21"/>
        </w:rPr>
        <w:t>喉</w:t>
      </w:r>
      <w:proofErr w:type="gramEnd"/>
      <w:r w:rsidRPr="0029467C">
        <w:rPr>
          <w:rFonts w:ascii="宋体" w:eastAsia="宋体" w:hAnsi="宋体" w:cs="宋体" w:hint="eastAsia"/>
          <w:sz w:val="24"/>
          <w:szCs w:val="21"/>
        </w:rPr>
        <w:t>专科医院，自2009年8月成立至今积极探索打造专科特色的发展路径，全力打造粤港澳大湾区国际知名、国内一流的研究型耳鼻咽</w:t>
      </w:r>
      <w:proofErr w:type="gramStart"/>
      <w:r w:rsidRPr="0029467C">
        <w:rPr>
          <w:rFonts w:ascii="宋体" w:eastAsia="宋体" w:hAnsi="宋体" w:cs="宋体" w:hint="eastAsia"/>
          <w:sz w:val="24"/>
          <w:szCs w:val="21"/>
        </w:rPr>
        <w:t>喉</w:t>
      </w:r>
      <w:proofErr w:type="gramEnd"/>
      <w:r w:rsidRPr="0029467C">
        <w:rPr>
          <w:rFonts w:ascii="宋体" w:eastAsia="宋体" w:hAnsi="宋体" w:cs="宋体" w:hint="eastAsia"/>
          <w:sz w:val="24"/>
          <w:szCs w:val="21"/>
        </w:rPr>
        <w:t>医院。龙岗区耳鼻咽</w:t>
      </w:r>
      <w:proofErr w:type="gramStart"/>
      <w:r w:rsidRPr="0029467C">
        <w:rPr>
          <w:rFonts w:ascii="宋体" w:eastAsia="宋体" w:hAnsi="宋体" w:cs="宋体" w:hint="eastAsia"/>
          <w:sz w:val="24"/>
          <w:szCs w:val="21"/>
        </w:rPr>
        <w:t>喉</w:t>
      </w:r>
      <w:proofErr w:type="gramEnd"/>
      <w:r w:rsidRPr="0029467C">
        <w:rPr>
          <w:rFonts w:ascii="宋体" w:eastAsia="宋体" w:hAnsi="宋体" w:cs="宋体" w:hint="eastAsia"/>
          <w:sz w:val="24"/>
          <w:szCs w:val="21"/>
        </w:rPr>
        <w:t>医院迁址重建工程项目（新院区），位于龙岗区大运片区，项目用地面积22913㎡，总建筑面积198146㎡，设置床位600床、</w:t>
      </w:r>
      <w:proofErr w:type="gramStart"/>
      <w:r w:rsidRPr="0029467C">
        <w:rPr>
          <w:rFonts w:ascii="宋体" w:eastAsia="宋体" w:hAnsi="宋体" w:cs="宋体" w:hint="eastAsia"/>
          <w:sz w:val="24"/>
          <w:szCs w:val="21"/>
        </w:rPr>
        <w:t>牙椅300张</w:t>
      </w:r>
      <w:proofErr w:type="gramEnd"/>
      <w:r w:rsidRPr="0029467C">
        <w:rPr>
          <w:rFonts w:ascii="宋体" w:eastAsia="宋体" w:hAnsi="宋体" w:cs="宋体" w:hint="eastAsia"/>
          <w:sz w:val="24"/>
          <w:szCs w:val="21"/>
        </w:rPr>
        <w:t>，项目启用后将大幅提高区域耳鼻咽喉、口腔和眼科的医疗保健服务水平，为周边居民提供更优质、更便利的就诊服务。</w:t>
      </w:r>
    </w:p>
    <w:p w:rsidR="0029467C" w:rsidRPr="0029467C" w:rsidRDefault="0029467C" w:rsidP="0029467C">
      <w:pPr>
        <w:snapToGrid w:val="0"/>
        <w:spacing w:beforeLines="20" w:afterLines="20" w:line="360" w:lineRule="auto"/>
        <w:ind w:firstLineChars="200" w:firstLine="480"/>
        <w:rPr>
          <w:rFonts w:ascii="Times New Roman" w:eastAsia="宋体" w:hAnsi="Times New Roman" w:cs="Times New Roman" w:hint="eastAsia"/>
          <w:sz w:val="24"/>
          <w:szCs w:val="24"/>
        </w:rPr>
      </w:pPr>
      <w:r w:rsidRPr="0029467C">
        <w:rPr>
          <w:rFonts w:ascii="宋体" w:eastAsia="宋体" w:hAnsi="宋体" w:cs="宋体" w:hint="eastAsia"/>
          <w:sz w:val="24"/>
          <w:szCs w:val="21"/>
        </w:rPr>
        <w:t>龙岗区耳鼻咽</w:t>
      </w:r>
      <w:proofErr w:type="gramStart"/>
      <w:r w:rsidRPr="0029467C">
        <w:rPr>
          <w:rFonts w:ascii="宋体" w:eastAsia="宋体" w:hAnsi="宋体" w:cs="宋体" w:hint="eastAsia"/>
          <w:sz w:val="24"/>
          <w:szCs w:val="21"/>
        </w:rPr>
        <w:t>喉</w:t>
      </w:r>
      <w:proofErr w:type="gramEnd"/>
      <w:r w:rsidRPr="0029467C">
        <w:rPr>
          <w:rFonts w:ascii="宋体" w:eastAsia="宋体" w:hAnsi="宋体" w:cs="宋体" w:hint="eastAsia"/>
          <w:sz w:val="24"/>
          <w:szCs w:val="21"/>
        </w:rPr>
        <w:t>医院新院区计划于2025年6月下旬启用，届时将举行启用活动，拟全方位、全流程对新院区启用进行策划、服务和宣传报道，包括活动策划、配套设备和物料供应、场地布置、人员安排、活动直播、宣传策划与实施、</w:t>
      </w:r>
      <w:proofErr w:type="gramStart"/>
      <w:r w:rsidRPr="0029467C">
        <w:rPr>
          <w:rFonts w:ascii="宋体" w:eastAsia="宋体" w:hAnsi="宋体" w:cs="宋体" w:hint="eastAsia"/>
          <w:sz w:val="24"/>
          <w:szCs w:val="21"/>
        </w:rPr>
        <w:t>健康文创产品</w:t>
      </w:r>
      <w:proofErr w:type="gramEnd"/>
      <w:r w:rsidRPr="0029467C">
        <w:rPr>
          <w:rFonts w:ascii="宋体" w:eastAsia="宋体" w:hAnsi="宋体" w:cs="宋体" w:hint="eastAsia"/>
          <w:sz w:val="24"/>
          <w:szCs w:val="21"/>
        </w:rPr>
        <w:t>制作等内容。</w:t>
      </w:r>
    </w:p>
    <w:p w:rsidR="0029467C" w:rsidRPr="0029467C" w:rsidRDefault="0029467C" w:rsidP="0029467C">
      <w:pPr>
        <w:spacing w:line="360" w:lineRule="auto"/>
        <w:outlineLvl w:val="1"/>
        <w:rPr>
          <w:rFonts w:ascii="宋体" w:eastAsia="宋体" w:hAnsi="宋体" w:cs="Times New Roman" w:hint="eastAsia"/>
          <w:b/>
          <w:bCs/>
          <w:kern w:val="0"/>
          <w:sz w:val="28"/>
          <w:szCs w:val="28"/>
          <w:lang/>
        </w:rPr>
      </w:pPr>
      <w:bookmarkStart w:id="4" w:name="_Toc27589"/>
      <w:proofErr w:type="spellStart"/>
      <w:r w:rsidRPr="0029467C">
        <w:rPr>
          <w:rFonts w:ascii="宋体" w:eastAsia="宋体" w:hAnsi="宋体" w:cs="Times New Roman" w:hint="eastAsia"/>
          <w:b/>
          <w:bCs/>
          <w:kern w:val="0"/>
          <w:sz w:val="28"/>
          <w:szCs w:val="28"/>
          <w:lang/>
        </w:rPr>
        <w:t>二、服务内容及要求</w:t>
      </w:r>
      <w:bookmarkEnd w:id="4"/>
      <w:proofErr w:type="spellEnd"/>
    </w:p>
    <w:p w:rsidR="0029467C" w:rsidRPr="0029467C" w:rsidRDefault="0029467C" w:rsidP="0029467C">
      <w:pPr>
        <w:snapToGrid w:val="0"/>
        <w:spacing w:beforeLines="20" w:afterLines="20" w:line="360" w:lineRule="auto"/>
        <w:ind w:firstLineChars="200" w:firstLine="482"/>
        <w:rPr>
          <w:rFonts w:ascii="宋体" w:eastAsia="宋体" w:hAnsi="宋体" w:cs="宋体" w:hint="eastAsia"/>
          <w:b/>
          <w:sz w:val="24"/>
          <w:szCs w:val="21"/>
        </w:rPr>
      </w:pPr>
      <w:bookmarkStart w:id="5" w:name="_Toc69136558"/>
      <w:r w:rsidRPr="0029467C">
        <w:rPr>
          <w:rFonts w:ascii="宋体" w:eastAsia="宋体" w:hAnsi="宋体" w:cs="宋体" w:hint="eastAsia"/>
          <w:b/>
          <w:sz w:val="24"/>
          <w:szCs w:val="21"/>
        </w:rPr>
        <w:t>（一）服务内容</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1.投标人需具备丰富的活动策划和执行经验，根据活动要求和总体思路，制定详细的活动方案，包括活动流程、时间安排、人员分工、宣传策划与实施等。</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2.投标人根据活动方案，提前准备活动各种相关物料，安排人员按时按点布置，保证活动顺利开展。</w:t>
      </w:r>
    </w:p>
    <w:p w:rsidR="0029467C" w:rsidRPr="0029467C" w:rsidRDefault="0029467C" w:rsidP="0029467C">
      <w:pPr>
        <w:snapToGrid w:val="0"/>
        <w:spacing w:beforeLines="20" w:afterLines="20" w:line="360" w:lineRule="auto"/>
        <w:ind w:firstLineChars="200" w:firstLine="480"/>
        <w:rPr>
          <w:rFonts w:ascii="宋体" w:eastAsia="宋体" w:hAnsi="宋体" w:cs="宋体" w:hint="eastAsia"/>
          <w:sz w:val="24"/>
          <w:szCs w:val="21"/>
        </w:rPr>
      </w:pPr>
      <w:r w:rsidRPr="0029467C">
        <w:rPr>
          <w:rFonts w:ascii="宋体" w:eastAsia="宋体" w:hAnsi="宋体" w:cs="宋体" w:hint="eastAsia"/>
          <w:sz w:val="24"/>
          <w:szCs w:val="21"/>
        </w:rPr>
        <w:t>3.投标人要完善舞台布置，包括</w:t>
      </w:r>
      <w:proofErr w:type="gramStart"/>
      <w:r w:rsidRPr="0029467C">
        <w:rPr>
          <w:rFonts w:ascii="宋体" w:eastAsia="宋体" w:hAnsi="宋体" w:cs="宋体" w:hint="eastAsia"/>
          <w:sz w:val="24"/>
          <w:szCs w:val="21"/>
        </w:rPr>
        <w:t>主背景</w:t>
      </w:r>
      <w:proofErr w:type="gramEnd"/>
      <w:r w:rsidRPr="0029467C">
        <w:rPr>
          <w:rFonts w:ascii="宋体" w:eastAsia="宋体" w:hAnsi="宋体" w:cs="宋体" w:hint="eastAsia"/>
          <w:sz w:val="24"/>
          <w:szCs w:val="21"/>
        </w:rPr>
        <w:t>图设计、设备、直播器材（不少于三个机位）、道具、视频或音乐背景等，提前调试设备，确保正常播出，对可能突发的情况做出应急预案。</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4.投标人需设计符合医院特色和活动主题的互动展示项目，将院内作为大型策展空间，运用策展思维，根据医院动线分设小型展览，解读医院特色，输出医院实力。</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5.投标人需制定宣传策略和推广计划，利用各种媒体渠道配合此次活动的宣传推广，吸引市民关注，为活动扩大声量，提升活动的高度、广度、深度，并提供不少于300份具有医院专科特色的</w:t>
      </w:r>
      <w:proofErr w:type="gramStart"/>
      <w:r w:rsidRPr="0029467C">
        <w:rPr>
          <w:rFonts w:ascii="宋体" w:eastAsia="宋体" w:hAnsi="宋体" w:cs="宋体" w:hint="eastAsia"/>
          <w:sz w:val="24"/>
          <w:szCs w:val="21"/>
        </w:rPr>
        <w:t>健康文</w:t>
      </w:r>
      <w:proofErr w:type="gramEnd"/>
      <w:r w:rsidRPr="0029467C">
        <w:rPr>
          <w:rFonts w:ascii="宋体" w:eastAsia="宋体" w:hAnsi="宋体" w:cs="宋体" w:hint="eastAsia"/>
          <w:sz w:val="24"/>
          <w:szCs w:val="21"/>
        </w:rPr>
        <w:t>创产品。</w:t>
      </w:r>
    </w:p>
    <w:p w:rsidR="0029467C" w:rsidRPr="0029467C" w:rsidRDefault="0029467C" w:rsidP="0029467C">
      <w:pPr>
        <w:snapToGrid w:val="0"/>
        <w:spacing w:beforeLines="20" w:afterLines="20" w:line="360" w:lineRule="auto"/>
        <w:ind w:firstLineChars="200" w:firstLine="482"/>
        <w:rPr>
          <w:rFonts w:ascii="宋体" w:eastAsia="宋体" w:hAnsi="宋体" w:cs="宋体"/>
          <w:b/>
          <w:sz w:val="24"/>
          <w:szCs w:val="21"/>
        </w:rPr>
      </w:pPr>
      <w:r w:rsidRPr="0029467C">
        <w:rPr>
          <w:rFonts w:ascii="宋体" w:eastAsia="宋体" w:hAnsi="宋体" w:cs="宋体" w:hint="eastAsia"/>
          <w:b/>
          <w:sz w:val="24"/>
          <w:szCs w:val="21"/>
        </w:rPr>
        <w:lastRenderedPageBreak/>
        <w:t>（二）项目团队要求</w:t>
      </w:r>
    </w:p>
    <w:p w:rsidR="0029467C" w:rsidRPr="0029467C" w:rsidRDefault="0029467C" w:rsidP="0029467C">
      <w:pPr>
        <w:adjustRightInd w:val="0"/>
        <w:spacing w:line="560" w:lineRule="exact"/>
        <w:ind w:firstLineChars="200" w:firstLine="480"/>
        <w:rPr>
          <w:rFonts w:ascii="宋体" w:eastAsia="宋体" w:hAnsi="宋体" w:cs="宋体" w:hint="eastAsia"/>
          <w:sz w:val="24"/>
          <w:szCs w:val="24"/>
        </w:rPr>
      </w:pPr>
      <w:r w:rsidRPr="0029467C">
        <w:rPr>
          <w:rFonts w:ascii="宋体" w:eastAsia="宋体" w:hAnsi="宋体" w:cs="仿宋_GB2312" w:hint="eastAsia"/>
          <w:color w:val="C00000"/>
          <w:sz w:val="24"/>
          <w:szCs w:val="24"/>
        </w:rPr>
        <w:t>★应配置拥有经验丰富、工作得力的项目团队，团队成员（</w:t>
      </w:r>
      <w:proofErr w:type="gramStart"/>
      <w:r w:rsidRPr="0029467C">
        <w:rPr>
          <w:rFonts w:ascii="宋体" w:eastAsia="宋体" w:hAnsi="宋体" w:cs="仿宋_GB2312" w:hint="eastAsia"/>
          <w:color w:val="C00000"/>
          <w:sz w:val="24"/>
          <w:szCs w:val="24"/>
        </w:rPr>
        <w:t>除项目</w:t>
      </w:r>
      <w:proofErr w:type="gramEnd"/>
      <w:r w:rsidRPr="0029467C">
        <w:rPr>
          <w:rFonts w:ascii="宋体" w:eastAsia="宋体" w:hAnsi="宋体" w:cs="仿宋_GB2312" w:hint="eastAsia"/>
          <w:color w:val="C00000"/>
          <w:sz w:val="24"/>
          <w:szCs w:val="24"/>
        </w:rPr>
        <w:t>负责人外）不少于10人。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1362"/>
        <w:gridCol w:w="1227"/>
        <w:gridCol w:w="2161"/>
        <w:gridCol w:w="2977"/>
      </w:tblGrid>
      <w:tr w:rsidR="0029467C" w:rsidRPr="0029467C" w:rsidTr="00872125">
        <w:trPr>
          <w:trHeight w:val="554"/>
        </w:trPr>
        <w:tc>
          <w:tcPr>
            <w:tcW w:w="817" w:type="dxa"/>
            <w:vAlign w:val="center"/>
          </w:tcPr>
          <w:p w:rsidR="0029467C" w:rsidRPr="0029467C" w:rsidRDefault="0029467C" w:rsidP="0029467C">
            <w:pPr>
              <w:snapToGrid w:val="0"/>
              <w:jc w:val="center"/>
              <w:rPr>
                <w:rFonts w:ascii="宋体" w:eastAsia="宋体" w:hAnsi="宋体" w:cs="宋体"/>
                <w:b/>
                <w:bCs/>
                <w:sz w:val="24"/>
                <w:szCs w:val="24"/>
              </w:rPr>
            </w:pPr>
            <w:r w:rsidRPr="0029467C">
              <w:rPr>
                <w:rFonts w:ascii="宋体" w:eastAsia="宋体" w:hAnsi="宋体" w:cs="宋体" w:hint="eastAsia"/>
                <w:b/>
                <w:bCs/>
                <w:sz w:val="24"/>
                <w:szCs w:val="24"/>
              </w:rPr>
              <w:t>序号</w:t>
            </w:r>
          </w:p>
        </w:tc>
        <w:tc>
          <w:tcPr>
            <w:tcW w:w="1418" w:type="dxa"/>
            <w:vAlign w:val="center"/>
          </w:tcPr>
          <w:p w:rsidR="0029467C" w:rsidRPr="0029467C" w:rsidRDefault="0029467C" w:rsidP="0029467C">
            <w:pPr>
              <w:snapToGrid w:val="0"/>
              <w:jc w:val="center"/>
              <w:rPr>
                <w:rFonts w:ascii="宋体" w:eastAsia="宋体" w:hAnsi="宋体" w:cs="宋体"/>
                <w:b/>
                <w:bCs/>
                <w:sz w:val="24"/>
                <w:szCs w:val="24"/>
              </w:rPr>
            </w:pPr>
            <w:r w:rsidRPr="0029467C">
              <w:rPr>
                <w:rFonts w:ascii="宋体" w:eastAsia="宋体" w:hAnsi="宋体" w:cs="宋体" w:hint="eastAsia"/>
                <w:b/>
                <w:bCs/>
                <w:sz w:val="24"/>
                <w:szCs w:val="24"/>
              </w:rPr>
              <w:t>★人员类别</w:t>
            </w:r>
          </w:p>
        </w:tc>
        <w:tc>
          <w:tcPr>
            <w:tcW w:w="1275" w:type="dxa"/>
            <w:vAlign w:val="center"/>
          </w:tcPr>
          <w:p w:rsidR="0029467C" w:rsidRPr="0029467C" w:rsidRDefault="0029467C" w:rsidP="0029467C">
            <w:pPr>
              <w:snapToGrid w:val="0"/>
              <w:jc w:val="center"/>
              <w:rPr>
                <w:rFonts w:ascii="宋体" w:eastAsia="宋体" w:hAnsi="宋体" w:cs="宋体"/>
                <w:b/>
                <w:bCs/>
                <w:sz w:val="24"/>
                <w:szCs w:val="24"/>
              </w:rPr>
            </w:pPr>
            <w:r w:rsidRPr="0029467C">
              <w:rPr>
                <w:rFonts w:ascii="宋体" w:eastAsia="宋体" w:hAnsi="宋体" w:cs="宋体" w:hint="eastAsia"/>
                <w:b/>
                <w:bCs/>
                <w:sz w:val="24"/>
                <w:szCs w:val="24"/>
              </w:rPr>
              <w:t>★人员数量</w:t>
            </w:r>
          </w:p>
        </w:tc>
        <w:tc>
          <w:tcPr>
            <w:tcW w:w="2268" w:type="dxa"/>
            <w:vAlign w:val="center"/>
          </w:tcPr>
          <w:p w:rsidR="0029467C" w:rsidRPr="0029467C" w:rsidRDefault="0029467C" w:rsidP="0029467C">
            <w:pPr>
              <w:snapToGrid w:val="0"/>
              <w:jc w:val="center"/>
              <w:rPr>
                <w:rFonts w:ascii="宋体" w:eastAsia="宋体" w:hAnsi="宋体" w:cs="宋体"/>
                <w:b/>
                <w:bCs/>
                <w:sz w:val="24"/>
                <w:szCs w:val="24"/>
              </w:rPr>
            </w:pPr>
            <w:r w:rsidRPr="0029467C">
              <w:rPr>
                <w:rFonts w:ascii="宋体" w:eastAsia="宋体" w:hAnsi="宋体" w:cs="宋体" w:hint="eastAsia"/>
                <w:b/>
                <w:bCs/>
                <w:sz w:val="24"/>
                <w:szCs w:val="24"/>
              </w:rPr>
              <w:t>★人员必须具备条件</w:t>
            </w:r>
          </w:p>
        </w:tc>
        <w:tc>
          <w:tcPr>
            <w:tcW w:w="3119" w:type="dxa"/>
            <w:vAlign w:val="center"/>
          </w:tcPr>
          <w:p w:rsidR="0029467C" w:rsidRPr="0029467C" w:rsidRDefault="0029467C" w:rsidP="0029467C">
            <w:pPr>
              <w:snapToGrid w:val="0"/>
              <w:jc w:val="center"/>
              <w:rPr>
                <w:rFonts w:ascii="宋体" w:eastAsia="宋体" w:hAnsi="宋体" w:cs="宋体"/>
                <w:b/>
                <w:bCs/>
                <w:sz w:val="24"/>
                <w:szCs w:val="24"/>
              </w:rPr>
            </w:pPr>
            <w:r w:rsidRPr="0029467C">
              <w:rPr>
                <w:rFonts w:ascii="宋体" w:eastAsia="宋体" w:hAnsi="宋体" w:cs="宋体" w:hint="eastAsia"/>
                <w:sz w:val="24"/>
                <w:szCs w:val="24"/>
              </w:rPr>
              <w:t>人员可偏离条件</w:t>
            </w:r>
          </w:p>
        </w:tc>
      </w:tr>
      <w:tr w:rsidR="0029467C" w:rsidRPr="0029467C" w:rsidTr="00872125">
        <w:tc>
          <w:tcPr>
            <w:tcW w:w="817"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z w:val="24"/>
                <w:szCs w:val="24"/>
              </w:rPr>
              <w:t>1</w:t>
            </w:r>
          </w:p>
        </w:tc>
        <w:tc>
          <w:tcPr>
            <w:tcW w:w="1418"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napToGrid w:val="0"/>
                <w:color w:val="000000"/>
                <w:spacing w:val="2"/>
                <w:kern w:val="0"/>
                <w:sz w:val="24"/>
                <w:szCs w:val="24"/>
              </w:rPr>
              <w:t>项目负责人</w:t>
            </w:r>
          </w:p>
        </w:tc>
        <w:tc>
          <w:tcPr>
            <w:tcW w:w="1275"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z w:val="24"/>
                <w:szCs w:val="24"/>
              </w:rPr>
              <w:t>1</w:t>
            </w:r>
          </w:p>
        </w:tc>
        <w:tc>
          <w:tcPr>
            <w:tcW w:w="2268"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napToGrid w:val="0"/>
                <w:color w:val="000000"/>
                <w:spacing w:val="2"/>
                <w:kern w:val="0"/>
                <w:sz w:val="24"/>
                <w:szCs w:val="24"/>
              </w:rPr>
              <w:t>自有员工</w:t>
            </w:r>
          </w:p>
        </w:tc>
        <w:tc>
          <w:tcPr>
            <w:tcW w:w="3119" w:type="dxa"/>
            <w:vAlign w:val="center"/>
          </w:tcPr>
          <w:p w:rsidR="0029467C" w:rsidRPr="0029467C" w:rsidRDefault="0029467C" w:rsidP="0029467C">
            <w:pPr>
              <w:snapToGrid w:val="0"/>
              <w:jc w:val="center"/>
              <w:rPr>
                <w:rFonts w:ascii="宋体" w:eastAsia="宋体" w:hAnsi="宋体" w:cs="宋体"/>
                <w:snapToGrid w:val="0"/>
                <w:spacing w:val="2"/>
                <w:kern w:val="0"/>
                <w:sz w:val="24"/>
                <w:szCs w:val="24"/>
              </w:rPr>
            </w:pPr>
            <w:r w:rsidRPr="0029467C">
              <w:rPr>
                <w:rFonts w:ascii="宋体" w:eastAsia="宋体" w:hAnsi="宋体" w:cs="宋体" w:hint="eastAsia"/>
                <w:snapToGrid w:val="0"/>
                <w:spacing w:val="2"/>
                <w:kern w:val="0"/>
                <w:sz w:val="24"/>
                <w:szCs w:val="24"/>
              </w:rPr>
              <w:t>具有市级（或以上）人力资源和社会保障部门颁发的新闻、编导、播音主持、信息系统项目管理等相关专业高级专业技术资格</w:t>
            </w:r>
          </w:p>
        </w:tc>
      </w:tr>
      <w:tr w:rsidR="0029467C" w:rsidRPr="0029467C" w:rsidTr="00872125">
        <w:tc>
          <w:tcPr>
            <w:tcW w:w="817"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z w:val="24"/>
                <w:szCs w:val="24"/>
              </w:rPr>
              <w:t>2</w:t>
            </w:r>
          </w:p>
        </w:tc>
        <w:tc>
          <w:tcPr>
            <w:tcW w:w="1418"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napToGrid w:val="0"/>
                <w:color w:val="000000"/>
                <w:spacing w:val="2"/>
                <w:kern w:val="0"/>
                <w:sz w:val="24"/>
                <w:szCs w:val="24"/>
              </w:rPr>
              <w:t>项目团队成员</w:t>
            </w:r>
          </w:p>
        </w:tc>
        <w:tc>
          <w:tcPr>
            <w:tcW w:w="1275"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z w:val="24"/>
                <w:szCs w:val="24"/>
              </w:rPr>
              <w:t>10</w:t>
            </w:r>
          </w:p>
        </w:tc>
        <w:tc>
          <w:tcPr>
            <w:tcW w:w="2268" w:type="dxa"/>
            <w:vAlign w:val="center"/>
          </w:tcPr>
          <w:p w:rsidR="0029467C" w:rsidRPr="0029467C" w:rsidRDefault="0029467C" w:rsidP="0029467C">
            <w:pPr>
              <w:snapToGrid w:val="0"/>
              <w:jc w:val="center"/>
              <w:rPr>
                <w:rFonts w:ascii="宋体" w:eastAsia="宋体" w:hAnsi="宋体" w:cs="宋体"/>
                <w:sz w:val="24"/>
                <w:szCs w:val="24"/>
              </w:rPr>
            </w:pPr>
            <w:r w:rsidRPr="0029467C">
              <w:rPr>
                <w:rFonts w:ascii="宋体" w:eastAsia="宋体" w:hAnsi="宋体" w:cs="宋体" w:hint="eastAsia"/>
                <w:snapToGrid w:val="0"/>
                <w:color w:val="000000"/>
                <w:spacing w:val="2"/>
                <w:kern w:val="0"/>
                <w:sz w:val="24"/>
                <w:szCs w:val="24"/>
              </w:rPr>
              <w:t>自有员工</w:t>
            </w:r>
          </w:p>
        </w:tc>
        <w:tc>
          <w:tcPr>
            <w:tcW w:w="3119" w:type="dxa"/>
            <w:vAlign w:val="center"/>
          </w:tcPr>
          <w:p w:rsidR="0029467C" w:rsidRPr="0029467C" w:rsidRDefault="0029467C" w:rsidP="0029467C">
            <w:pPr>
              <w:snapToGrid w:val="0"/>
              <w:jc w:val="center"/>
              <w:rPr>
                <w:rFonts w:ascii="宋体" w:eastAsia="宋体" w:hAnsi="宋体" w:cs="宋体" w:hint="eastAsia"/>
                <w:sz w:val="24"/>
                <w:szCs w:val="24"/>
              </w:rPr>
            </w:pPr>
            <w:r w:rsidRPr="0029467C">
              <w:rPr>
                <w:rFonts w:ascii="宋体" w:eastAsia="宋体" w:hAnsi="宋体" w:cs="宋体" w:hint="eastAsia"/>
                <w:snapToGrid w:val="0"/>
                <w:spacing w:val="2"/>
                <w:kern w:val="0"/>
                <w:sz w:val="24"/>
                <w:szCs w:val="24"/>
              </w:rPr>
              <w:t>具有新闻、编导、播音主持及相关专业本科及以上学历。</w:t>
            </w:r>
          </w:p>
        </w:tc>
      </w:tr>
    </w:tbl>
    <w:p w:rsidR="0029467C" w:rsidRPr="0029467C" w:rsidRDefault="0029467C" w:rsidP="0029467C">
      <w:pPr>
        <w:rPr>
          <w:rFonts w:ascii="Times New Roman" w:eastAsia="宋体" w:hAnsi="Times New Roman" w:cs="Times New Roman" w:hint="eastAsia"/>
          <w:szCs w:val="24"/>
        </w:rPr>
      </w:pPr>
      <w:bookmarkStart w:id="6" w:name="_Toc15639"/>
      <w:bookmarkEnd w:id="5"/>
    </w:p>
    <w:p w:rsidR="0029467C" w:rsidRPr="0029467C" w:rsidRDefault="0029467C" w:rsidP="0029467C">
      <w:pPr>
        <w:spacing w:line="360" w:lineRule="auto"/>
        <w:outlineLvl w:val="1"/>
        <w:rPr>
          <w:rFonts w:ascii="宋体" w:eastAsia="宋体" w:hAnsi="宋体" w:cs="Times New Roman" w:hint="eastAsia"/>
          <w:b/>
          <w:bCs/>
          <w:kern w:val="0"/>
          <w:sz w:val="28"/>
          <w:szCs w:val="28"/>
          <w:lang/>
        </w:rPr>
      </w:pPr>
      <w:proofErr w:type="spellStart"/>
      <w:r w:rsidRPr="0029467C">
        <w:rPr>
          <w:rFonts w:ascii="宋体" w:eastAsia="宋体" w:hAnsi="宋体" w:cs="Times New Roman" w:hint="eastAsia"/>
          <w:b/>
          <w:bCs/>
          <w:kern w:val="0"/>
          <w:sz w:val="28"/>
          <w:szCs w:val="28"/>
          <w:lang/>
        </w:rPr>
        <w:t>三、商务要求</w:t>
      </w:r>
      <w:bookmarkEnd w:id="6"/>
      <w:proofErr w:type="spellEnd"/>
    </w:p>
    <w:bookmarkEnd w:id="3"/>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（一）服务期限：合同签订之日起60个日历日内（其中启用时间由甲方指定时间为准）。</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二）报价说明：本项目服务费采用包干制，包括人员、场地布置、设备费用、宣传、管理费、税收、车辆、生产资料等一切费用。由企业根据招标文件所提供的资料自行测算投标报价；一经中标，投标报价总价作为中标单位与采购单位</w:t>
      </w:r>
      <w:proofErr w:type="gramStart"/>
      <w:r w:rsidRPr="0029467C">
        <w:rPr>
          <w:rFonts w:ascii="宋体" w:eastAsia="宋体" w:hAnsi="宋体" w:cs="宋体" w:hint="eastAsia"/>
          <w:sz w:val="24"/>
          <w:szCs w:val="21"/>
        </w:rPr>
        <w:t>签定</w:t>
      </w:r>
      <w:proofErr w:type="gramEnd"/>
      <w:r w:rsidRPr="0029467C">
        <w:rPr>
          <w:rFonts w:ascii="宋体" w:eastAsia="宋体" w:hAnsi="宋体" w:cs="宋体" w:hint="eastAsia"/>
          <w:sz w:val="24"/>
          <w:szCs w:val="21"/>
        </w:rPr>
        <w:t>的合同金额，合同期限内不做调整。</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（三）付款方式：验收合格后一次性付款。</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（四）验收要求：服务期满后，中标人提出验收申请，由采购人成立验收小组，根据本项目合同要求、招标需求对中标人服务完成情况组织验收。</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五）违约责任：中标人在合同服务期内，如未按本次投标响应文件内容提供技术/服务力量投入在本项目的后续执行工作中或因中标单位管理不善的原因，造成项目停止或其他重大失误的情形并负主要责任的，采购人有权勒令整改，如中标人不配合整改或整改内容未根据采购人要求整改，采购人有权解除合同，经济损失和法律责任由中标人承担。</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（六）其他要求</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1.中标人在活动开展期间，提供的技术服务内容不得侵害第三方知识产权，如因侵犯他人知识产权而导致的损失与纠纷，由中标人负责。</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lastRenderedPageBreak/>
        <w:t>2.与本项目活动开展所有的数据资料和分析成果所有权归采购人所有。</w:t>
      </w:r>
    </w:p>
    <w:p w:rsidR="0029467C"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3.中标人对服务过程中知悉和掌握的数据、信息、商业秘密等负有保密义务。若出现泄密事件，承办机构须承担经济赔偿责任和法律责任。</w:t>
      </w:r>
    </w:p>
    <w:p w:rsidR="00934667" w:rsidRPr="0029467C" w:rsidRDefault="0029467C" w:rsidP="0029467C">
      <w:pPr>
        <w:snapToGrid w:val="0"/>
        <w:spacing w:beforeLines="20" w:afterLines="20" w:line="360" w:lineRule="auto"/>
        <w:ind w:firstLineChars="200" w:firstLine="480"/>
        <w:rPr>
          <w:rFonts w:ascii="宋体" w:eastAsia="宋体" w:hAnsi="宋体" w:cs="宋体"/>
          <w:sz w:val="24"/>
          <w:szCs w:val="21"/>
        </w:rPr>
      </w:pPr>
      <w:r w:rsidRPr="0029467C">
        <w:rPr>
          <w:rFonts w:ascii="宋体" w:eastAsia="宋体" w:hAnsi="宋体" w:cs="宋体" w:hint="eastAsia"/>
          <w:sz w:val="24"/>
          <w:szCs w:val="21"/>
        </w:rPr>
        <w:t>4.对于在活动举办期间突发且与活动有关的工作内容，但未在招标文件中体现与明确的，中标人有义务配合采购人开展相关工作。</w:t>
      </w:r>
    </w:p>
    <w:sectPr w:rsidR="00934667" w:rsidRPr="0029467C"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467C"/>
    <w:rsid w:val="0029467C"/>
    <w:rsid w:val="002D0F0E"/>
    <w:rsid w:val="0038276D"/>
    <w:rsid w:val="0094277F"/>
    <w:rsid w:val="00AC082B"/>
    <w:rsid w:val="00CC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29467C"/>
    <w:rPr>
      <w:rFonts w:ascii="宋体" w:eastAsia="宋体"/>
      <w:sz w:val="18"/>
      <w:szCs w:val="18"/>
    </w:rPr>
  </w:style>
  <w:style w:type="character" w:customStyle="1" w:styleId="Char">
    <w:name w:val="文档结构图 Char"/>
    <w:basedOn w:val="a0"/>
    <w:link w:val="a3"/>
    <w:uiPriority w:val="99"/>
    <w:semiHidden/>
    <w:rsid w:val="0029467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2025-04-29T10:10:00Z</dcterms:created>
  <dcterms:modified xsi:type="dcterms:W3CDTF">2025-04-29T10:11:00Z</dcterms:modified>
</cp:coreProperties>
</file>