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EA" w:rsidRPr="00DE47EA" w:rsidRDefault="00DE47EA" w:rsidP="00DE47EA">
      <w:pPr>
        <w:keepNext/>
        <w:keepLines/>
        <w:spacing w:line="360" w:lineRule="auto"/>
        <w:jc w:val="center"/>
        <w:outlineLvl w:val="0"/>
        <w:rPr>
          <w:rFonts w:ascii="黑体" w:eastAsia="黑体" w:hAnsi="黑体" w:cs="Times New Roman" w:hint="eastAsia"/>
          <w:b/>
          <w:bCs/>
          <w:color w:val="000000"/>
          <w:kern w:val="44"/>
          <w:sz w:val="44"/>
          <w:szCs w:val="44"/>
          <w:lang/>
        </w:rPr>
      </w:pPr>
      <w:r w:rsidRPr="00DE47EA">
        <w:rPr>
          <w:rFonts w:ascii="黑体" w:eastAsia="黑体" w:hAnsi="黑体" w:cs="Times New Roman"/>
          <w:b/>
          <w:bCs/>
          <w:color w:val="000000"/>
          <w:kern w:val="44"/>
          <w:sz w:val="44"/>
          <w:szCs w:val="44"/>
          <w:lang/>
        </w:rPr>
        <w:fldChar w:fldCharType="begin"/>
      </w:r>
      <w:r w:rsidRPr="00DE47EA">
        <w:rPr>
          <w:rFonts w:ascii="黑体" w:eastAsia="黑体" w:hAnsi="黑体" w:cs="Times New Roman"/>
          <w:b/>
          <w:bCs/>
          <w:color w:val="000000"/>
          <w:kern w:val="44"/>
          <w:sz w:val="44"/>
          <w:szCs w:val="44"/>
          <w:lang/>
        </w:rPr>
        <w:instrText xml:space="preserve"> HYPERLINK \l "_Toc488762883" </w:instrText>
      </w:r>
      <w:r w:rsidRPr="00DE47EA">
        <w:rPr>
          <w:rFonts w:ascii="黑体" w:eastAsia="黑体" w:hAnsi="黑体" w:cs="Times New Roman"/>
          <w:b/>
          <w:bCs/>
          <w:color w:val="000000"/>
          <w:kern w:val="44"/>
          <w:sz w:val="44"/>
          <w:szCs w:val="44"/>
          <w:lang/>
        </w:rPr>
        <w:fldChar w:fldCharType="separate"/>
      </w:r>
      <w:bookmarkStart w:id="0" w:name="_Toc196682964"/>
      <w:r w:rsidRPr="00DE47EA">
        <w:rPr>
          <w:rFonts w:ascii="黑体" w:eastAsia="黑体" w:hAnsi="黑体" w:cs="Times New Roman" w:hint="eastAsia"/>
          <w:b/>
          <w:bCs/>
          <w:color w:val="000000"/>
          <w:kern w:val="44"/>
          <w:sz w:val="44"/>
          <w:szCs w:val="44"/>
          <w:lang/>
        </w:rPr>
        <w:t>招标项目需求</w:t>
      </w:r>
      <w:bookmarkEnd w:id="0"/>
      <w:r w:rsidRPr="00DE47EA">
        <w:rPr>
          <w:rFonts w:ascii="黑体" w:eastAsia="黑体" w:hAnsi="黑体" w:cs="Times New Roman"/>
          <w:b/>
          <w:bCs/>
          <w:color w:val="000000"/>
          <w:kern w:val="44"/>
          <w:sz w:val="44"/>
          <w:szCs w:val="44"/>
          <w:lang/>
        </w:rPr>
        <w:fldChar w:fldCharType="end"/>
      </w:r>
    </w:p>
    <w:p w:rsidR="00DE47EA" w:rsidRPr="00DE47EA" w:rsidRDefault="00DE47EA" w:rsidP="00DE47EA">
      <w:pPr>
        <w:spacing w:line="360" w:lineRule="auto"/>
        <w:outlineLvl w:val="1"/>
        <w:rPr>
          <w:rFonts w:ascii="宋体" w:eastAsia="宋体" w:hAnsi="宋体" w:cs="Times New Roman" w:hint="eastAsia"/>
          <w:b/>
          <w:bCs/>
          <w:color w:val="000000"/>
          <w:kern w:val="0"/>
          <w:sz w:val="28"/>
          <w:szCs w:val="28"/>
          <w:lang/>
        </w:rPr>
      </w:pPr>
      <w:bookmarkStart w:id="1" w:name="sixxiangmugaisu"/>
      <w:bookmarkStart w:id="2" w:name="_Toc13528"/>
      <w:bookmarkStart w:id="3" w:name="_Toc196682965"/>
      <w:bookmarkEnd w:id="1"/>
      <w:proofErr w:type="spellStart"/>
      <w:r w:rsidRPr="00DE47EA">
        <w:rPr>
          <w:rFonts w:ascii="宋体" w:eastAsia="宋体" w:hAnsi="宋体" w:cs="Times New Roman" w:hint="eastAsia"/>
          <w:b/>
          <w:bCs/>
          <w:color w:val="000000"/>
          <w:kern w:val="0"/>
          <w:sz w:val="28"/>
          <w:szCs w:val="28"/>
          <w:lang/>
        </w:rPr>
        <w:t>一、项目概况</w:t>
      </w:r>
      <w:bookmarkEnd w:id="3"/>
      <w:proofErr w:type="spellEnd"/>
    </w:p>
    <w:p w:rsidR="00DE47EA" w:rsidRPr="00DE47EA" w:rsidRDefault="00DE47EA" w:rsidP="00DE47EA">
      <w:pPr>
        <w:widowControl/>
        <w:spacing w:line="360" w:lineRule="auto"/>
        <w:ind w:firstLineChars="200" w:firstLine="420"/>
        <w:jc w:val="left"/>
        <w:rPr>
          <w:rFonts w:ascii="Times New Roman" w:eastAsia="宋体" w:hAnsi="Times New Roman" w:cs="Times New Roman" w:hint="eastAsia"/>
          <w:b/>
          <w:color w:val="000000"/>
          <w:sz w:val="24"/>
          <w:szCs w:val="24"/>
        </w:rPr>
      </w:pPr>
      <w:r w:rsidRPr="00DE47EA">
        <w:rPr>
          <w:rFonts w:ascii="宋体" w:eastAsia="宋体" w:hAnsi="宋体" w:cs="宋体" w:hint="eastAsia"/>
          <w:bCs/>
          <w:kern w:val="0"/>
          <w:szCs w:val="21"/>
        </w:rPr>
        <w:t>本项目旨在为学校构建覆盖全网的主动防御体系，通过部署态势感知平台作为安全中枢，实时整合校内网络流量、设备日志及威胁情报数据，实现校园网络威胁可视化分析与预警；配套分布式态势感知探针，对关键网络节点进行细粒度流量采集与异常行为检测；升级下一代出口防火墙，强化应用层攻击防御与上网行为管控；部署自动化漏洞扫描系统，定期对服务器、终端设备进行弱点评估与修复验证；同时引入提供一站式安全托管服务，涵盖7×24小时安全监控、策略优化、应急响应，形成"监测-防护-响应"闭环管理，有效提升校园网络安全防护能力，保障教育信息化系统稳定运行。</w:t>
      </w:r>
    </w:p>
    <w:p w:rsidR="00DE47EA" w:rsidRPr="00DE47EA" w:rsidRDefault="00DE47EA" w:rsidP="00DE47EA">
      <w:pPr>
        <w:spacing w:line="360" w:lineRule="auto"/>
        <w:outlineLvl w:val="1"/>
        <w:rPr>
          <w:rFonts w:ascii="宋体" w:eastAsia="宋体" w:hAnsi="宋体" w:cs="Times New Roman" w:hint="eastAsia"/>
          <w:b/>
          <w:bCs/>
          <w:color w:val="000000"/>
          <w:kern w:val="0"/>
          <w:sz w:val="28"/>
          <w:szCs w:val="28"/>
          <w:lang/>
        </w:rPr>
      </w:pPr>
      <w:bookmarkStart w:id="4" w:name="_Toc196682966"/>
      <w:r w:rsidRPr="00DE47EA">
        <w:rPr>
          <w:rFonts w:ascii="宋体" w:eastAsia="宋体" w:hAnsi="宋体" w:cs="Times New Roman" w:hint="eastAsia"/>
          <w:b/>
          <w:bCs/>
          <w:color w:val="000000"/>
          <w:kern w:val="0"/>
          <w:sz w:val="28"/>
          <w:szCs w:val="28"/>
          <w:lang/>
        </w:rPr>
        <w:t>二</w:t>
      </w:r>
      <w:r w:rsidRPr="00DE47EA">
        <w:rPr>
          <w:rFonts w:ascii="宋体" w:eastAsia="宋体" w:hAnsi="宋体" w:cs="Times New Roman" w:hint="eastAsia"/>
          <w:b/>
          <w:bCs/>
          <w:color w:val="000000"/>
          <w:kern w:val="0"/>
          <w:sz w:val="28"/>
          <w:szCs w:val="28"/>
          <w:lang/>
        </w:rPr>
        <w:t>、</w:t>
      </w:r>
      <w:proofErr w:type="spellStart"/>
      <w:r w:rsidRPr="00DE47EA">
        <w:rPr>
          <w:rFonts w:ascii="宋体" w:eastAsia="宋体" w:hAnsi="宋体" w:cs="Times New Roman" w:hint="eastAsia"/>
          <w:b/>
          <w:bCs/>
          <w:color w:val="000000"/>
          <w:kern w:val="0"/>
          <w:sz w:val="28"/>
          <w:szCs w:val="28"/>
          <w:lang/>
        </w:rPr>
        <w:t>货物清单</w:t>
      </w:r>
      <w:bookmarkEnd w:id="2"/>
      <w:bookmarkEnd w:id="4"/>
      <w:proofErr w:type="spellEnd"/>
    </w:p>
    <w:p w:rsidR="00DE47EA" w:rsidRPr="00DE47EA" w:rsidRDefault="00DE47EA" w:rsidP="00DE47EA">
      <w:pPr>
        <w:spacing w:after="78"/>
        <w:rPr>
          <w:rFonts w:ascii="Times New Roman" w:eastAsia="宋体" w:hAnsi="Times New Roman" w:cs="Times New Roman"/>
          <w:b/>
          <w:szCs w:val="21"/>
        </w:rPr>
      </w:pPr>
      <w:r w:rsidRPr="00DE47EA">
        <w:rPr>
          <w:rFonts w:ascii="Times New Roman" w:eastAsia="宋体" w:hAnsi="Times New Roman" w:cs="Times New Roman" w:hint="eastAsia"/>
          <w:b/>
          <w:szCs w:val="21"/>
        </w:rPr>
        <w:t>（一）货物总清单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654"/>
        <w:gridCol w:w="1050"/>
        <w:gridCol w:w="1083"/>
        <w:gridCol w:w="1876"/>
        <w:gridCol w:w="1417"/>
      </w:tblGrid>
      <w:tr w:rsidR="00DE47EA" w:rsidRPr="00DE47EA" w:rsidTr="006D1A4E">
        <w:trPr>
          <w:trHeight w:val="59"/>
          <w:jc w:val="center"/>
        </w:trPr>
        <w:tc>
          <w:tcPr>
            <w:tcW w:w="851" w:type="dxa"/>
            <w:vAlign w:val="center"/>
          </w:tcPr>
          <w:p w:rsidR="00DE47EA" w:rsidRPr="00DE47EA" w:rsidRDefault="00DE47EA" w:rsidP="00DE47EA">
            <w:pPr>
              <w:widowControl/>
              <w:spacing w:after="78" w:line="360" w:lineRule="auto"/>
              <w:jc w:val="center"/>
              <w:rPr>
                <w:rFonts w:ascii="Times New Roman" w:eastAsia="宋体" w:hAnsi="Times New Roman" w:cs="宋体"/>
                <w:b/>
                <w:kern w:val="0"/>
                <w:szCs w:val="21"/>
              </w:rPr>
            </w:pPr>
            <w:r w:rsidRPr="00DE47EA">
              <w:rPr>
                <w:rFonts w:ascii="Times New Roman" w:eastAsia="宋体" w:hAnsi="Times New Roman" w:cs="宋体" w:hint="eastAsia"/>
                <w:b/>
                <w:kern w:val="0"/>
                <w:szCs w:val="21"/>
              </w:rPr>
              <w:t>序号</w:t>
            </w:r>
          </w:p>
        </w:tc>
        <w:tc>
          <w:tcPr>
            <w:tcW w:w="2654" w:type="dxa"/>
            <w:vAlign w:val="center"/>
          </w:tcPr>
          <w:p w:rsidR="00DE47EA" w:rsidRPr="00DE47EA" w:rsidRDefault="00DE47EA" w:rsidP="00DE47EA">
            <w:pPr>
              <w:widowControl/>
              <w:spacing w:after="78" w:line="360" w:lineRule="auto"/>
              <w:jc w:val="center"/>
              <w:rPr>
                <w:rFonts w:ascii="Times New Roman" w:eastAsia="宋体" w:hAnsi="Times New Roman" w:cs="宋体"/>
                <w:b/>
                <w:kern w:val="0"/>
                <w:szCs w:val="21"/>
              </w:rPr>
            </w:pPr>
            <w:r w:rsidRPr="00DE47EA">
              <w:rPr>
                <w:rFonts w:ascii="Times New Roman" w:eastAsia="宋体" w:hAnsi="Times New Roman" w:cs="宋体" w:hint="eastAsia"/>
                <w:b/>
                <w:kern w:val="0"/>
                <w:szCs w:val="21"/>
              </w:rPr>
              <w:t>项目名称</w:t>
            </w:r>
          </w:p>
        </w:tc>
        <w:tc>
          <w:tcPr>
            <w:tcW w:w="1050" w:type="dxa"/>
            <w:tcMar>
              <w:top w:w="0" w:type="dxa"/>
              <w:left w:w="108" w:type="dxa"/>
              <w:bottom w:w="0" w:type="dxa"/>
              <w:right w:w="108" w:type="dxa"/>
            </w:tcMar>
            <w:vAlign w:val="center"/>
          </w:tcPr>
          <w:p w:rsidR="00DE47EA" w:rsidRPr="00DE47EA" w:rsidRDefault="00DE47EA" w:rsidP="00DE47EA">
            <w:pPr>
              <w:widowControl/>
              <w:spacing w:after="78" w:line="360" w:lineRule="auto"/>
              <w:jc w:val="center"/>
              <w:rPr>
                <w:rFonts w:ascii="Times New Roman" w:eastAsia="宋体" w:hAnsi="Times New Roman" w:cs="宋体"/>
                <w:b/>
                <w:kern w:val="0"/>
                <w:szCs w:val="21"/>
              </w:rPr>
            </w:pPr>
            <w:r w:rsidRPr="00DE47EA">
              <w:rPr>
                <w:rFonts w:ascii="Times New Roman" w:eastAsia="宋体" w:hAnsi="Times New Roman" w:cs="宋体" w:hint="eastAsia"/>
                <w:b/>
                <w:kern w:val="0"/>
                <w:szCs w:val="21"/>
              </w:rPr>
              <w:t>数量</w:t>
            </w:r>
          </w:p>
        </w:tc>
        <w:tc>
          <w:tcPr>
            <w:tcW w:w="1083" w:type="dxa"/>
            <w:vAlign w:val="center"/>
          </w:tcPr>
          <w:p w:rsidR="00DE47EA" w:rsidRPr="00DE47EA" w:rsidRDefault="00DE47EA" w:rsidP="00DE47EA">
            <w:pPr>
              <w:widowControl/>
              <w:spacing w:after="78" w:line="360" w:lineRule="auto"/>
              <w:jc w:val="center"/>
              <w:rPr>
                <w:rFonts w:ascii="Times New Roman" w:eastAsia="宋体" w:hAnsi="Times New Roman" w:cs="宋体"/>
                <w:b/>
                <w:kern w:val="0"/>
                <w:szCs w:val="21"/>
              </w:rPr>
            </w:pPr>
            <w:r w:rsidRPr="00DE47EA">
              <w:rPr>
                <w:rFonts w:ascii="Times New Roman" w:eastAsia="宋体" w:hAnsi="Times New Roman" w:cs="宋体" w:hint="eastAsia"/>
                <w:b/>
                <w:kern w:val="0"/>
                <w:szCs w:val="21"/>
              </w:rPr>
              <w:t>单位</w:t>
            </w:r>
          </w:p>
        </w:tc>
        <w:tc>
          <w:tcPr>
            <w:tcW w:w="1876" w:type="dxa"/>
            <w:vAlign w:val="center"/>
          </w:tcPr>
          <w:p w:rsidR="00DE47EA" w:rsidRPr="00DE47EA" w:rsidRDefault="00DE47EA" w:rsidP="00DE47EA">
            <w:pPr>
              <w:widowControl/>
              <w:spacing w:after="78" w:line="360" w:lineRule="auto"/>
              <w:jc w:val="center"/>
              <w:rPr>
                <w:rFonts w:ascii="Times New Roman" w:eastAsia="宋体" w:hAnsi="Times New Roman" w:cs="宋体"/>
                <w:b/>
                <w:kern w:val="0"/>
                <w:szCs w:val="21"/>
              </w:rPr>
            </w:pPr>
            <w:r w:rsidRPr="00DE47EA">
              <w:rPr>
                <w:rFonts w:ascii="Times New Roman" w:eastAsia="宋体" w:hAnsi="Times New Roman" w:cs="宋体" w:hint="eastAsia"/>
                <w:b/>
                <w:kern w:val="0"/>
                <w:szCs w:val="21"/>
              </w:rPr>
              <w:t>采购预算金额</w:t>
            </w:r>
          </w:p>
          <w:p w:rsidR="00DE47EA" w:rsidRPr="00DE47EA" w:rsidRDefault="00DE47EA" w:rsidP="00DE47EA">
            <w:pPr>
              <w:widowControl/>
              <w:spacing w:after="78" w:line="360" w:lineRule="auto"/>
              <w:jc w:val="center"/>
              <w:rPr>
                <w:rFonts w:ascii="Times New Roman" w:eastAsia="宋体" w:hAnsi="Times New Roman" w:cs="宋体"/>
                <w:bCs/>
                <w:kern w:val="0"/>
                <w:szCs w:val="21"/>
              </w:rPr>
            </w:pPr>
            <w:r w:rsidRPr="00DE47EA">
              <w:rPr>
                <w:rFonts w:ascii="Times New Roman" w:eastAsia="宋体" w:hAnsi="Times New Roman" w:cs="宋体" w:hint="eastAsia"/>
                <w:b/>
                <w:szCs w:val="21"/>
              </w:rPr>
              <w:t>（人民币元）</w:t>
            </w:r>
          </w:p>
        </w:tc>
        <w:tc>
          <w:tcPr>
            <w:tcW w:w="1417" w:type="dxa"/>
            <w:vAlign w:val="center"/>
          </w:tcPr>
          <w:p w:rsidR="00DE47EA" w:rsidRPr="00DE47EA" w:rsidRDefault="00DE47EA" w:rsidP="00DE47EA">
            <w:pPr>
              <w:widowControl/>
              <w:spacing w:after="78" w:line="360" w:lineRule="auto"/>
              <w:jc w:val="center"/>
              <w:rPr>
                <w:rFonts w:ascii="Times New Roman" w:eastAsia="宋体" w:hAnsi="Times New Roman" w:cs="宋体"/>
                <w:b/>
                <w:kern w:val="0"/>
                <w:szCs w:val="21"/>
              </w:rPr>
            </w:pPr>
            <w:r w:rsidRPr="00DE47EA">
              <w:rPr>
                <w:rFonts w:ascii="Times New Roman" w:eastAsia="宋体" w:hAnsi="Times New Roman" w:cs="宋体" w:hint="eastAsia"/>
                <w:b/>
                <w:kern w:val="0"/>
                <w:szCs w:val="21"/>
              </w:rPr>
              <w:t>备注</w:t>
            </w:r>
          </w:p>
        </w:tc>
      </w:tr>
      <w:tr w:rsidR="00DE47EA" w:rsidRPr="00DE47EA" w:rsidTr="006D1A4E">
        <w:trPr>
          <w:trHeight w:val="605"/>
          <w:jc w:val="center"/>
        </w:trPr>
        <w:tc>
          <w:tcPr>
            <w:tcW w:w="851" w:type="dxa"/>
            <w:vAlign w:val="center"/>
          </w:tcPr>
          <w:p w:rsidR="00DE47EA" w:rsidRPr="00DE47EA" w:rsidRDefault="00DE47EA" w:rsidP="00DE47EA">
            <w:pPr>
              <w:widowControl/>
              <w:spacing w:after="78" w:line="360" w:lineRule="auto"/>
              <w:jc w:val="center"/>
              <w:rPr>
                <w:rFonts w:ascii="宋体" w:eastAsia="宋体" w:hAnsi="宋体" w:cs="宋体" w:hint="eastAsia"/>
                <w:bCs/>
                <w:kern w:val="0"/>
                <w:szCs w:val="21"/>
              </w:rPr>
            </w:pPr>
            <w:r w:rsidRPr="00DE47EA">
              <w:rPr>
                <w:rFonts w:ascii="宋体" w:eastAsia="宋体" w:hAnsi="宋体" w:cs="宋体" w:hint="eastAsia"/>
                <w:bCs/>
                <w:kern w:val="0"/>
                <w:szCs w:val="21"/>
              </w:rPr>
              <w:t>1</w:t>
            </w:r>
          </w:p>
        </w:tc>
        <w:tc>
          <w:tcPr>
            <w:tcW w:w="2654" w:type="dxa"/>
            <w:vAlign w:val="center"/>
          </w:tcPr>
          <w:p w:rsidR="00DE47EA" w:rsidRPr="00DE47EA" w:rsidRDefault="00DE47EA" w:rsidP="00DE47EA">
            <w:pPr>
              <w:widowControl/>
              <w:spacing w:after="78" w:line="360" w:lineRule="auto"/>
              <w:jc w:val="center"/>
              <w:rPr>
                <w:rFonts w:ascii="宋体" w:eastAsia="宋体" w:hAnsi="宋体" w:cs="宋体" w:hint="eastAsia"/>
                <w:bCs/>
                <w:kern w:val="0"/>
                <w:szCs w:val="21"/>
              </w:rPr>
            </w:pPr>
            <w:r w:rsidRPr="00DE47EA">
              <w:rPr>
                <w:rFonts w:ascii="宋体" w:eastAsia="宋体" w:hAnsi="宋体" w:cs="宋体" w:hint="eastAsia"/>
                <w:bCs/>
                <w:kern w:val="0"/>
                <w:szCs w:val="21"/>
              </w:rPr>
              <w:t>安全设备购置项目</w:t>
            </w:r>
          </w:p>
        </w:tc>
        <w:tc>
          <w:tcPr>
            <w:tcW w:w="1050" w:type="dxa"/>
            <w:tcMar>
              <w:top w:w="0" w:type="dxa"/>
              <w:left w:w="108" w:type="dxa"/>
              <w:bottom w:w="0" w:type="dxa"/>
              <w:right w:w="108" w:type="dxa"/>
            </w:tcMar>
            <w:vAlign w:val="center"/>
          </w:tcPr>
          <w:p w:rsidR="00DE47EA" w:rsidRPr="00DE47EA" w:rsidRDefault="00DE47EA" w:rsidP="00DE47EA">
            <w:pPr>
              <w:widowControl/>
              <w:spacing w:after="78" w:line="360" w:lineRule="auto"/>
              <w:jc w:val="center"/>
              <w:rPr>
                <w:rFonts w:ascii="宋体" w:eastAsia="宋体" w:hAnsi="宋体" w:cs="宋体" w:hint="eastAsia"/>
                <w:bCs/>
                <w:kern w:val="0"/>
                <w:szCs w:val="21"/>
              </w:rPr>
            </w:pPr>
            <w:r w:rsidRPr="00DE47EA">
              <w:rPr>
                <w:rFonts w:ascii="宋体" w:eastAsia="宋体" w:hAnsi="宋体" w:cs="宋体" w:hint="eastAsia"/>
                <w:bCs/>
                <w:kern w:val="0"/>
                <w:szCs w:val="21"/>
              </w:rPr>
              <w:t>1</w:t>
            </w:r>
          </w:p>
        </w:tc>
        <w:tc>
          <w:tcPr>
            <w:tcW w:w="1083" w:type="dxa"/>
            <w:vAlign w:val="center"/>
          </w:tcPr>
          <w:p w:rsidR="00DE47EA" w:rsidRPr="00DE47EA" w:rsidRDefault="00DE47EA" w:rsidP="00DE47EA">
            <w:pPr>
              <w:widowControl/>
              <w:spacing w:after="78" w:line="360" w:lineRule="auto"/>
              <w:jc w:val="center"/>
              <w:rPr>
                <w:rFonts w:ascii="宋体" w:eastAsia="宋体" w:hAnsi="宋体" w:cs="宋体" w:hint="eastAsia"/>
                <w:bCs/>
                <w:kern w:val="0"/>
                <w:szCs w:val="21"/>
              </w:rPr>
            </w:pPr>
            <w:r w:rsidRPr="00DE47EA">
              <w:rPr>
                <w:rFonts w:ascii="宋体" w:eastAsia="宋体" w:hAnsi="宋体" w:cs="宋体" w:hint="eastAsia"/>
                <w:bCs/>
                <w:kern w:val="0"/>
                <w:szCs w:val="21"/>
              </w:rPr>
              <w:t>批</w:t>
            </w:r>
          </w:p>
        </w:tc>
        <w:tc>
          <w:tcPr>
            <w:tcW w:w="1876" w:type="dxa"/>
            <w:vAlign w:val="center"/>
          </w:tcPr>
          <w:p w:rsidR="00DE47EA" w:rsidRPr="00DE47EA" w:rsidRDefault="00DE47EA" w:rsidP="00DE47EA">
            <w:pPr>
              <w:spacing w:after="78"/>
              <w:jc w:val="center"/>
              <w:rPr>
                <w:rFonts w:ascii="宋体" w:eastAsia="宋体" w:hAnsi="宋体" w:cs="宋体" w:hint="eastAsia"/>
                <w:bCs/>
                <w:kern w:val="0"/>
                <w:szCs w:val="21"/>
              </w:rPr>
            </w:pPr>
            <w:r w:rsidRPr="00DE47EA">
              <w:rPr>
                <w:rFonts w:ascii="宋体" w:eastAsia="宋体" w:hAnsi="宋体" w:cs="宋体"/>
                <w:bCs/>
                <w:kern w:val="0"/>
                <w:szCs w:val="21"/>
              </w:rPr>
              <w:t>576,102.20</w:t>
            </w:r>
          </w:p>
        </w:tc>
        <w:tc>
          <w:tcPr>
            <w:tcW w:w="1417" w:type="dxa"/>
            <w:vAlign w:val="center"/>
          </w:tcPr>
          <w:p w:rsidR="00DE47EA" w:rsidRPr="00DE47EA" w:rsidRDefault="00DE47EA" w:rsidP="00DE47EA">
            <w:pPr>
              <w:spacing w:afterLines="25" w:line="300" w:lineRule="auto"/>
              <w:jc w:val="center"/>
              <w:rPr>
                <w:rFonts w:ascii="宋体" w:eastAsia="宋体" w:hAnsi="宋体" w:cs="宋体"/>
                <w:szCs w:val="24"/>
              </w:rPr>
            </w:pPr>
            <w:r w:rsidRPr="00DE47EA">
              <w:rPr>
                <w:rFonts w:ascii="宋体" w:eastAsia="宋体" w:hAnsi="宋体" w:cs="宋体" w:hint="eastAsia"/>
                <w:szCs w:val="24"/>
              </w:rPr>
              <w:t>拒绝进口</w:t>
            </w:r>
          </w:p>
        </w:tc>
      </w:tr>
    </w:tbl>
    <w:p w:rsidR="00DE47EA" w:rsidRPr="00DE47EA" w:rsidRDefault="00DE47EA" w:rsidP="00DE47EA">
      <w:pPr>
        <w:spacing w:after="78"/>
        <w:rPr>
          <w:rFonts w:ascii="Times New Roman" w:eastAsia="宋体" w:hAnsi="Times New Roman" w:cs="Times New Roman"/>
          <w:b/>
          <w:szCs w:val="21"/>
        </w:rPr>
      </w:pPr>
      <w:r w:rsidRPr="00DE47EA">
        <w:rPr>
          <w:rFonts w:ascii="Times New Roman" w:eastAsia="宋体" w:hAnsi="Times New Roman" w:cs="Times New Roman" w:hint="eastAsia"/>
          <w:b/>
          <w:szCs w:val="21"/>
        </w:rPr>
        <w:t>（二）货物明细清单</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5058"/>
        <w:gridCol w:w="874"/>
        <w:gridCol w:w="875"/>
        <w:gridCol w:w="1219"/>
      </w:tblGrid>
      <w:tr w:rsidR="00DE47EA" w:rsidRPr="00DE47EA" w:rsidTr="006D1A4E">
        <w:trPr>
          <w:trHeight w:val="415"/>
          <w:jc w:val="center"/>
        </w:trPr>
        <w:tc>
          <w:tcPr>
            <w:tcW w:w="740" w:type="dxa"/>
            <w:shd w:val="clear" w:color="000000" w:fill="FFFFFF"/>
            <w:vAlign w:val="center"/>
          </w:tcPr>
          <w:p w:rsidR="00DE47EA" w:rsidRPr="00DE47EA" w:rsidRDefault="00DE47EA" w:rsidP="00DE47EA">
            <w:pPr>
              <w:spacing w:afterLines="25" w:line="300" w:lineRule="auto"/>
              <w:jc w:val="center"/>
              <w:rPr>
                <w:rFonts w:ascii="宋体" w:eastAsia="宋体" w:hAnsi="宋体" w:cs="宋体"/>
                <w:b/>
                <w:bCs/>
                <w:szCs w:val="24"/>
              </w:rPr>
            </w:pPr>
            <w:r w:rsidRPr="00DE47EA">
              <w:rPr>
                <w:rFonts w:ascii="宋体" w:eastAsia="宋体" w:hAnsi="宋体" w:cs="宋体" w:hint="eastAsia"/>
                <w:b/>
                <w:bCs/>
                <w:szCs w:val="24"/>
              </w:rPr>
              <w:t>序号</w:t>
            </w:r>
          </w:p>
        </w:tc>
        <w:tc>
          <w:tcPr>
            <w:tcW w:w="5058" w:type="dxa"/>
            <w:shd w:val="clear" w:color="000000" w:fill="FFFFFF"/>
            <w:vAlign w:val="center"/>
          </w:tcPr>
          <w:p w:rsidR="00DE47EA" w:rsidRPr="00DE47EA" w:rsidRDefault="00DE47EA" w:rsidP="00DE47EA">
            <w:pPr>
              <w:spacing w:afterLines="25" w:line="300" w:lineRule="auto"/>
              <w:jc w:val="center"/>
              <w:rPr>
                <w:rFonts w:ascii="宋体" w:eastAsia="宋体" w:hAnsi="宋体" w:cs="宋体"/>
                <w:b/>
                <w:bCs/>
                <w:szCs w:val="24"/>
              </w:rPr>
            </w:pPr>
            <w:r w:rsidRPr="00DE47EA">
              <w:rPr>
                <w:rFonts w:ascii="宋体" w:eastAsia="宋体" w:hAnsi="宋体" w:cs="宋体" w:hint="eastAsia"/>
                <w:b/>
                <w:bCs/>
                <w:szCs w:val="24"/>
              </w:rPr>
              <w:t>产品名称</w:t>
            </w:r>
          </w:p>
        </w:tc>
        <w:tc>
          <w:tcPr>
            <w:tcW w:w="874" w:type="dxa"/>
            <w:shd w:val="clear" w:color="000000" w:fill="FFFFFF"/>
            <w:vAlign w:val="center"/>
          </w:tcPr>
          <w:p w:rsidR="00DE47EA" w:rsidRPr="00DE47EA" w:rsidRDefault="00DE47EA" w:rsidP="00DE47EA">
            <w:pPr>
              <w:spacing w:afterLines="25" w:line="300" w:lineRule="auto"/>
              <w:jc w:val="center"/>
              <w:rPr>
                <w:rFonts w:ascii="宋体" w:eastAsia="宋体" w:hAnsi="宋体" w:cs="宋体"/>
                <w:b/>
                <w:bCs/>
                <w:szCs w:val="24"/>
              </w:rPr>
            </w:pPr>
            <w:r w:rsidRPr="00DE47EA">
              <w:rPr>
                <w:rFonts w:ascii="宋体" w:eastAsia="宋体" w:hAnsi="宋体" w:cs="宋体" w:hint="eastAsia"/>
                <w:b/>
                <w:bCs/>
                <w:szCs w:val="24"/>
              </w:rPr>
              <w:t xml:space="preserve">数量 </w:t>
            </w:r>
          </w:p>
        </w:tc>
        <w:tc>
          <w:tcPr>
            <w:tcW w:w="875" w:type="dxa"/>
            <w:shd w:val="clear" w:color="000000" w:fill="FFFFFF"/>
            <w:vAlign w:val="center"/>
          </w:tcPr>
          <w:p w:rsidR="00DE47EA" w:rsidRPr="00DE47EA" w:rsidRDefault="00DE47EA" w:rsidP="00DE47EA">
            <w:pPr>
              <w:spacing w:afterLines="25" w:line="300" w:lineRule="auto"/>
              <w:jc w:val="center"/>
              <w:rPr>
                <w:rFonts w:ascii="宋体" w:eastAsia="宋体" w:hAnsi="宋体" w:cs="宋体"/>
                <w:b/>
                <w:bCs/>
                <w:szCs w:val="24"/>
              </w:rPr>
            </w:pPr>
            <w:r w:rsidRPr="00DE47EA">
              <w:rPr>
                <w:rFonts w:ascii="宋体" w:eastAsia="宋体" w:hAnsi="宋体" w:cs="宋体" w:hint="eastAsia"/>
                <w:b/>
                <w:bCs/>
                <w:szCs w:val="24"/>
              </w:rPr>
              <w:t>单位</w:t>
            </w:r>
          </w:p>
        </w:tc>
        <w:tc>
          <w:tcPr>
            <w:tcW w:w="1219" w:type="dxa"/>
            <w:shd w:val="clear" w:color="000000" w:fill="FFFFFF"/>
            <w:vAlign w:val="center"/>
          </w:tcPr>
          <w:p w:rsidR="00DE47EA" w:rsidRPr="00DE47EA" w:rsidRDefault="00DE47EA" w:rsidP="00DE47EA">
            <w:pPr>
              <w:spacing w:afterLines="25" w:line="300" w:lineRule="auto"/>
              <w:jc w:val="center"/>
              <w:rPr>
                <w:rFonts w:ascii="宋体" w:eastAsia="宋体" w:hAnsi="宋体" w:cs="宋体"/>
                <w:b/>
                <w:bCs/>
                <w:szCs w:val="24"/>
              </w:rPr>
            </w:pPr>
            <w:r w:rsidRPr="00DE47EA">
              <w:rPr>
                <w:rFonts w:ascii="宋体" w:eastAsia="宋体" w:hAnsi="宋体" w:cs="宋体" w:hint="eastAsia"/>
                <w:b/>
                <w:bCs/>
                <w:szCs w:val="24"/>
              </w:rPr>
              <w:t>备注</w:t>
            </w:r>
          </w:p>
        </w:tc>
      </w:tr>
      <w:tr w:rsidR="00DE47EA" w:rsidRPr="00DE47EA" w:rsidTr="006D1A4E">
        <w:trPr>
          <w:trHeight w:val="415"/>
          <w:jc w:val="center"/>
        </w:trPr>
        <w:tc>
          <w:tcPr>
            <w:tcW w:w="740"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1</w:t>
            </w:r>
          </w:p>
        </w:tc>
        <w:tc>
          <w:tcPr>
            <w:tcW w:w="5058"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出口防火墙</w:t>
            </w:r>
          </w:p>
        </w:tc>
        <w:tc>
          <w:tcPr>
            <w:tcW w:w="874" w:type="dxa"/>
            <w:vAlign w:val="center"/>
          </w:tcPr>
          <w:p w:rsidR="00DE47EA" w:rsidRPr="00DE47EA" w:rsidRDefault="00DE47EA" w:rsidP="00DE47EA">
            <w:pPr>
              <w:widowControl/>
              <w:spacing w:afterLines="25" w:line="300" w:lineRule="auto"/>
              <w:jc w:val="center"/>
              <w:textAlignment w:val="center"/>
              <w:rPr>
                <w:rFonts w:ascii="宋体" w:eastAsia="宋体" w:hAnsi="宋体" w:cs="宋体" w:hint="eastAsia"/>
                <w:szCs w:val="21"/>
              </w:rPr>
            </w:pPr>
            <w:r w:rsidRPr="00DE47EA">
              <w:rPr>
                <w:rFonts w:ascii="宋体" w:eastAsia="宋体" w:hAnsi="宋体" w:cs="宋体" w:hint="eastAsia"/>
                <w:szCs w:val="21"/>
              </w:rPr>
              <w:t>1</w:t>
            </w:r>
          </w:p>
        </w:tc>
        <w:tc>
          <w:tcPr>
            <w:tcW w:w="875"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台</w:t>
            </w:r>
          </w:p>
        </w:tc>
        <w:tc>
          <w:tcPr>
            <w:tcW w:w="1219" w:type="dxa"/>
            <w:vAlign w:val="center"/>
          </w:tcPr>
          <w:p w:rsidR="00DE47EA" w:rsidRPr="00DE47EA" w:rsidRDefault="00DE47EA" w:rsidP="00DE47EA">
            <w:pPr>
              <w:spacing w:afterLines="25" w:line="300" w:lineRule="auto"/>
              <w:jc w:val="center"/>
              <w:rPr>
                <w:rFonts w:ascii="宋体" w:eastAsia="宋体" w:hAnsi="宋体" w:cs="宋体"/>
                <w:szCs w:val="24"/>
              </w:rPr>
            </w:pPr>
            <w:r w:rsidRPr="00DE47EA">
              <w:rPr>
                <w:rFonts w:ascii="宋体" w:eastAsia="宋体" w:hAnsi="宋体" w:cs="宋体" w:hint="eastAsia"/>
                <w:szCs w:val="24"/>
              </w:rPr>
              <w:t>拒绝进口</w:t>
            </w:r>
          </w:p>
        </w:tc>
      </w:tr>
      <w:tr w:rsidR="00DE47EA" w:rsidRPr="00DE47EA" w:rsidTr="006D1A4E">
        <w:trPr>
          <w:trHeight w:val="415"/>
          <w:jc w:val="center"/>
        </w:trPr>
        <w:tc>
          <w:tcPr>
            <w:tcW w:w="740"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2</w:t>
            </w:r>
          </w:p>
        </w:tc>
        <w:tc>
          <w:tcPr>
            <w:tcW w:w="5058"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漏洞扫描系统</w:t>
            </w:r>
          </w:p>
        </w:tc>
        <w:tc>
          <w:tcPr>
            <w:tcW w:w="874"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1</w:t>
            </w:r>
          </w:p>
        </w:tc>
        <w:tc>
          <w:tcPr>
            <w:tcW w:w="875"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台</w:t>
            </w:r>
          </w:p>
        </w:tc>
        <w:tc>
          <w:tcPr>
            <w:tcW w:w="1219" w:type="dxa"/>
            <w:vAlign w:val="center"/>
          </w:tcPr>
          <w:p w:rsidR="00DE47EA" w:rsidRPr="00DE47EA" w:rsidRDefault="00DE47EA" w:rsidP="00DE47EA">
            <w:pPr>
              <w:spacing w:afterLines="25" w:line="300" w:lineRule="auto"/>
              <w:jc w:val="center"/>
              <w:rPr>
                <w:rFonts w:ascii="宋体" w:eastAsia="宋体" w:hAnsi="宋体" w:cs="宋体"/>
                <w:szCs w:val="24"/>
              </w:rPr>
            </w:pPr>
            <w:r w:rsidRPr="00DE47EA">
              <w:rPr>
                <w:rFonts w:ascii="宋体" w:eastAsia="宋体" w:hAnsi="宋体" w:cs="宋体" w:hint="eastAsia"/>
                <w:szCs w:val="24"/>
              </w:rPr>
              <w:t>拒绝进口</w:t>
            </w:r>
          </w:p>
        </w:tc>
      </w:tr>
      <w:tr w:rsidR="00DE47EA" w:rsidRPr="00DE47EA" w:rsidTr="006D1A4E">
        <w:trPr>
          <w:trHeight w:val="415"/>
          <w:jc w:val="center"/>
        </w:trPr>
        <w:tc>
          <w:tcPr>
            <w:tcW w:w="740"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3</w:t>
            </w:r>
          </w:p>
        </w:tc>
        <w:tc>
          <w:tcPr>
            <w:tcW w:w="5058"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态势感知平台</w:t>
            </w:r>
          </w:p>
        </w:tc>
        <w:tc>
          <w:tcPr>
            <w:tcW w:w="874"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1</w:t>
            </w:r>
          </w:p>
        </w:tc>
        <w:tc>
          <w:tcPr>
            <w:tcW w:w="875"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台</w:t>
            </w:r>
          </w:p>
        </w:tc>
        <w:tc>
          <w:tcPr>
            <w:tcW w:w="1219" w:type="dxa"/>
            <w:vAlign w:val="center"/>
          </w:tcPr>
          <w:p w:rsidR="00DE47EA" w:rsidRPr="00DE47EA" w:rsidRDefault="00DE47EA" w:rsidP="00DE47EA">
            <w:pPr>
              <w:spacing w:afterLines="25" w:line="300" w:lineRule="auto"/>
              <w:jc w:val="center"/>
              <w:rPr>
                <w:rFonts w:ascii="宋体" w:eastAsia="宋体" w:hAnsi="宋体" w:cs="宋体"/>
                <w:szCs w:val="24"/>
              </w:rPr>
            </w:pPr>
            <w:r w:rsidRPr="00DE47EA">
              <w:rPr>
                <w:rFonts w:ascii="宋体" w:eastAsia="宋体" w:hAnsi="宋体" w:cs="宋体" w:hint="eastAsia"/>
                <w:szCs w:val="24"/>
              </w:rPr>
              <w:t>拒绝进口</w:t>
            </w:r>
          </w:p>
        </w:tc>
      </w:tr>
      <w:tr w:rsidR="00DE47EA" w:rsidRPr="00DE47EA" w:rsidTr="006D1A4E">
        <w:trPr>
          <w:trHeight w:val="415"/>
          <w:jc w:val="center"/>
        </w:trPr>
        <w:tc>
          <w:tcPr>
            <w:tcW w:w="740"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4</w:t>
            </w:r>
          </w:p>
        </w:tc>
        <w:tc>
          <w:tcPr>
            <w:tcW w:w="5058"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态势感知探针</w:t>
            </w:r>
          </w:p>
        </w:tc>
        <w:tc>
          <w:tcPr>
            <w:tcW w:w="874"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1</w:t>
            </w:r>
          </w:p>
        </w:tc>
        <w:tc>
          <w:tcPr>
            <w:tcW w:w="875"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台</w:t>
            </w:r>
          </w:p>
        </w:tc>
        <w:tc>
          <w:tcPr>
            <w:tcW w:w="1219" w:type="dxa"/>
            <w:vAlign w:val="center"/>
          </w:tcPr>
          <w:p w:rsidR="00DE47EA" w:rsidRPr="00DE47EA" w:rsidRDefault="00DE47EA" w:rsidP="00DE47EA">
            <w:pPr>
              <w:spacing w:afterLines="25" w:line="300" w:lineRule="auto"/>
              <w:jc w:val="center"/>
              <w:rPr>
                <w:rFonts w:ascii="宋体" w:eastAsia="宋体" w:hAnsi="宋体" w:cs="宋体"/>
                <w:szCs w:val="24"/>
              </w:rPr>
            </w:pPr>
            <w:r w:rsidRPr="00DE47EA">
              <w:rPr>
                <w:rFonts w:ascii="宋体" w:eastAsia="宋体" w:hAnsi="宋体" w:cs="宋体" w:hint="eastAsia"/>
                <w:szCs w:val="24"/>
              </w:rPr>
              <w:t>拒绝进口</w:t>
            </w:r>
          </w:p>
        </w:tc>
      </w:tr>
      <w:tr w:rsidR="00DE47EA" w:rsidRPr="00DE47EA" w:rsidTr="006D1A4E">
        <w:trPr>
          <w:trHeight w:val="415"/>
          <w:jc w:val="center"/>
        </w:trPr>
        <w:tc>
          <w:tcPr>
            <w:tcW w:w="740" w:type="dxa"/>
            <w:vAlign w:val="center"/>
          </w:tcPr>
          <w:p w:rsidR="00DE47EA" w:rsidRPr="00DE47EA" w:rsidRDefault="00DE47EA" w:rsidP="00DE47EA">
            <w:pPr>
              <w:widowControl/>
              <w:spacing w:afterLines="25" w:line="300" w:lineRule="auto"/>
              <w:jc w:val="center"/>
              <w:textAlignment w:val="center"/>
              <w:rPr>
                <w:rFonts w:ascii="宋体" w:eastAsia="宋体" w:hAnsi="宋体" w:cs="宋体"/>
                <w:szCs w:val="21"/>
              </w:rPr>
            </w:pPr>
            <w:r w:rsidRPr="00DE47EA">
              <w:rPr>
                <w:rFonts w:ascii="宋体" w:eastAsia="宋体" w:hAnsi="宋体" w:cs="宋体" w:hint="eastAsia"/>
                <w:color w:val="000000"/>
                <w:kern w:val="0"/>
                <w:szCs w:val="21"/>
                <w:lang/>
              </w:rPr>
              <w:t>5</w:t>
            </w:r>
          </w:p>
        </w:tc>
        <w:tc>
          <w:tcPr>
            <w:tcW w:w="5058" w:type="dxa"/>
            <w:vAlign w:val="center"/>
          </w:tcPr>
          <w:p w:rsidR="00DE47EA" w:rsidRPr="00DE47EA" w:rsidRDefault="00DE47EA" w:rsidP="00DE47EA">
            <w:pPr>
              <w:widowControl/>
              <w:spacing w:afterLines="25" w:line="300" w:lineRule="auto"/>
              <w:jc w:val="center"/>
              <w:textAlignment w:val="center"/>
              <w:rPr>
                <w:rFonts w:ascii="宋体" w:eastAsia="宋体" w:hAnsi="宋体" w:cs="宋体"/>
                <w:b/>
                <w:szCs w:val="21"/>
              </w:rPr>
            </w:pPr>
            <w:r w:rsidRPr="00DE47EA">
              <w:rPr>
                <w:rFonts w:ascii="宋体" w:eastAsia="宋体" w:hAnsi="宋体" w:cs="宋体" w:hint="eastAsia"/>
                <w:color w:val="000000"/>
                <w:kern w:val="0"/>
                <w:szCs w:val="21"/>
                <w:lang/>
              </w:rPr>
              <w:t>一站式安全托管服务</w:t>
            </w:r>
          </w:p>
        </w:tc>
        <w:tc>
          <w:tcPr>
            <w:tcW w:w="874" w:type="dxa"/>
            <w:vAlign w:val="center"/>
          </w:tcPr>
          <w:p w:rsidR="00DE47EA" w:rsidRPr="00DE47EA" w:rsidRDefault="00DE47EA" w:rsidP="00DE47EA">
            <w:pPr>
              <w:widowControl/>
              <w:spacing w:afterLines="25" w:line="300" w:lineRule="auto"/>
              <w:jc w:val="center"/>
              <w:textAlignment w:val="center"/>
              <w:rPr>
                <w:rFonts w:ascii="宋体" w:eastAsia="宋体" w:hAnsi="宋体" w:cs="宋体"/>
                <w:b/>
                <w:szCs w:val="21"/>
              </w:rPr>
            </w:pPr>
            <w:r w:rsidRPr="00DE47EA">
              <w:rPr>
                <w:rFonts w:ascii="宋体" w:eastAsia="宋体" w:hAnsi="宋体" w:cs="宋体" w:hint="eastAsia"/>
                <w:color w:val="000000"/>
                <w:kern w:val="0"/>
                <w:szCs w:val="21"/>
                <w:lang/>
              </w:rPr>
              <w:t>1</w:t>
            </w:r>
          </w:p>
        </w:tc>
        <w:tc>
          <w:tcPr>
            <w:tcW w:w="875" w:type="dxa"/>
            <w:vAlign w:val="center"/>
          </w:tcPr>
          <w:p w:rsidR="00DE47EA" w:rsidRPr="00DE47EA" w:rsidRDefault="00DE47EA" w:rsidP="00DE47EA">
            <w:pPr>
              <w:widowControl/>
              <w:spacing w:afterLines="25" w:line="300" w:lineRule="auto"/>
              <w:jc w:val="center"/>
              <w:textAlignment w:val="center"/>
              <w:rPr>
                <w:rFonts w:ascii="宋体" w:eastAsia="宋体" w:hAnsi="宋体" w:cs="宋体"/>
                <w:b/>
                <w:szCs w:val="21"/>
              </w:rPr>
            </w:pPr>
            <w:r w:rsidRPr="00DE47EA">
              <w:rPr>
                <w:rFonts w:ascii="宋体" w:eastAsia="宋体" w:hAnsi="宋体" w:cs="宋体" w:hint="eastAsia"/>
                <w:color w:val="000000"/>
                <w:kern w:val="0"/>
                <w:szCs w:val="21"/>
                <w:lang/>
              </w:rPr>
              <w:t>套</w:t>
            </w:r>
          </w:p>
        </w:tc>
        <w:tc>
          <w:tcPr>
            <w:tcW w:w="1219" w:type="dxa"/>
            <w:vAlign w:val="center"/>
          </w:tcPr>
          <w:p w:rsidR="00DE47EA" w:rsidRPr="00DE47EA" w:rsidRDefault="00DE47EA" w:rsidP="00DE47EA">
            <w:pPr>
              <w:spacing w:afterLines="25" w:line="300" w:lineRule="auto"/>
              <w:jc w:val="center"/>
              <w:rPr>
                <w:rFonts w:ascii="宋体" w:eastAsia="宋体" w:hAnsi="宋体" w:cs="宋体"/>
                <w:b/>
                <w:szCs w:val="24"/>
              </w:rPr>
            </w:pPr>
            <w:r w:rsidRPr="00DE47EA">
              <w:rPr>
                <w:rFonts w:ascii="宋体" w:eastAsia="宋体" w:hAnsi="宋体" w:cs="宋体" w:hint="eastAsia"/>
                <w:szCs w:val="24"/>
              </w:rPr>
              <w:t>拒绝进口</w:t>
            </w:r>
          </w:p>
        </w:tc>
      </w:tr>
    </w:tbl>
    <w:p w:rsidR="00DE47EA" w:rsidRPr="00DE47EA" w:rsidRDefault="00DE47EA" w:rsidP="00DE47EA">
      <w:pPr>
        <w:widowControl/>
        <w:spacing w:line="360" w:lineRule="auto"/>
        <w:ind w:firstLineChars="200" w:firstLine="422"/>
        <w:jc w:val="left"/>
        <w:rPr>
          <w:rFonts w:ascii="宋体" w:eastAsia="宋体" w:hAnsi="宋体" w:cs="宋体"/>
          <w:bCs/>
          <w:kern w:val="0"/>
          <w:szCs w:val="21"/>
        </w:rPr>
      </w:pPr>
      <w:r w:rsidRPr="00DE47EA">
        <w:rPr>
          <w:rFonts w:ascii="宋体" w:eastAsia="宋体" w:hAnsi="宋体" w:cs="宋体" w:hint="eastAsia"/>
          <w:b/>
          <w:bCs/>
          <w:kern w:val="0"/>
          <w:szCs w:val="21"/>
        </w:rPr>
        <w:t>说明：</w:t>
      </w:r>
    </w:p>
    <w:p w:rsidR="00DE47EA" w:rsidRPr="00DE47EA" w:rsidRDefault="00DE47EA" w:rsidP="00DE47EA">
      <w:pPr>
        <w:widowControl/>
        <w:spacing w:line="360" w:lineRule="auto"/>
        <w:ind w:firstLineChars="200" w:firstLine="422"/>
        <w:jc w:val="left"/>
        <w:rPr>
          <w:rFonts w:ascii="宋体" w:eastAsia="宋体" w:hAnsi="宋体" w:cs="宋体" w:hint="eastAsia"/>
          <w:b/>
          <w:bCs/>
          <w:kern w:val="0"/>
          <w:szCs w:val="21"/>
        </w:rPr>
      </w:pPr>
      <w:r w:rsidRPr="00DE47EA">
        <w:rPr>
          <w:rFonts w:ascii="宋体" w:eastAsia="宋体" w:hAnsi="宋体" w:cs="宋体" w:hint="eastAsia"/>
          <w:b/>
          <w:bCs/>
          <w:kern w:val="0"/>
          <w:szCs w:val="21"/>
        </w:rPr>
        <w:t>1、进口产品，是指通过中国海关报关验放进入中国境内且产自关境外的产品。</w:t>
      </w:r>
    </w:p>
    <w:p w:rsidR="00DE47EA" w:rsidRPr="00DE47EA" w:rsidRDefault="00DE47EA" w:rsidP="00DE47EA">
      <w:pPr>
        <w:widowControl/>
        <w:spacing w:line="360" w:lineRule="auto"/>
        <w:ind w:firstLineChars="200" w:firstLine="422"/>
        <w:jc w:val="left"/>
        <w:rPr>
          <w:rFonts w:ascii="宋体" w:eastAsia="宋体" w:hAnsi="宋体" w:cs="宋体" w:hint="eastAsia"/>
          <w:b/>
          <w:bCs/>
          <w:kern w:val="0"/>
          <w:szCs w:val="21"/>
        </w:rPr>
      </w:pPr>
      <w:r w:rsidRPr="00DE47EA">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DE47EA" w:rsidRPr="00DE47EA" w:rsidRDefault="00DE47EA" w:rsidP="00DE47EA">
      <w:pPr>
        <w:widowControl/>
        <w:spacing w:line="360" w:lineRule="auto"/>
        <w:ind w:firstLineChars="200" w:firstLine="422"/>
        <w:jc w:val="left"/>
        <w:rPr>
          <w:rFonts w:ascii="宋体" w:eastAsia="宋体" w:hAnsi="宋体" w:cs="宋体"/>
          <w:b/>
          <w:bCs/>
          <w:kern w:val="0"/>
          <w:szCs w:val="21"/>
        </w:rPr>
      </w:pPr>
      <w:r w:rsidRPr="00DE47EA">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DE47EA" w:rsidRPr="00DE47EA" w:rsidRDefault="00DE47EA" w:rsidP="00DE47EA">
      <w:pPr>
        <w:widowControl/>
        <w:spacing w:line="360" w:lineRule="auto"/>
        <w:ind w:firstLineChars="200" w:firstLine="420"/>
        <w:jc w:val="left"/>
        <w:rPr>
          <w:rFonts w:ascii="宋体" w:eastAsia="宋体" w:hAnsi="宋体" w:cs="宋体"/>
          <w:bCs/>
          <w:kern w:val="0"/>
          <w:szCs w:val="21"/>
        </w:rPr>
      </w:pPr>
      <w:r w:rsidRPr="00DE47EA">
        <w:rPr>
          <w:rFonts w:ascii="宋体" w:eastAsia="宋体" w:hAnsi="宋体" w:cs="宋体" w:hint="eastAsia"/>
          <w:bCs/>
          <w:kern w:val="0"/>
          <w:szCs w:val="21"/>
        </w:rPr>
        <w:lastRenderedPageBreak/>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E47EA" w:rsidRPr="00DE47EA" w:rsidRDefault="00DE47EA" w:rsidP="00DE47EA">
      <w:pPr>
        <w:widowControl/>
        <w:spacing w:line="360" w:lineRule="auto"/>
        <w:ind w:firstLineChars="200" w:firstLine="420"/>
        <w:jc w:val="left"/>
        <w:rPr>
          <w:rFonts w:ascii="宋体" w:eastAsia="宋体" w:hAnsi="宋体" w:cs="宋体"/>
          <w:bCs/>
          <w:kern w:val="0"/>
          <w:szCs w:val="21"/>
        </w:rPr>
      </w:pPr>
      <w:r w:rsidRPr="00DE47EA">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E47EA" w:rsidRPr="00DE47EA" w:rsidRDefault="00DE47EA" w:rsidP="00DE47EA">
      <w:pPr>
        <w:spacing w:after="60" w:line="360" w:lineRule="auto"/>
        <w:ind w:firstLineChars="196" w:firstLine="412"/>
        <w:rPr>
          <w:rFonts w:ascii="Times New Roman" w:eastAsia="宋体" w:hAnsi="Times New Roman" w:cs="Times New Roman"/>
          <w:b/>
          <w:szCs w:val="24"/>
        </w:rPr>
      </w:pPr>
      <w:r w:rsidRPr="00DE47EA">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DE47EA">
        <w:rPr>
          <w:rFonts w:ascii="宋体" w:eastAsia="宋体" w:hAnsi="宋体" w:cs="宋体" w:hint="eastAsia"/>
          <w:b/>
          <w:bCs/>
          <w:kern w:val="0"/>
          <w:szCs w:val="21"/>
          <w:highlight w:val="yellow"/>
        </w:rPr>
        <w:t>（本项目的核心产品为：态势感知探针）</w:t>
      </w:r>
    </w:p>
    <w:p w:rsidR="00DE47EA" w:rsidRPr="00DE47EA" w:rsidRDefault="00DE47EA" w:rsidP="00DE47EA">
      <w:pPr>
        <w:spacing w:after="78"/>
        <w:rPr>
          <w:rFonts w:ascii="Times New Roman" w:eastAsia="宋体" w:hAnsi="Times New Roman" w:cs="宋体" w:hint="eastAsia"/>
          <w:b/>
          <w:bCs/>
          <w:szCs w:val="21"/>
        </w:rPr>
      </w:pPr>
    </w:p>
    <w:p w:rsidR="00DE47EA" w:rsidRPr="00DE47EA" w:rsidRDefault="00DE47EA" w:rsidP="00DE47EA">
      <w:pPr>
        <w:spacing w:line="360" w:lineRule="auto"/>
        <w:outlineLvl w:val="1"/>
        <w:rPr>
          <w:rFonts w:ascii="宋体" w:eastAsia="宋体" w:hAnsi="宋体" w:cs="Times New Roman" w:hint="eastAsia"/>
          <w:b/>
          <w:bCs/>
          <w:color w:val="000000"/>
          <w:kern w:val="0"/>
          <w:sz w:val="28"/>
          <w:szCs w:val="28"/>
          <w:lang/>
        </w:rPr>
      </w:pPr>
      <w:bookmarkStart w:id="5" w:name="_Toc196682967"/>
      <w:r w:rsidRPr="00DE47EA">
        <w:rPr>
          <w:rFonts w:ascii="宋体" w:eastAsia="宋体" w:hAnsi="宋体" w:cs="Times New Roman" w:hint="eastAsia"/>
          <w:b/>
          <w:bCs/>
          <w:color w:val="000000"/>
          <w:kern w:val="0"/>
          <w:sz w:val="28"/>
          <w:szCs w:val="28"/>
          <w:lang/>
        </w:rPr>
        <w:t>三</w:t>
      </w:r>
      <w:r w:rsidRPr="00DE47EA">
        <w:rPr>
          <w:rFonts w:ascii="宋体" w:eastAsia="宋体" w:hAnsi="宋体" w:cs="Times New Roman" w:hint="eastAsia"/>
          <w:b/>
          <w:bCs/>
          <w:color w:val="000000"/>
          <w:kern w:val="0"/>
          <w:sz w:val="28"/>
          <w:szCs w:val="28"/>
          <w:lang/>
        </w:rPr>
        <w:t>、</w:t>
      </w:r>
      <w:proofErr w:type="spellStart"/>
      <w:r w:rsidRPr="00DE47EA">
        <w:rPr>
          <w:rFonts w:ascii="宋体" w:eastAsia="宋体" w:hAnsi="宋体" w:cs="Times New Roman" w:hint="eastAsia"/>
          <w:b/>
          <w:bCs/>
          <w:color w:val="000000"/>
          <w:kern w:val="0"/>
          <w:sz w:val="28"/>
          <w:szCs w:val="28"/>
          <w:lang/>
        </w:rPr>
        <w:t>技术要求</w:t>
      </w:r>
      <w:bookmarkEnd w:id="5"/>
      <w:proofErr w:type="spellEnd"/>
    </w:p>
    <w:p w:rsidR="00DE47EA" w:rsidRPr="00DE47EA" w:rsidRDefault="00DE47EA" w:rsidP="00DE47EA">
      <w:pPr>
        <w:spacing w:line="360" w:lineRule="auto"/>
        <w:outlineLvl w:val="1"/>
        <w:rPr>
          <w:rFonts w:ascii="宋体" w:eastAsia="宋体" w:hAnsi="宋体" w:cs="Times New Roman" w:hint="eastAsia"/>
          <w:b/>
          <w:color w:val="000000"/>
          <w:kern w:val="0"/>
          <w:sz w:val="28"/>
          <w:szCs w:val="28"/>
          <w:lang/>
        </w:rPr>
      </w:pPr>
      <w:bookmarkStart w:id="6" w:name="_Toc196682968"/>
      <w:r w:rsidRPr="00DE47EA">
        <w:rPr>
          <w:rFonts w:ascii="宋体" w:eastAsia="宋体" w:hAnsi="宋体" w:cs="Times New Roman" w:hint="eastAsia"/>
          <w:b/>
          <w:color w:val="000000"/>
          <w:kern w:val="0"/>
          <w:sz w:val="28"/>
          <w:szCs w:val="28"/>
          <w:lang/>
        </w:rPr>
        <w:t>（</w:t>
      </w:r>
      <w:proofErr w:type="spellStart"/>
      <w:r w:rsidRPr="00DE47EA">
        <w:rPr>
          <w:rFonts w:ascii="宋体" w:eastAsia="宋体" w:hAnsi="宋体" w:cs="Times New Roman" w:hint="eastAsia"/>
          <w:b/>
          <w:color w:val="000000"/>
          <w:kern w:val="0"/>
          <w:sz w:val="28"/>
          <w:szCs w:val="28"/>
          <w:lang/>
        </w:rPr>
        <w:t>一）详细技术要求</w:t>
      </w:r>
      <w:bookmarkEnd w:id="6"/>
      <w:proofErr w:type="spellEnd"/>
    </w:p>
    <w:p w:rsidR="00DE47EA" w:rsidRPr="00DE47EA" w:rsidRDefault="00DE47EA" w:rsidP="00DE47EA">
      <w:pPr>
        <w:widowControl/>
        <w:spacing w:line="360" w:lineRule="auto"/>
        <w:ind w:firstLineChars="200" w:firstLine="482"/>
        <w:jc w:val="left"/>
        <w:rPr>
          <w:rFonts w:ascii="宋体" w:eastAsia="宋体" w:hAnsi="宋体" w:cs="宋体" w:hint="eastAsia"/>
          <w:b/>
          <w:bCs/>
          <w:kern w:val="0"/>
          <w:sz w:val="24"/>
          <w:szCs w:val="21"/>
        </w:rPr>
      </w:pPr>
      <w:r w:rsidRPr="00DE47EA">
        <w:rPr>
          <w:rFonts w:ascii="宋体" w:eastAsia="宋体" w:hAnsi="宋体" w:cs="宋体" w:hint="eastAsia"/>
          <w:b/>
          <w:bCs/>
          <w:kern w:val="0"/>
          <w:sz w:val="24"/>
          <w:szCs w:val="21"/>
        </w:rPr>
        <w:t>说明：1、带▲号参数为重要参数，其他参数（非▲号参数）为普通参数，如出现负偏离，将按照评分准则做扣分处理；</w:t>
      </w:r>
    </w:p>
    <w:p w:rsidR="00DE47EA" w:rsidRPr="00DE47EA" w:rsidRDefault="00DE47EA" w:rsidP="00DE47EA">
      <w:pPr>
        <w:widowControl/>
        <w:spacing w:line="360" w:lineRule="auto"/>
        <w:ind w:firstLineChars="200" w:firstLine="482"/>
        <w:jc w:val="left"/>
        <w:rPr>
          <w:rFonts w:ascii="宋体" w:eastAsia="宋体" w:hAnsi="宋体" w:cs="宋体" w:hint="eastAsia"/>
          <w:b/>
          <w:bCs/>
          <w:kern w:val="0"/>
          <w:sz w:val="24"/>
          <w:szCs w:val="21"/>
        </w:rPr>
      </w:pPr>
      <w:r w:rsidRPr="00DE47EA">
        <w:rPr>
          <w:rFonts w:ascii="宋体" w:eastAsia="宋体" w:hAnsi="宋体" w:cs="宋体" w:hint="eastAsia"/>
          <w:b/>
          <w:bCs/>
          <w:kern w:val="0"/>
          <w:sz w:val="24"/>
          <w:szCs w:val="21"/>
        </w:rPr>
        <w:t>2、评分时，如对一项招标技术要求（以划分框为准）中的内容存在两处（或以上）负偏离的，在评分时只作一项负偏离扣分。</w:t>
      </w:r>
    </w:p>
    <w:tbl>
      <w:tblPr>
        <w:tblW w:w="850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1419"/>
        <w:gridCol w:w="6372"/>
      </w:tblGrid>
      <w:tr w:rsidR="00DE47EA" w:rsidRPr="00DE47EA" w:rsidTr="006D1A4E">
        <w:trPr>
          <w:trHeight w:val="280"/>
        </w:trPr>
        <w:tc>
          <w:tcPr>
            <w:tcW w:w="718" w:type="dxa"/>
            <w:shd w:val="clear" w:color="auto" w:fill="FFFFFF"/>
            <w:vAlign w:val="center"/>
          </w:tcPr>
          <w:p w:rsidR="00DE47EA" w:rsidRPr="00DE47EA" w:rsidRDefault="00DE47EA" w:rsidP="00DE47EA">
            <w:pPr>
              <w:widowControl/>
              <w:spacing w:afterLines="25" w:line="300" w:lineRule="auto"/>
              <w:jc w:val="center"/>
              <w:textAlignment w:val="center"/>
              <w:rPr>
                <w:rFonts w:ascii="宋体" w:eastAsia="宋体" w:hAnsi="宋体" w:cs="宋体" w:hint="eastAsia"/>
                <w:b/>
                <w:bCs/>
                <w:color w:val="000000"/>
                <w:sz w:val="24"/>
                <w:szCs w:val="20"/>
              </w:rPr>
            </w:pPr>
            <w:r w:rsidRPr="00DE47EA">
              <w:rPr>
                <w:rFonts w:ascii="宋体" w:eastAsia="宋体" w:hAnsi="宋体" w:cs="宋体" w:hint="eastAsia"/>
                <w:b/>
                <w:bCs/>
                <w:color w:val="000000"/>
                <w:kern w:val="0"/>
                <w:sz w:val="24"/>
                <w:szCs w:val="20"/>
                <w:lang/>
              </w:rPr>
              <w:t>序号</w:t>
            </w:r>
          </w:p>
        </w:tc>
        <w:tc>
          <w:tcPr>
            <w:tcW w:w="1419" w:type="dxa"/>
            <w:shd w:val="clear" w:color="auto" w:fill="FFFFFF"/>
            <w:vAlign w:val="center"/>
          </w:tcPr>
          <w:p w:rsidR="00DE47EA" w:rsidRPr="00DE47EA" w:rsidRDefault="00DE47EA" w:rsidP="00DE47EA">
            <w:pPr>
              <w:widowControl/>
              <w:spacing w:afterLines="25" w:line="300" w:lineRule="auto"/>
              <w:jc w:val="center"/>
              <w:textAlignment w:val="center"/>
              <w:rPr>
                <w:rFonts w:ascii="宋体" w:eastAsia="宋体" w:hAnsi="宋体" w:cs="宋体" w:hint="eastAsia"/>
                <w:b/>
                <w:bCs/>
                <w:color w:val="000000"/>
                <w:sz w:val="24"/>
                <w:szCs w:val="20"/>
              </w:rPr>
            </w:pPr>
            <w:r w:rsidRPr="00DE47EA">
              <w:rPr>
                <w:rFonts w:ascii="宋体" w:eastAsia="宋体" w:hAnsi="宋体" w:cs="宋体" w:hint="eastAsia"/>
                <w:b/>
                <w:bCs/>
                <w:color w:val="000000"/>
                <w:kern w:val="0"/>
                <w:sz w:val="24"/>
                <w:szCs w:val="20"/>
                <w:lang/>
              </w:rPr>
              <w:t>产品名称</w:t>
            </w:r>
          </w:p>
        </w:tc>
        <w:tc>
          <w:tcPr>
            <w:tcW w:w="6372" w:type="dxa"/>
            <w:shd w:val="clear" w:color="auto" w:fill="FFFFFF"/>
            <w:vAlign w:val="center"/>
          </w:tcPr>
          <w:p w:rsidR="00DE47EA" w:rsidRPr="00DE47EA" w:rsidRDefault="00DE47EA" w:rsidP="00DE47EA">
            <w:pPr>
              <w:widowControl/>
              <w:spacing w:afterLines="25" w:line="300" w:lineRule="auto"/>
              <w:jc w:val="center"/>
              <w:textAlignment w:val="center"/>
              <w:rPr>
                <w:rFonts w:ascii="宋体" w:eastAsia="宋体" w:hAnsi="宋体" w:cs="宋体" w:hint="eastAsia"/>
                <w:b/>
                <w:bCs/>
                <w:color w:val="000000"/>
                <w:sz w:val="24"/>
                <w:szCs w:val="20"/>
              </w:rPr>
            </w:pPr>
            <w:r w:rsidRPr="00DE47EA">
              <w:rPr>
                <w:rFonts w:ascii="宋体" w:eastAsia="宋体" w:hAnsi="宋体" w:cs="宋体" w:hint="eastAsia"/>
                <w:b/>
                <w:bCs/>
                <w:color w:val="000000"/>
                <w:kern w:val="0"/>
                <w:sz w:val="24"/>
                <w:szCs w:val="20"/>
                <w:lang/>
              </w:rPr>
              <w:t>参数要求</w:t>
            </w:r>
          </w:p>
        </w:tc>
      </w:tr>
      <w:tr w:rsidR="00DE47EA" w:rsidRPr="00DE47EA" w:rsidTr="006D1A4E">
        <w:trPr>
          <w:trHeight w:val="583"/>
        </w:trPr>
        <w:tc>
          <w:tcPr>
            <w:tcW w:w="718" w:type="dxa"/>
            <w:vMerge w:val="restart"/>
            <w:noWrap/>
            <w:vAlign w:val="center"/>
          </w:tcPr>
          <w:p w:rsidR="00DE47EA" w:rsidRPr="00DE47EA" w:rsidRDefault="00DE47EA" w:rsidP="00DE47EA">
            <w:pPr>
              <w:widowControl/>
              <w:spacing w:afterLines="25" w:line="300" w:lineRule="auto"/>
              <w:jc w:val="center"/>
              <w:textAlignment w:val="center"/>
              <w:rPr>
                <w:rFonts w:ascii="宋体" w:eastAsia="宋体" w:hAnsi="宋体" w:cs="宋体" w:hint="eastAsia"/>
                <w:color w:val="000000"/>
                <w:sz w:val="18"/>
                <w:szCs w:val="18"/>
              </w:rPr>
            </w:pPr>
            <w:r w:rsidRPr="00DE47EA">
              <w:rPr>
                <w:rFonts w:ascii="宋体" w:eastAsia="宋体" w:hAnsi="宋体" w:cs="宋体" w:hint="eastAsia"/>
                <w:color w:val="000000"/>
                <w:kern w:val="0"/>
                <w:sz w:val="18"/>
                <w:szCs w:val="18"/>
                <w:lang/>
              </w:rPr>
              <w:t>1</w:t>
            </w:r>
          </w:p>
        </w:tc>
        <w:tc>
          <w:tcPr>
            <w:tcW w:w="1419" w:type="dxa"/>
            <w:vMerge w:val="restart"/>
            <w:vAlign w:val="center"/>
          </w:tcPr>
          <w:p w:rsidR="00DE47EA" w:rsidRPr="00DE47EA" w:rsidRDefault="00DE47EA" w:rsidP="00DE47EA">
            <w:pPr>
              <w:widowControl/>
              <w:spacing w:afterLines="25" w:line="300" w:lineRule="auto"/>
              <w:jc w:val="center"/>
              <w:textAlignment w:val="center"/>
              <w:rPr>
                <w:rFonts w:ascii="宋体" w:eastAsia="宋体" w:hAnsi="宋体" w:cs="宋体"/>
                <w:color w:val="000000"/>
                <w:sz w:val="18"/>
                <w:szCs w:val="18"/>
              </w:rPr>
            </w:pPr>
            <w:r w:rsidRPr="00DE47EA">
              <w:rPr>
                <w:rFonts w:ascii="宋体" w:eastAsia="宋体" w:hAnsi="宋体" w:cs="宋体" w:hint="eastAsia"/>
                <w:color w:val="000000"/>
                <w:kern w:val="0"/>
                <w:sz w:val="18"/>
                <w:szCs w:val="18"/>
                <w:lang/>
              </w:rPr>
              <w:t>出口防火墙</w:t>
            </w: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性能参数：网络层吞吐量≥20G，应用层吞吐量≥10G，防病毒吞吐量≥1.5G，IPS吞吐量≥1.5G，</w:t>
            </w:r>
            <w:proofErr w:type="gramStart"/>
            <w:r w:rsidRPr="00DE47EA">
              <w:rPr>
                <w:rFonts w:ascii="宋体" w:eastAsia="宋体" w:hAnsi="宋体" w:cs="宋体" w:hint="eastAsia"/>
                <w:color w:val="000000"/>
                <w:kern w:val="0"/>
                <w:szCs w:val="21"/>
                <w:lang/>
              </w:rPr>
              <w:t>全威胁</w:t>
            </w:r>
            <w:proofErr w:type="gramEnd"/>
            <w:r w:rsidRPr="00DE47EA">
              <w:rPr>
                <w:rFonts w:ascii="宋体" w:eastAsia="宋体" w:hAnsi="宋体" w:cs="宋体" w:hint="eastAsia"/>
                <w:color w:val="000000"/>
                <w:kern w:val="0"/>
                <w:szCs w:val="21"/>
                <w:lang/>
              </w:rPr>
              <w:t>吞吐量≥1G，并发连接数≥300万，HTTP新建连接数≥9万</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硬件参数：规格：1U，内存大小≥8G，硬盘容量≥120G SSD，电源：单电源，接口≥8</w:t>
            </w:r>
            <w:proofErr w:type="gramStart"/>
            <w:r w:rsidRPr="00DE47EA">
              <w:rPr>
                <w:rFonts w:ascii="宋体" w:eastAsia="宋体" w:hAnsi="宋体" w:cs="宋体" w:hint="eastAsia"/>
                <w:color w:val="000000"/>
                <w:kern w:val="0"/>
                <w:szCs w:val="21"/>
                <w:lang/>
              </w:rPr>
              <w:t>千兆电口</w:t>
            </w:r>
            <w:proofErr w:type="gramEnd"/>
            <w:r w:rsidRPr="00DE47EA">
              <w:rPr>
                <w:rFonts w:ascii="宋体" w:eastAsia="宋体" w:hAnsi="宋体" w:cs="宋体" w:hint="eastAsia"/>
                <w:color w:val="000000"/>
                <w:kern w:val="0"/>
                <w:szCs w:val="21"/>
                <w:lang/>
              </w:rPr>
              <w:t>，≥2</w:t>
            </w:r>
            <w:proofErr w:type="gramStart"/>
            <w:r w:rsidRPr="00DE47EA">
              <w:rPr>
                <w:rFonts w:ascii="宋体" w:eastAsia="宋体" w:hAnsi="宋体" w:cs="宋体" w:hint="eastAsia"/>
                <w:color w:val="000000"/>
                <w:kern w:val="0"/>
                <w:szCs w:val="21"/>
                <w:lang/>
              </w:rPr>
              <w:t>万兆光口</w:t>
            </w:r>
            <w:proofErr w:type="gramEnd"/>
            <w:r w:rsidRPr="00DE47EA">
              <w:rPr>
                <w:rFonts w:ascii="宋体" w:eastAsia="宋体" w:hAnsi="宋体" w:cs="宋体" w:hint="eastAsia"/>
                <w:color w:val="000000"/>
                <w:kern w:val="0"/>
                <w:szCs w:val="21"/>
                <w:lang/>
              </w:rPr>
              <w:t>SFP+。</w:t>
            </w:r>
            <w:proofErr w:type="gramStart"/>
            <w:r w:rsidRPr="00DE47EA">
              <w:rPr>
                <w:rFonts w:ascii="宋体" w:eastAsia="宋体" w:hAnsi="宋体" w:cs="宋体" w:hint="eastAsia"/>
                <w:color w:val="000000"/>
                <w:kern w:val="0"/>
                <w:szCs w:val="21"/>
                <w:lang/>
              </w:rPr>
              <w:t>实配万兆多模光模块</w:t>
            </w:r>
            <w:proofErr w:type="gramEnd"/>
            <w:r w:rsidRPr="00DE47EA">
              <w:rPr>
                <w:rFonts w:ascii="宋体" w:eastAsia="宋体" w:hAnsi="宋体" w:cs="宋体" w:hint="eastAsia"/>
                <w:color w:val="000000"/>
                <w:kern w:val="0"/>
                <w:szCs w:val="21"/>
                <w:lang/>
              </w:rPr>
              <w:t>2个，光纤跳线2条。</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产品支持路由模式、透明模式、虚拟网线模式、旁路镜像模式等多种部署方式。</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产品支持IPv4/IPv6双</w:t>
            </w:r>
            <w:proofErr w:type="gramStart"/>
            <w:r w:rsidRPr="00DE47EA">
              <w:rPr>
                <w:rFonts w:ascii="宋体" w:eastAsia="宋体" w:hAnsi="宋体" w:cs="宋体" w:hint="eastAsia"/>
                <w:color w:val="000000"/>
                <w:kern w:val="0"/>
                <w:szCs w:val="21"/>
                <w:lang/>
              </w:rPr>
              <w:t>栈</w:t>
            </w:r>
            <w:proofErr w:type="gramEnd"/>
            <w:r w:rsidRPr="00DE47EA">
              <w:rPr>
                <w:rFonts w:ascii="宋体" w:eastAsia="宋体" w:hAnsi="宋体" w:cs="宋体" w:hint="eastAsia"/>
                <w:color w:val="000000"/>
                <w:kern w:val="0"/>
                <w:szCs w:val="21"/>
                <w:lang/>
              </w:rPr>
              <w:t>工作模式，以适应IPv6发展趋势。</w:t>
            </w:r>
          </w:p>
        </w:tc>
      </w:tr>
      <w:tr w:rsidR="00DE47EA" w:rsidRPr="00DE47EA" w:rsidTr="006D1A4E">
        <w:trPr>
          <w:trHeight w:val="101"/>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▲产品支持Cookie攻击防护功能，并通过日志记录Cookie被</w:t>
            </w:r>
            <w:r w:rsidRPr="00DE47EA">
              <w:rPr>
                <w:rFonts w:ascii="宋体" w:eastAsia="宋体" w:hAnsi="宋体" w:cs="宋体" w:hint="eastAsia"/>
                <w:color w:val="000000"/>
                <w:kern w:val="0"/>
                <w:szCs w:val="21"/>
                <w:lang/>
              </w:rPr>
              <w:lastRenderedPageBreak/>
              <w:t>篡改。</w:t>
            </w:r>
            <w:r w:rsidRPr="00DE47EA">
              <w:rPr>
                <w:rFonts w:ascii="宋体" w:eastAsia="宋体" w:hAnsi="宋体" w:cs="宋体" w:hint="eastAsia"/>
                <w:b/>
                <w:color w:val="000000"/>
                <w:kern w:val="0"/>
                <w:szCs w:val="21"/>
                <w:lang/>
              </w:rPr>
              <w:t>（需提供产品功能截</w:t>
            </w:r>
            <w:proofErr w:type="gramStart"/>
            <w:r w:rsidRPr="00DE47EA">
              <w:rPr>
                <w:rFonts w:ascii="宋体" w:eastAsia="宋体" w:hAnsi="宋体" w:cs="宋体" w:hint="eastAsia"/>
                <w:b/>
                <w:color w:val="000000"/>
                <w:kern w:val="0"/>
                <w:szCs w:val="21"/>
                <w:lang/>
              </w:rPr>
              <w:t>图证明</w:t>
            </w:r>
            <w:proofErr w:type="gramEnd"/>
            <w:r w:rsidRPr="00DE47EA">
              <w:rPr>
                <w:rFonts w:ascii="宋体" w:eastAsia="宋体" w:hAnsi="宋体" w:cs="宋体" w:hint="eastAsia"/>
                <w:b/>
                <w:color w:val="000000"/>
                <w:kern w:val="0"/>
                <w:szCs w:val="21"/>
                <w:lang/>
              </w:rPr>
              <w:t>及具备CMA/CNAS标识的第三方检测报告）。</w:t>
            </w:r>
          </w:p>
        </w:tc>
      </w:tr>
      <w:tr w:rsidR="00DE47EA" w:rsidRPr="00DE47EA" w:rsidTr="006D1A4E">
        <w:trPr>
          <w:trHeight w:val="2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▲产品内置不低于16000种漏洞规则，同时支持在控制台界面通过漏洞ID、漏洞名称、危险等级、漏洞CVE标识、漏洞描述等条件查询漏洞特征信息，支持用户自定义IPS规则。</w:t>
            </w:r>
            <w:r w:rsidRPr="00DE47EA">
              <w:rPr>
                <w:rFonts w:ascii="宋体" w:eastAsia="宋体" w:hAnsi="宋体" w:cs="宋体" w:hint="eastAsia"/>
                <w:b/>
                <w:color w:val="000000"/>
                <w:kern w:val="0"/>
                <w:szCs w:val="21"/>
                <w:lang/>
              </w:rPr>
              <w:t>（需提供产品功能截</w:t>
            </w:r>
            <w:proofErr w:type="gramStart"/>
            <w:r w:rsidRPr="00DE47EA">
              <w:rPr>
                <w:rFonts w:ascii="宋体" w:eastAsia="宋体" w:hAnsi="宋体" w:cs="宋体" w:hint="eastAsia"/>
                <w:b/>
                <w:color w:val="000000"/>
                <w:kern w:val="0"/>
                <w:szCs w:val="21"/>
                <w:lang/>
              </w:rPr>
              <w:t>图证明</w:t>
            </w:r>
            <w:proofErr w:type="gramEnd"/>
            <w:r w:rsidRPr="00DE47EA">
              <w:rPr>
                <w:rFonts w:ascii="宋体" w:eastAsia="宋体" w:hAnsi="宋体" w:cs="宋体" w:hint="eastAsia"/>
                <w:b/>
                <w:color w:val="000000"/>
                <w:kern w:val="0"/>
                <w:szCs w:val="21"/>
                <w:lang/>
              </w:rPr>
              <w:t>和具备CMA/CNAS标识的第三方检测报告）</w:t>
            </w:r>
          </w:p>
        </w:tc>
      </w:tr>
      <w:tr w:rsidR="00DE47EA" w:rsidRPr="00DE47EA" w:rsidTr="006D1A4E">
        <w:trPr>
          <w:trHeight w:val="2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▲产品支持僵尸主机检测功能，产品内置僵尸网络特征</w:t>
            </w:r>
            <w:proofErr w:type="gramStart"/>
            <w:r w:rsidRPr="00DE47EA">
              <w:rPr>
                <w:rFonts w:ascii="宋体" w:eastAsia="宋体" w:hAnsi="宋体" w:cs="宋体" w:hint="eastAsia"/>
                <w:color w:val="000000"/>
                <w:kern w:val="0"/>
                <w:szCs w:val="21"/>
                <w:lang/>
              </w:rPr>
              <w:t>库超过</w:t>
            </w:r>
            <w:proofErr w:type="gramEnd"/>
            <w:r w:rsidRPr="00DE47EA">
              <w:rPr>
                <w:rFonts w:ascii="宋体" w:eastAsia="宋体" w:hAnsi="宋体" w:cs="宋体" w:hint="eastAsia"/>
                <w:color w:val="000000"/>
                <w:kern w:val="0"/>
                <w:szCs w:val="21"/>
                <w:lang/>
              </w:rPr>
              <w:t>128万种，可识别主机的异常外联行为。</w:t>
            </w:r>
            <w:r w:rsidRPr="00DE47EA">
              <w:rPr>
                <w:rFonts w:ascii="宋体" w:eastAsia="宋体" w:hAnsi="宋体" w:cs="宋体" w:hint="eastAsia"/>
                <w:b/>
                <w:color w:val="000000"/>
                <w:kern w:val="0"/>
                <w:szCs w:val="21"/>
                <w:lang/>
              </w:rPr>
              <w:t>（需提供产品功能截</w:t>
            </w:r>
            <w:proofErr w:type="gramStart"/>
            <w:r w:rsidRPr="00DE47EA">
              <w:rPr>
                <w:rFonts w:ascii="宋体" w:eastAsia="宋体" w:hAnsi="宋体" w:cs="宋体" w:hint="eastAsia"/>
                <w:b/>
                <w:color w:val="000000"/>
                <w:kern w:val="0"/>
                <w:szCs w:val="21"/>
                <w:lang/>
              </w:rPr>
              <w:t>图证明</w:t>
            </w:r>
            <w:proofErr w:type="gramEnd"/>
            <w:r w:rsidRPr="00DE47EA">
              <w:rPr>
                <w:rFonts w:ascii="宋体" w:eastAsia="宋体" w:hAnsi="宋体" w:cs="宋体" w:hint="eastAsia"/>
                <w:b/>
                <w:color w:val="000000"/>
                <w:kern w:val="0"/>
                <w:szCs w:val="21"/>
                <w:lang/>
              </w:rPr>
              <w:t>和具备CMA/CNAS标识的第三方检测报告）</w:t>
            </w:r>
          </w:p>
        </w:tc>
      </w:tr>
      <w:tr w:rsidR="00DE47EA" w:rsidRPr="00DE47EA" w:rsidTr="006D1A4E">
        <w:trPr>
          <w:trHeight w:val="2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产品支持3种以上的用户认证方式,包含但不限于单点登录、本地账号密码、外部账号密码认证。</w:t>
            </w:r>
          </w:p>
        </w:tc>
      </w:tr>
      <w:tr w:rsidR="00DE47EA" w:rsidRPr="00DE47EA" w:rsidTr="006D1A4E">
        <w:trPr>
          <w:trHeight w:val="2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产品支持多维度流量控制功能，支持基于IP地址、用户、应用、时间设置流量控制策略，保证关键业务带宽日常需求。</w:t>
            </w:r>
          </w:p>
        </w:tc>
      </w:tr>
      <w:tr w:rsidR="00DE47EA" w:rsidRPr="00DE47EA" w:rsidTr="006D1A4E">
        <w:trPr>
          <w:trHeight w:val="284"/>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产品内置超过4580种WEB应用攻击特征，支持对</w:t>
            </w:r>
            <w:proofErr w:type="gramStart"/>
            <w:r w:rsidRPr="00DE47EA">
              <w:rPr>
                <w:rFonts w:ascii="宋体" w:eastAsia="宋体" w:hAnsi="宋体" w:cs="宋体" w:hint="eastAsia"/>
                <w:color w:val="000000"/>
                <w:kern w:val="0"/>
                <w:szCs w:val="21"/>
                <w:lang/>
              </w:rPr>
              <w:t>跨站脚本</w:t>
            </w:r>
            <w:proofErr w:type="gramEnd"/>
            <w:r w:rsidRPr="00DE47EA">
              <w:rPr>
                <w:rFonts w:ascii="宋体" w:eastAsia="宋体" w:hAnsi="宋体" w:cs="宋体" w:hint="eastAsia"/>
                <w:color w:val="000000"/>
                <w:kern w:val="0"/>
                <w:szCs w:val="21"/>
                <w:lang/>
              </w:rPr>
              <w:t>（XSS）攻击、SQL注入、文件包含攻击、信息泄露攻击、WEBSHELL、网站扫描、网页木马等攻击类型进行防护。</w:t>
            </w:r>
          </w:p>
        </w:tc>
      </w:tr>
      <w:tr w:rsidR="00DE47EA" w:rsidRPr="00DE47EA" w:rsidTr="006D1A4E">
        <w:trPr>
          <w:trHeight w:val="34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产品支持服务器漏洞防扫描功能，并对扫描源IP进行日志记录和联动封锁。</w:t>
            </w:r>
          </w:p>
        </w:tc>
      </w:tr>
      <w:tr w:rsidR="00DE47EA" w:rsidRPr="00DE47EA" w:rsidTr="006D1A4E">
        <w:trPr>
          <w:trHeight w:val="9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支持独立的账号安全防护模块，具备事前账号脆弱性、事中账号爆破、事后账号失陷的全生命周期安全防护，在设备界面可以详细展示账号安全相关信息，包括风险业务、风险等级、存在账号入口、存在弱口令、遭受口令爆破、异常登录账号</w:t>
            </w:r>
            <w:r w:rsidRPr="00DE47EA">
              <w:rPr>
                <w:rFonts w:ascii="宋体" w:eastAsia="宋体" w:hAnsi="宋体" w:cs="宋体" w:hint="eastAsia"/>
                <w:b/>
                <w:color w:val="000000"/>
                <w:kern w:val="0"/>
                <w:szCs w:val="21"/>
                <w:lang/>
              </w:rPr>
              <w:t>（需提供产品功能截图和“账号安全”相关计算机软件著作权登记证书扫描件）</w:t>
            </w:r>
          </w:p>
        </w:tc>
      </w:tr>
      <w:tr w:rsidR="00DE47EA" w:rsidRPr="00DE47EA" w:rsidTr="006D1A4E">
        <w:trPr>
          <w:trHeight w:val="9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5"/>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为满足未来链路数量增加的需要，增配一张</w:t>
            </w:r>
            <w:proofErr w:type="gramStart"/>
            <w:r w:rsidRPr="00DE47EA">
              <w:rPr>
                <w:rFonts w:ascii="宋体" w:eastAsia="宋体" w:hAnsi="宋体" w:cs="宋体" w:hint="eastAsia"/>
                <w:color w:val="000000"/>
                <w:kern w:val="0"/>
                <w:szCs w:val="21"/>
                <w:lang/>
              </w:rPr>
              <w:t>万兆双光口卡</w:t>
            </w:r>
            <w:proofErr w:type="gramEnd"/>
            <w:r w:rsidRPr="00DE47EA">
              <w:rPr>
                <w:rFonts w:ascii="宋体" w:eastAsia="宋体" w:hAnsi="宋体" w:cs="宋体" w:hint="eastAsia"/>
                <w:color w:val="000000"/>
                <w:kern w:val="0"/>
                <w:szCs w:val="21"/>
                <w:lang/>
              </w:rPr>
              <w:t>一张。</w:t>
            </w:r>
          </w:p>
        </w:tc>
      </w:tr>
      <w:tr w:rsidR="00DE47EA" w:rsidRPr="00DE47EA" w:rsidTr="006D1A4E">
        <w:trPr>
          <w:trHeight w:val="90"/>
        </w:trPr>
        <w:tc>
          <w:tcPr>
            <w:tcW w:w="718" w:type="dxa"/>
            <w:vMerge w:val="restart"/>
            <w:noWrap/>
            <w:vAlign w:val="center"/>
          </w:tcPr>
          <w:p w:rsidR="00DE47EA" w:rsidRPr="00DE47EA" w:rsidRDefault="00DE47EA" w:rsidP="00DE47EA">
            <w:pPr>
              <w:widowControl/>
              <w:spacing w:afterLines="25" w:line="300" w:lineRule="auto"/>
              <w:jc w:val="center"/>
              <w:textAlignment w:val="center"/>
              <w:rPr>
                <w:rFonts w:ascii="宋体" w:eastAsia="宋体" w:hAnsi="宋体" w:cs="宋体" w:hint="eastAsia"/>
                <w:color w:val="000000"/>
                <w:sz w:val="18"/>
                <w:szCs w:val="18"/>
              </w:rPr>
            </w:pPr>
            <w:r w:rsidRPr="00DE47EA">
              <w:rPr>
                <w:rFonts w:ascii="宋体" w:eastAsia="宋体" w:hAnsi="宋体" w:cs="宋体" w:hint="eastAsia"/>
                <w:color w:val="000000"/>
                <w:kern w:val="0"/>
                <w:sz w:val="18"/>
                <w:szCs w:val="18"/>
                <w:lang/>
              </w:rPr>
              <w:t>2</w:t>
            </w:r>
          </w:p>
        </w:tc>
        <w:tc>
          <w:tcPr>
            <w:tcW w:w="1419" w:type="dxa"/>
            <w:vMerge w:val="restart"/>
            <w:vAlign w:val="center"/>
          </w:tcPr>
          <w:p w:rsidR="00DE47EA" w:rsidRPr="00DE47EA" w:rsidRDefault="00DE47EA" w:rsidP="00DE47EA">
            <w:pPr>
              <w:widowControl/>
              <w:spacing w:afterLines="25" w:line="300" w:lineRule="auto"/>
              <w:jc w:val="center"/>
              <w:textAlignment w:val="center"/>
              <w:rPr>
                <w:rFonts w:ascii="宋体" w:eastAsia="宋体" w:hAnsi="宋体" w:cs="宋体" w:hint="eastAsia"/>
                <w:color w:val="000000"/>
                <w:sz w:val="18"/>
                <w:szCs w:val="18"/>
              </w:rPr>
            </w:pPr>
            <w:r w:rsidRPr="00DE47EA">
              <w:rPr>
                <w:rFonts w:ascii="宋体" w:eastAsia="宋体" w:hAnsi="宋体" w:cs="宋体" w:hint="eastAsia"/>
                <w:color w:val="000000"/>
                <w:sz w:val="18"/>
                <w:szCs w:val="18"/>
              </w:rPr>
              <w:t>漏洞扫描系统</w:t>
            </w:r>
          </w:p>
        </w:tc>
        <w:tc>
          <w:tcPr>
            <w:tcW w:w="6372" w:type="dxa"/>
            <w:vAlign w:val="center"/>
          </w:tcPr>
          <w:p w:rsidR="00DE47EA" w:rsidRPr="00DE47EA" w:rsidRDefault="00DE47EA" w:rsidP="00DE47EA">
            <w:pPr>
              <w:widowControl/>
              <w:numPr>
                <w:ilvl w:val="0"/>
                <w:numId w:val="6"/>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授权：系统漏扫授权IP数≥100，WEB漏扫授权URL数≥20；性能指标：主机漏</w:t>
            </w:r>
            <w:proofErr w:type="gramStart"/>
            <w:r w:rsidRPr="00DE47EA">
              <w:rPr>
                <w:rFonts w:ascii="宋体" w:eastAsia="宋体" w:hAnsi="宋体" w:cs="宋体" w:hint="eastAsia"/>
                <w:color w:val="000000"/>
                <w:kern w:val="0"/>
                <w:szCs w:val="21"/>
                <w:lang/>
              </w:rPr>
              <w:t>扫最大</w:t>
            </w:r>
            <w:proofErr w:type="gramEnd"/>
            <w:r w:rsidRPr="00DE47EA">
              <w:rPr>
                <w:rFonts w:ascii="宋体" w:eastAsia="宋体" w:hAnsi="宋体" w:cs="宋体" w:hint="eastAsia"/>
                <w:color w:val="000000"/>
                <w:kern w:val="0"/>
                <w:szCs w:val="21"/>
                <w:lang/>
              </w:rPr>
              <w:t>并发IP数≥150，WEB漏</w:t>
            </w:r>
            <w:proofErr w:type="gramStart"/>
            <w:r w:rsidRPr="00DE47EA">
              <w:rPr>
                <w:rFonts w:ascii="宋体" w:eastAsia="宋体" w:hAnsi="宋体" w:cs="宋体" w:hint="eastAsia"/>
                <w:color w:val="000000"/>
                <w:kern w:val="0"/>
                <w:szCs w:val="21"/>
                <w:lang/>
              </w:rPr>
              <w:t>扫最大</w:t>
            </w:r>
            <w:proofErr w:type="gramEnd"/>
            <w:r w:rsidRPr="00DE47EA">
              <w:rPr>
                <w:rFonts w:ascii="宋体" w:eastAsia="宋体" w:hAnsi="宋体" w:cs="宋体" w:hint="eastAsia"/>
                <w:color w:val="000000"/>
                <w:kern w:val="0"/>
                <w:szCs w:val="21"/>
                <w:lang/>
              </w:rPr>
              <w:t>并发URL数≥5。</w:t>
            </w:r>
          </w:p>
        </w:tc>
      </w:tr>
      <w:tr w:rsidR="00DE47EA" w:rsidRPr="00DE47EA" w:rsidTr="006D1A4E">
        <w:trPr>
          <w:trHeight w:val="847"/>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6"/>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硬件参数：规格：1U，内存大小≥8G，硬盘容量≥128GB SSD，≥2TB SATA；电源：单电源，接口≥6</w:t>
            </w:r>
            <w:proofErr w:type="gramStart"/>
            <w:r w:rsidRPr="00DE47EA">
              <w:rPr>
                <w:rFonts w:ascii="宋体" w:eastAsia="宋体" w:hAnsi="宋体" w:cs="宋体" w:hint="eastAsia"/>
                <w:color w:val="000000"/>
                <w:kern w:val="0"/>
                <w:szCs w:val="21"/>
                <w:lang/>
              </w:rPr>
              <w:t>千兆电口</w:t>
            </w:r>
            <w:proofErr w:type="gramEnd"/>
            <w:r w:rsidRPr="00DE47EA">
              <w:rPr>
                <w:rFonts w:ascii="宋体" w:eastAsia="宋体" w:hAnsi="宋体" w:cs="宋体" w:hint="eastAsia"/>
                <w:color w:val="000000"/>
                <w:kern w:val="0"/>
                <w:szCs w:val="21"/>
                <w:lang/>
              </w:rPr>
              <w:t>，≥2</w:t>
            </w:r>
            <w:proofErr w:type="gramStart"/>
            <w:r w:rsidRPr="00DE47EA">
              <w:rPr>
                <w:rFonts w:ascii="宋体" w:eastAsia="宋体" w:hAnsi="宋体" w:cs="宋体" w:hint="eastAsia"/>
                <w:color w:val="000000"/>
                <w:kern w:val="0"/>
                <w:szCs w:val="21"/>
                <w:lang/>
              </w:rPr>
              <w:t>千兆光口</w:t>
            </w:r>
            <w:proofErr w:type="gramEnd"/>
            <w:r w:rsidRPr="00DE47EA">
              <w:rPr>
                <w:rFonts w:ascii="宋体" w:eastAsia="宋体" w:hAnsi="宋体" w:cs="宋体" w:hint="eastAsia"/>
                <w:color w:val="000000"/>
                <w:kern w:val="0"/>
                <w:szCs w:val="21"/>
                <w:lang/>
              </w:rPr>
              <w:t>SFP。</w:t>
            </w:r>
          </w:p>
        </w:tc>
      </w:tr>
      <w:tr w:rsidR="00DE47EA" w:rsidRPr="00DE47EA" w:rsidTr="006D1A4E">
        <w:trPr>
          <w:trHeight w:val="9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6"/>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支持全局风险统计功能，通过扇形图、条状图、标签、表格等形式直观展示资产风险分布、漏洞风险等级分布、紧急漏洞、风险资产清单等信息，并可查看详情；支持快速进行漏洞验证，验证漏</w:t>
            </w:r>
            <w:r w:rsidRPr="00DE47EA">
              <w:rPr>
                <w:rFonts w:ascii="宋体" w:eastAsia="宋体" w:hAnsi="宋体" w:cs="宋体" w:hint="eastAsia"/>
                <w:color w:val="000000"/>
                <w:kern w:val="0"/>
                <w:szCs w:val="21"/>
                <w:lang/>
              </w:rPr>
              <w:lastRenderedPageBreak/>
              <w:t>洞有效性。</w:t>
            </w:r>
          </w:p>
        </w:tc>
      </w:tr>
      <w:tr w:rsidR="00DE47EA" w:rsidRPr="00DE47EA" w:rsidTr="006D1A4E">
        <w:trPr>
          <w:trHeight w:val="9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6"/>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支持全面扫描、资产发现、系统漏洞扫描、弱口令扫描、WEB漏洞扫描、基线配置核查六种任务类型，其中全面扫描支持系统漏洞扫描、WEB漏洞扫描、弱口令扫描同时执行。</w:t>
            </w:r>
          </w:p>
        </w:tc>
      </w:tr>
      <w:tr w:rsidR="00DE47EA" w:rsidRPr="00DE47EA" w:rsidTr="006D1A4E">
        <w:trPr>
          <w:trHeight w:val="16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6"/>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提供检测结果综述分析，按照网络安全等级保护2.0的检测项要求，统计客户业务系统存在的不符合、部分符合、符合、待确认、不适用检测项，直观了解自身业务系统合</w:t>
            </w:r>
            <w:proofErr w:type="gramStart"/>
            <w:r w:rsidRPr="00DE47EA">
              <w:rPr>
                <w:rFonts w:ascii="宋体" w:eastAsia="宋体" w:hAnsi="宋体" w:cs="宋体" w:hint="eastAsia"/>
                <w:color w:val="000000"/>
                <w:kern w:val="0"/>
                <w:szCs w:val="21"/>
                <w:lang/>
              </w:rPr>
              <w:t>规</w:t>
            </w:r>
            <w:proofErr w:type="gramEnd"/>
            <w:r w:rsidRPr="00DE47EA">
              <w:rPr>
                <w:rFonts w:ascii="宋体" w:eastAsia="宋体" w:hAnsi="宋体" w:cs="宋体" w:hint="eastAsia"/>
                <w:color w:val="000000"/>
                <w:kern w:val="0"/>
                <w:szCs w:val="21"/>
                <w:lang/>
              </w:rPr>
              <w:t>情况。</w:t>
            </w:r>
          </w:p>
        </w:tc>
      </w:tr>
      <w:tr w:rsidR="00DE47EA" w:rsidRPr="00DE47EA" w:rsidTr="006D1A4E">
        <w:trPr>
          <w:trHeight w:val="9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6"/>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按“一个中心、三重防护”的架构展示检测结果，每个检测结果呈现具体问题及整改建议，系统支持手动核查确认、整改后重新检测、以及手动导入全局分析和人工核查报告来对测评报告中的结果进行核查确认，其中手动核查确认支持单项核查确认和批量核查确认。</w:t>
            </w:r>
          </w:p>
        </w:tc>
      </w:tr>
      <w:tr w:rsidR="00DE47EA" w:rsidRPr="00DE47EA" w:rsidTr="006D1A4E">
        <w:trPr>
          <w:trHeight w:val="96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6"/>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产品支持对系统漏洞、WEB漏洞、基线配置、弱口令进行扫描和分析，可同时输出包含系统漏洞扫描、WEB漏洞扫描、基线配置核查、弱口令扫描结果的报表。</w:t>
            </w:r>
            <w:r w:rsidRPr="00DE47EA">
              <w:rPr>
                <w:rFonts w:ascii="宋体" w:eastAsia="宋体" w:hAnsi="宋体" w:cs="宋体" w:hint="eastAsia"/>
                <w:b/>
                <w:color w:val="000000"/>
                <w:kern w:val="0"/>
                <w:szCs w:val="21"/>
                <w:lang/>
              </w:rPr>
              <w:t>（需提供产品功能截图证明）</w:t>
            </w:r>
          </w:p>
        </w:tc>
      </w:tr>
      <w:tr w:rsidR="00DE47EA" w:rsidRPr="00DE47EA" w:rsidTr="006D1A4E">
        <w:trPr>
          <w:trHeight w:val="280"/>
        </w:trPr>
        <w:tc>
          <w:tcPr>
            <w:tcW w:w="718" w:type="dxa"/>
            <w:vMerge w:val="restart"/>
            <w:noWrap/>
            <w:vAlign w:val="center"/>
          </w:tcPr>
          <w:p w:rsidR="00DE47EA" w:rsidRPr="00DE47EA" w:rsidRDefault="00DE47EA" w:rsidP="00DE47EA">
            <w:pPr>
              <w:widowControl/>
              <w:spacing w:afterLines="25" w:line="300" w:lineRule="auto"/>
              <w:jc w:val="center"/>
              <w:textAlignment w:val="center"/>
              <w:rPr>
                <w:rFonts w:ascii="宋体" w:eastAsia="宋体" w:hAnsi="宋体" w:cs="宋体" w:hint="eastAsia"/>
                <w:color w:val="000000"/>
                <w:sz w:val="18"/>
                <w:szCs w:val="18"/>
              </w:rPr>
            </w:pPr>
            <w:r w:rsidRPr="00DE47EA">
              <w:rPr>
                <w:rFonts w:ascii="宋体" w:eastAsia="宋体" w:hAnsi="宋体" w:cs="宋体" w:hint="eastAsia"/>
                <w:color w:val="000000"/>
                <w:kern w:val="0"/>
                <w:sz w:val="18"/>
                <w:szCs w:val="18"/>
                <w:lang/>
              </w:rPr>
              <w:t>3</w:t>
            </w:r>
          </w:p>
        </w:tc>
        <w:tc>
          <w:tcPr>
            <w:tcW w:w="1419" w:type="dxa"/>
            <w:vMerge w:val="restart"/>
            <w:vAlign w:val="center"/>
          </w:tcPr>
          <w:p w:rsidR="00DE47EA" w:rsidRPr="00DE47EA" w:rsidRDefault="00DE47EA" w:rsidP="00DE47EA">
            <w:pPr>
              <w:widowControl/>
              <w:spacing w:afterLines="25" w:line="300" w:lineRule="auto"/>
              <w:jc w:val="center"/>
              <w:textAlignment w:val="center"/>
              <w:rPr>
                <w:rFonts w:ascii="宋体" w:eastAsia="宋体" w:hAnsi="宋体" w:cs="宋体"/>
                <w:color w:val="000000"/>
                <w:sz w:val="18"/>
                <w:szCs w:val="18"/>
              </w:rPr>
            </w:pPr>
            <w:r w:rsidRPr="00DE47EA">
              <w:rPr>
                <w:rFonts w:ascii="宋体" w:eastAsia="宋体" w:hAnsi="宋体" w:cs="宋体" w:hint="eastAsia"/>
                <w:color w:val="000000"/>
                <w:kern w:val="0"/>
                <w:sz w:val="18"/>
                <w:szCs w:val="18"/>
                <w:lang/>
              </w:rPr>
              <w:t>态势感知平台</w:t>
            </w:r>
          </w:p>
        </w:tc>
        <w:tc>
          <w:tcPr>
            <w:tcW w:w="6372" w:type="dxa"/>
            <w:vAlign w:val="center"/>
          </w:tcPr>
          <w:p w:rsidR="00DE47EA" w:rsidRPr="00DE47EA" w:rsidRDefault="00DE47EA" w:rsidP="00DE47EA">
            <w:pPr>
              <w:widowControl/>
              <w:numPr>
                <w:ilvl w:val="0"/>
                <w:numId w:val="7"/>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性能参数：存储容量：≥21T，在带宽性能1Gbps时存储时长≥1200天/1Gbps。</w:t>
            </w:r>
          </w:p>
        </w:tc>
      </w:tr>
      <w:tr w:rsidR="00DE47EA" w:rsidRPr="00DE47EA" w:rsidTr="006D1A4E">
        <w:trPr>
          <w:trHeight w:val="72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7"/>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硬件参数：规格：2U，内存≥128GB，系统盘≥240GB SATA SSD，数据盘≥32TB，</w:t>
            </w:r>
            <w:proofErr w:type="gramStart"/>
            <w:r w:rsidRPr="00DE47EA">
              <w:rPr>
                <w:rFonts w:ascii="宋体" w:eastAsia="宋体" w:hAnsi="宋体" w:cs="宋体" w:hint="eastAsia"/>
                <w:color w:val="000000"/>
                <w:kern w:val="0"/>
                <w:szCs w:val="21"/>
                <w:lang/>
              </w:rPr>
              <w:t>标配盘</w:t>
            </w:r>
            <w:proofErr w:type="gramEnd"/>
            <w:r w:rsidRPr="00DE47EA">
              <w:rPr>
                <w:rFonts w:ascii="宋体" w:eastAsia="宋体" w:hAnsi="宋体" w:cs="宋体" w:hint="eastAsia"/>
                <w:color w:val="000000"/>
                <w:kern w:val="0"/>
                <w:szCs w:val="21"/>
                <w:lang/>
              </w:rPr>
              <w:t>位数≥12，电源：冗余电源，接口≥4</w:t>
            </w:r>
            <w:proofErr w:type="gramStart"/>
            <w:r w:rsidRPr="00DE47EA">
              <w:rPr>
                <w:rFonts w:ascii="宋体" w:eastAsia="宋体" w:hAnsi="宋体" w:cs="宋体" w:hint="eastAsia"/>
                <w:color w:val="000000"/>
                <w:kern w:val="0"/>
                <w:szCs w:val="21"/>
                <w:lang/>
              </w:rPr>
              <w:t>千兆电口</w:t>
            </w:r>
            <w:proofErr w:type="gramEnd"/>
            <w:r w:rsidRPr="00DE47EA">
              <w:rPr>
                <w:rFonts w:ascii="宋体" w:eastAsia="宋体" w:hAnsi="宋体" w:cs="宋体" w:hint="eastAsia"/>
                <w:color w:val="000000"/>
                <w:kern w:val="0"/>
                <w:szCs w:val="21"/>
                <w:lang/>
              </w:rPr>
              <w:t>。</w:t>
            </w:r>
          </w:p>
        </w:tc>
      </w:tr>
      <w:tr w:rsidR="00DE47EA" w:rsidRPr="00DE47EA" w:rsidTr="006D1A4E">
        <w:trPr>
          <w:trHeight w:val="72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7"/>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主机类资产识别，能够识别资产数据来源、IP地址、主机名、MAC地址、基线异常、操作系统、操作系统详请、主机类型、服务与端口、状态、责任人、EDR状态、标签、最近上线时间、所属资产组织、资产名称、应用、IP类型、识别方式、首次发现时间等。</w:t>
            </w:r>
          </w:p>
        </w:tc>
      </w:tr>
      <w:tr w:rsidR="00DE47EA" w:rsidRPr="00DE47EA" w:rsidTr="006D1A4E">
        <w:trPr>
          <w:trHeight w:val="72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7"/>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支持整体展示服务器脆弱性风险分析、热点漏洞情况、脆弱性风险详情（漏洞风险、配置风险、弱密码、web明文传输、可用性风险），支持第三</w:t>
            </w:r>
            <w:proofErr w:type="gramStart"/>
            <w:r w:rsidRPr="00DE47EA">
              <w:rPr>
                <w:rFonts w:ascii="宋体" w:eastAsia="宋体" w:hAnsi="宋体" w:cs="宋体" w:hint="eastAsia"/>
                <w:color w:val="000000"/>
                <w:kern w:val="0"/>
                <w:szCs w:val="21"/>
                <w:lang/>
              </w:rPr>
              <w:t>方漏扫报告</w:t>
            </w:r>
            <w:proofErr w:type="gramEnd"/>
            <w:r w:rsidRPr="00DE47EA">
              <w:rPr>
                <w:rFonts w:ascii="宋体" w:eastAsia="宋体" w:hAnsi="宋体" w:cs="宋体" w:hint="eastAsia"/>
                <w:color w:val="000000"/>
                <w:kern w:val="0"/>
                <w:szCs w:val="21"/>
                <w:lang/>
              </w:rPr>
              <w:t>导入和解析，可按资产组分类上传，支持上传文件。</w:t>
            </w:r>
          </w:p>
        </w:tc>
      </w:tr>
      <w:tr w:rsidR="00DE47EA" w:rsidRPr="00DE47EA" w:rsidTr="006D1A4E">
        <w:trPr>
          <w:trHeight w:val="72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7"/>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威胁定性引擎以分析告警的上下文关联、时序关系、历史告警发生的频率规律性，结合威胁情报与安全专家经验对当前的安全告警进行目的性确认，从而确认安全告警的优先级顺序，支持基于人工渗透、程序自动化、业务相关风险、其它4个维度对告警</w:t>
            </w:r>
            <w:r w:rsidRPr="00DE47EA">
              <w:rPr>
                <w:rFonts w:ascii="宋体" w:eastAsia="宋体" w:hAnsi="宋体" w:cs="宋体" w:hint="eastAsia"/>
                <w:color w:val="000000"/>
                <w:kern w:val="0"/>
                <w:szCs w:val="21"/>
                <w:lang/>
              </w:rPr>
              <w:lastRenderedPageBreak/>
              <w:t>进行分类，帮助安全人员快速定位高危告警并及时处置。</w:t>
            </w:r>
            <w:r w:rsidRPr="00DE47EA">
              <w:rPr>
                <w:rFonts w:ascii="宋体" w:eastAsia="宋体" w:hAnsi="宋体" w:cs="宋体" w:hint="eastAsia"/>
                <w:b/>
                <w:color w:val="000000"/>
                <w:kern w:val="0"/>
                <w:szCs w:val="21"/>
                <w:lang/>
              </w:rPr>
              <w:t>（需提供产品功能截图，且所投产品必须提供第三方权威机构相关的产品检测报告（具备CMA/CNAS标识），为确保功能真实有效，采购人有权利要求供应商中标后提供样机以备功能查验）</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7"/>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平台支持挖矿专项检测页面，基于规则的本地挖矿检测和基于主动探测技术的云端挖矿检测。支持挖矿实时检测播报本地和云端的挖矿检测分析结果，支持展示挖矿主机数量，支持以列表的形式展示挖矿事件，包括最近发生时间、威胁描述、威胁定性、挖矿阶段、威胁等级、受害者IP、攻击次数、威胁情报等信息；</w:t>
            </w:r>
            <w:r w:rsidRPr="00DE47EA">
              <w:rPr>
                <w:rFonts w:ascii="宋体" w:eastAsia="宋体" w:hAnsi="宋体" w:cs="宋体" w:hint="eastAsia"/>
                <w:b/>
                <w:color w:val="000000"/>
                <w:kern w:val="0"/>
                <w:szCs w:val="21"/>
                <w:lang/>
              </w:rPr>
              <w:t>（需提供产品功能截图，且所投产品必须提供第三方权威机构相关的产品检测报告（具备CMA/CNAS标识），为确保功能真实有效，采购人有权利要求供应商中标后提供样机以备功能查验）</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7"/>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可视化的形式展示威胁的影响面，通过大数据分析和关联检索技术，可清晰直观看清失陷主机对其他主机的影响，评估受损情况，方便客户快速处置。支持通过首页搜索框输入IP/域名/URL/端口/通信对进行搜索，支持基于列表模式展示横向攻击、违规访问、风险访问、可疑行为、</w:t>
            </w:r>
            <w:proofErr w:type="gramStart"/>
            <w:r w:rsidRPr="00DE47EA">
              <w:rPr>
                <w:rFonts w:ascii="宋体" w:eastAsia="宋体" w:hAnsi="宋体" w:cs="宋体" w:hint="eastAsia"/>
                <w:color w:val="000000"/>
                <w:kern w:val="0"/>
                <w:szCs w:val="21"/>
                <w:lang/>
              </w:rPr>
              <w:t>正常访问</w:t>
            </w:r>
            <w:proofErr w:type="gramEnd"/>
            <w:r w:rsidRPr="00DE47EA">
              <w:rPr>
                <w:rFonts w:ascii="宋体" w:eastAsia="宋体" w:hAnsi="宋体" w:cs="宋体" w:hint="eastAsia"/>
                <w:color w:val="000000"/>
                <w:kern w:val="0"/>
                <w:szCs w:val="21"/>
                <w:lang/>
              </w:rPr>
              <w:t>等详细信息，建立全方位的持续性的检测能力。支持入口点溯源功能，分析</w:t>
            </w:r>
            <w:proofErr w:type="gramStart"/>
            <w:r w:rsidRPr="00DE47EA">
              <w:rPr>
                <w:rFonts w:ascii="宋体" w:eastAsia="宋体" w:hAnsi="宋体" w:cs="宋体" w:hint="eastAsia"/>
                <w:color w:val="000000"/>
                <w:kern w:val="0"/>
                <w:szCs w:val="21"/>
                <w:lang/>
              </w:rPr>
              <w:t>出首次</w:t>
            </w:r>
            <w:proofErr w:type="gramEnd"/>
            <w:r w:rsidRPr="00DE47EA">
              <w:rPr>
                <w:rFonts w:ascii="宋体" w:eastAsia="宋体" w:hAnsi="宋体" w:cs="宋体" w:hint="eastAsia"/>
                <w:color w:val="000000"/>
                <w:kern w:val="0"/>
                <w:szCs w:val="21"/>
                <w:lang/>
              </w:rPr>
              <w:t>失陷、疑似入口点、首次遭受攻击等信息，帮助管理人员快速找到攻击入口点。</w:t>
            </w:r>
          </w:p>
        </w:tc>
      </w:tr>
      <w:tr w:rsidR="00DE47EA" w:rsidRPr="00DE47EA" w:rsidTr="006D1A4E">
        <w:trPr>
          <w:trHeight w:val="429"/>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7"/>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▲支持PPT格式导出摘要报告，报告内容包括：网络安全整体解读、网络安全风险详情、告警及事件响应盘点，用户可直接通过导出的PPT报告进行工作汇报，</w:t>
            </w:r>
            <w:proofErr w:type="gramStart"/>
            <w:r w:rsidRPr="00DE47EA">
              <w:rPr>
                <w:rFonts w:ascii="宋体" w:eastAsia="宋体" w:hAnsi="宋体" w:cs="宋体" w:hint="eastAsia"/>
                <w:color w:val="000000"/>
                <w:kern w:val="0"/>
                <w:szCs w:val="21"/>
                <w:lang/>
              </w:rPr>
              <w:t>高效体现</w:t>
            </w:r>
            <w:proofErr w:type="gramEnd"/>
            <w:r w:rsidRPr="00DE47EA">
              <w:rPr>
                <w:rFonts w:ascii="宋体" w:eastAsia="宋体" w:hAnsi="宋体" w:cs="宋体" w:hint="eastAsia"/>
                <w:color w:val="000000"/>
                <w:kern w:val="0"/>
                <w:szCs w:val="21"/>
                <w:lang/>
              </w:rPr>
              <w:t>工作价值。</w:t>
            </w:r>
            <w:r w:rsidRPr="00DE47EA">
              <w:rPr>
                <w:rFonts w:ascii="宋体" w:eastAsia="宋体" w:hAnsi="宋体" w:cs="宋体" w:hint="eastAsia"/>
                <w:b/>
                <w:color w:val="000000"/>
                <w:kern w:val="0"/>
                <w:szCs w:val="21"/>
                <w:lang/>
              </w:rPr>
              <w:t>（需提供产品功能截图证明，为确保功能真实有效，采购人有权利要求供应商中标后提供样机以备功能查验）</w:t>
            </w:r>
          </w:p>
        </w:tc>
      </w:tr>
      <w:tr w:rsidR="00DE47EA" w:rsidRPr="00DE47EA" w:rsidTr="006D1A4E">
        <w:trPr>
          <w:trHeight w:val="429"/>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7"/>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文件威胁分析支持平台内置的恶意脚本分析引擎、</w:t>
            </w:r>
            <w:proofErr w:type="spellStart"/>
            <w:r w:rsidRPr="00DE47EA">
              <w:rPr>
                <w:rFonts w:ascii="宋体" w:eastAsia="宋体" w:hAnsi="宋体" w:cs="宋体" w:hint="eastAsia"/>
                <w:color w:val="000000"/>
                <w:kern w:val="0"/>
                <w:szCs w:val="21"/>
                <w:lang/>
              </w:rPr>
              <w:t>webshellkiller</w:t>
            </w:r>
            <w:proofErr w:type="spellEnd"/>
            <w:r w:rsidRPr="00DE47EA">
              <w:rPr>
                <w:rFonts w:ascii="宋体" w:eastAsia="宋体" w:hAnsi="宋体" w:cs="宋体" w:hint="eastAsia"/>
                <w:color w:val="000000"/>
                <w:kern w:val="0"/>
                <w:szCs w:val="21"/>
                <w:lang/>
              </w:rPr>
              <w:t>智能引擎、save智能分析引擎以及云端分析引擎组合进行综合</w:t>
            </w:r>
            <w:proofErr w:type="gramStart"/>
            <w:r w:rsidRPr="00DE47EA">
              <w:rPr>
                <w:rFonts w:ascii="宋体" w:eastAsia="宋体" w:hAnsi="宋体" w:cs="宋体" w:hint="eastAsia"/>
                <w:color w:val="000000"/>
                <w:kern w:val="0"/>
                <w:szCs w:val="21"/>
                <w:lang/>
              </w:rPr>
              <w:t>研</w:t>
            </w:r>
            <w:proofErr w:type="gramEnd"/>
            <w:r w:rsidRPr="00DE47EA">
              <w:rPr>
                <w:rFonts w:ascii="宋体" w:eastAsia="宋体" w:hAnsi="宋体" w:cs="宋体" w:hint="eastAsia"/>
                <w:color w:val="000000"/>
                <w:kern w:val="0"/>
                <w:szCs w:val="21"/>
                <w:lang/>
              </w:rPr>
              <w:t>判，协议类型有HTTP、FTP、SMB、SMTP、POP3、IMAP多种类型，支持展示查</w:t>
            </w:r>
            <w:proofErr w:type="gramStart"/>
            <w:r w:rsidRPr="00DE47EA">
              <w:rPr>
                <w:rFonts w:ascii="宋体" w:eastAsia="宋体" w:hAnsi="宋体" w:cs="宋体" w:hint="eastAsia"/>
                <w:color w:val="000000"/>
                <w:kern w:val="0"/>
                <w:szCs w:val="21"/>
                <w:lang/>
              </w:rPr>
              <w:t>杀数据</w:t>
            </w:r>
            <w:proofErr w:type="gramEnd"/>
            <w:r w:rsidRPr="00DE47EA">
              <w:rPr>
                <w:rFonts w:ascii="宋体" w:eastAsia="宋体" w:hAnsi="宋体" w:cs="宋体" w:hint="eastAsia"/>
                <w:color w:val="000000"/>
                <w:kern w:val="0"/>
                <w:szCs w:val="21"/>
                <w:lang/>
              </w:rPr>
              <w:t>统计、受害资产攻击数TOP5，支持以列表的形式展示文件威胁信息，包括最近发生时间、威胁描述、威胁定性、威胁类型、攻击阶段、受害者IP、攻击次数等信息。</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7"/>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▲为确保产品具备基础安全防护能力，要求所投产品符合GB 42250-2022《信息安全技术 网络安全专用产品安全技术要求》、GB/T 42453-2023《信息安全技术 网络安全态势感知通用技术要求》技术规范，</w:t>
            </w:r>
            <w:r w:rsidRPr="00DE47EA">
              <w:rPr>
                <w:rFonts w:ascii="宋体" w:eastAsia="宋体" w:hAnsi="宋体" w:cs="宋体" w:hint="eastAsia"/>
                <w:b/>
                <w:color w:val="000000"/>
                <w:kern w:val="0"/>
                <w:szCs w:val="21"/>
                <w:lang/>
              </w:rPr>
              <w:t>具备网络安全专用产品安全检测认证证书或检测报告，提供</w:t>
            </w:r>
            <w:r w:rsidRPr="00DE47EA">
              <w:rPr>
                <w:rFonts w:ascii="宋体" w:eastAsia="宋体" w:hAnsi="宋体" w:cs="宋体" w:hint="eastAsia"/>
                <w:b/>
                <w:color w:val="000000"/>
                <w:kern w:val="0"/>
                <w:szCs w:val="21"/>
                <w:lang/>
              </w:rPr>
              <w:lastRenderedPageBreak/>
              <w:t>有效期内的相关证明文件。</w:t>
            </w:r>
          </w:p>
        </w:tc>
      </w:tr>
      <w:tr w:rsidR="00DE47EA" w:rsidRPr="00DE47EA" w:rsidTr="006D1A4E">
        <w:trPr>
          <w:trHeight w:val="280"/>
        </w:trPr>
        <w:tc>
          <w:tcPr>
            <w:tcW w:w="718" w:type="dxa"/>
            <w:vMerge w:val="restart"/>
            <w:noWrap/>
            <w:vAlign w:val="center"/>
          </w:tcPr>
          <w:p w:rsidR="00DE47EA" w:rsidRPr="00DE47EA" w:rsidRDefault="00DE47EA" w:rsidP="00DE47EA">
            <w:pPr>
              <w:widowControl/>
              <w:spacing w:afterLines="25" w:line="300" w:lineRule="auto"/>
              <w:jc w:val="center"/>
              <w:textAlignment w:val="center"/>
              <w:rPr>
                <w:rFonts w:ascii="宋体" w:eastAsia="宋体" w:hAnsi="宋体" w:cs="宋体" w:hint="eastAsia"/>
                <w:color w:val="000000"/>
                <w:sz w:val="18"/>
                <w:szCs w:val="18"/>
              </w:rPr>
            </w:pPr>
            <w:r w:rsidRPr="00DE47EA">
              <w:rPr>
                <w:rFonts w:ascii="宋体" w:eastAsia="宋体" w:hAnsi="宋体" w:cs="宋体" w:hint="eastAsia"/>
                <w:color w:val="000000"/>
                <w:kern w:val="0"/>
                <w:sz w:val="18"/>
                <w:szCs w:val="18"/>
                <w:lang/>
              </w:rPr>
              <w:lastRenderedPageBreak/>
              <w:t>4</w:t>
            </w:r>
          </w:p>
        </w:tc>
        <w:tc>
          <w:tcPr>
            <w:tcW w:w="1419" w:type="dxa"/>
            <w:vMerge w:val="restart"/>
            <w:vAlign w:val="center"/>
          </w:tcPr>
          <w:p w:rsidR="00DE47EA" w:rsidRPr="00DE47EA" w:rsidRDefault="00DE47EA" w:rsidP="00DE47EA">
            <w:pPr>
              <w:widowControl/>
              <w:spacing w:afterLines="25" w:line="300" w:lineRule="auto"/>
              <w:jc w:val="center"/>
              <w:textAlignment w:val="center"/>
              <w:rPr>
                <w:rFonts w:ascii="宋体" w:eastAsia="宋体" w:hAnsi="宋体" w:cs="宋体"/>
                <w:color w:val="000000"/>
                <w:sz w:val="18"/>
                <w:szCs w:val="18"/>
              </w:rPr>
            </w:pPr>
            <w:r w:rsidRPr="00DE47EA">
              <w:rPr>
                <w:rFonts w:ascii="宋体" w:eastAsia="宋体" w:hAnsi="宋体" w:cs="宋体" w:hint="eastAsia"/>
                <w:color w:val="000000"/>
                <w:sz w:val="18"/>
                <w:szCs w:val="18"/>
              </w:rPr>
              <w:t>态势感知探针</w:t>
            </w: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性能参数：网络层吞吐量≥1.5Gbps，应用层吞吐量≥500Mbps。</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硬件参数：规格：1U，内存大小≥8G，硬盘容量≥256GB SSD，电源：单电源，接口≥6</w:t>
            </w:r>
            <w:proofErr w:type="gramStart"/>
            <w:r w:rsidRPr="00DE47EA">
              <w:rPr>
                <w:rFonts w:ascii="宋体" w:eastAsia="宋体" w:hAnsi="宋体" w:cs="宋体" w:hint="eastAsia"/>
                <w:color w:val="000000"/>
                <w:kern w:val="0"/>
                <w:szCs w:val="21"/>
                <w:lang/>
              </w:rPr>
              <w:t>千兆电口</w:t>
            </w:r>
            <w:proofErr w:type="gramEnd"/>
            <w:r w:rsidRPr="00DE47EA">
              <w:rPr>
                <w:rFonts w:ascii="宋体" w:eastAsia="宋体" w:hAnsi="宋体" w:cs="宋体" w:hint="eastAsia"/>
                <w:color w:val="000000"/>
                <w:kern w:val="0"/>
                <w:szCs w:val="21"/>
                <w:lang/>
              </w:rPr>
              <w:t>，≥2</w:t>
            </w:r>
            <w:proofErr w:type="gramStart"/>
            <w:r w:rsidRPr="00DE47EA">
              <w:rPr>
                <w:rFonts w:ascii="宋体" w:eastAsia="宋体" w:hAnsi="宋体" w:cs="宋体" w:hint="eastAsia"/>
                <w:color w:val="000000"/>
                <w:kern w:val="0"/>
                <w:szCs w:val="21"/>
                <w:lang/>
              </w:rPr>
              <w:t>千兆光口</w:t>
            </w:r>
            <w:proofErr w:type="gramEnd"/>
            <w:r w:rsidRPr="00DE47EA">
              <w:rPr>
                <w:rFonts w:ascii="宋体" w:eastAsia="宋体" w:hAnsi="宋体" w:cs="宋体" w:hint="eastAsia"/>
                <w:color w:val="000000"/>
                <w:kern w:val="0"/>
                <w:szCs w:val="21"/>
                <w:lang/>
              </w:rPr>
              <w:t>SFP</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支持传输安全检测日志，包括网站攻击检测日志、漏洞利用攻击检测日志、僵尸网络检测日志、业务弱点发现日志。</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w:t>
            </w:r>
            <w:proofErr w:type="gramStart"/>
            <w:r w:rsidRPr="00DE47EA">
              <w:rPr>
                <w:rFonts w:ascii="宋体" w:eastAsia="宋体" w:hAnsi="宋体" w:cs="宋体" w:hint="eastAsia"/>
                <w:color w:val="000000"/>
                <w:kern w:val="0"/>
                <w:szCs w:val="21"/>
                <w:lang/>
              </w:rPr>
              <w:t>流量抓</w:t>
            </w:r>
            <w:proofErr w:type="gramEnd"/>
            <w:r w:rsidRPr="00DE47EA">
              <w:rPr>
                <w:rFonts w:ascii="宋体" w:eastAsia="宋体" w:hAnsi="宋体" w:cs="宋体" w:hint="eastAsia"/>
                <w:color w:val="000000"/>
                <w:kern w:val="0"/>
                <w:szCs w:val="21"/>
                <w:lang/>
              </w:rPr>
              <w:t>包分析，基于五元组灵活抓取数据包，可定义配置源IP、源端口、目的IP和目的端口、传输</w:t>
            </w:r>
            <w:proofErr w:type="gramStart"/>
            <w:r w:rsidRPr="00DE47EA">
              <w:rPr>
                <w:rFonts w:ascii="宋体" w:eastAsia="宋体" w:hAnsi="宋体" w:cs="宋体" w:hint="eastAsia"/>
                <w:color w:val="000000"/>
                <w:kern w:val="0"/>
                <w:szCs w:val="21"/>
                <w:lang/>
              </w:rPr>
              <w:t>层协议选择添加抓</w:t>
            </w:r>
            <w:proofErr w:type="gramEnd"/>
            <w:r w:rsidRPr="00DE47EA">
              <w:rPr>
                <w:rFonts w:ascii="宋体" w:eastAsia="宋体" w:hAnsi="宋体" w:cs="宋体" w:hint="eastAsia"/>
                <w:color w:val="000000"/>
                <w:kern w:val="0"/>
                <w:szCs w:val="21"/>
                <w:lang/>
              </w:rPr>
              <w:t>包任务，并支持带标签抓取</w:t>
            </w:r>
            <w:proofErr w:type="spellStart"/>
            <w:r w:rsidRPr="00DE47EA">
              <w:rPr>
                <w:rFonts w:ascii="宋体" w:eastAsia="宋体" w:hAnsi="宋体" w:cs="宋体" w:hint="eastAsia"/>
                <w:color w:val="000000"/>
                <w:kern w:val="0"/>
                <w:szCs w:val="21"/>
                <w:lang/>
              </w:rPr>
              <w:t>vlan</w:t>
            </w:r>
            <w:proofErr w:type="spellEnd"/>
            <w:r w:rsidRPr="00DE47EA">
              <w:rPr>
                <w:rFonts w:ascii="宋体" w:eastAsia="宋体" w:hAnsi="宋体" w:cs="宋体" w:hint="eastAsia"/>
                <w:color w:val="000000"/>
                <w:kern w:val="0"/>
                <w:szCs w:val="21"/>
                <w:lang/>
              </w:rPr>
              <w:t>、</w:t>
            </w:r>
            <w:proofErr w:type="spellStart"/>
            <w:r w:rsidRPr="00DE47EA">
              <w:rPr>
                <w:rFonts w:ascii="宋体" w:eastAsia="宋体" w:hAnsi="宋体" w:cs="宋体" w:hint="eastAsia"/>
                <w:color w:val="000000"/>
                <w:kern w:val="0"/>
                <w:szCs w:val="21"/>
                <w:lang/>
              </w:rPr>
              <w:t>mpls</w:t>
            </w:r>
            <w:proofErr w:type="spellEnd"/>
            <w:r w:rsidRPr="00DE47EA">
              <w:rPr>
                <w:rFonts w:ascii="宋体" w:eastAsia="宋体" w:hAnsi="宋体" w:cs="宋体" w:hint="eastAsia"/>
                <w:color w:val="000000"/>
                <w:kern w:val="0"/>
                <w:szCs w:val="21"/>
                <w:lang/>
              </w:rPr>
              <w:t>等协议数据包，帮助安全工程师高效分析威胁。</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支持命令注入检测、PHP代码检测、XSS攻击检测、</w:t>
            </w:r>
            <w:proofErr w:type="spellStart"/>
            <w:r w:rsidRPr="00DE47EA">
              <w:rPr>
                <w:rFonts w:ascii="宋体" w:eastAsia="宋体" w:hAnsi="宋体" w:cs="宋体" w:hint="eastAsia"/>
                <w:color w:val="000000"/>
                <w:kern w:val="0"/>
                <w:szCs w:val="21"/>
                <w:lang/>
              </w:rPr>
              <w:t>Webshell</w:t>
            </w:r>
            <w:proofErr w:type="spellEnd"/>
            <w:r w:rsidRPr="00DE47EA">
              <w:rPr>
                <w:rFonts w:ascii="宋体" w:eastAsia="宋体" w:hAnsi="宋体" w:cs="宋体" w:hint="eastAsia"/>
                <w:color w:val="000000"/>
                <w:kern w:val="0"/>
                <w:szCs w:val="21"/>
                <w:lang/>
              </w:rPr>
              <w:t>上传检测、SQL注入检测、XXE攻击检测、JAVA代码检测、SQL非注入型检测、MYSQL解析增强、</w:t>
            </w:r>
            <w:proofErr w:type="spellStart"/>
            <w:r w:rsidRPr="00DE47EA">
              <w:rPr>
                <w:rFonts w:ascii="宋体" w:eastAsia="宋体" w:hAnsi="宋体" w:cs="宋体" w:hint="eastAsia"/>
                <w:color w:val="000000"/>
                <w:kern w:val="0"/>
                <w:szCs w:val="21"/>
                <w:lang/>
              </w:rPr>
              <w:t>php</w:t>
            </w:r>
            <w:proofErr w:type="spellEnd"/>
            <w:r w:rsidRPr="00DE47EA">
              <w:rPr>
                <w:rFonts w:ascii="宋体" w:eastAsia="宋体" w:hAnsi="宋体" w:cs="宋体" w:hint="eastAsia"/>
                <w:color w:val="000000"/>
                <w:kern w:val="0"/>
                <w:szCs w:val="21"/>
                <w:lang/>
              </w:rPr>
              <w:t>反序列化检测等自定义配置启用，针对命令注入检测、SQL注入检测等类型支持自定义高检出、低误报模式。</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支持敏感信息检测功能，内置身份证、MD5、手机号码、银行卡号、邮箱等敏感信息，可自定义敏感信息检测策略选择组合的敏感信息，可基于IP统计和连接统计2种方式进行命中次数统计。</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支持HTTP未知站点下载可执行文件、浏览最近30天注册域名、浏览恶意动态域名、访问随机算法生成域名、暴力破解攻击、反弹连接、IRC通信等僵尸网络行为检测。</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支持智能语义引擎检测，可针对http隧道、java反序列化保护等类型进行自定义设置。</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支持检测</w:t>
            </w:r>
            <w:proofErr w:type="gramStart"/>
            <w:r w:rsidRPr="00DE47EA">
              <w:rPr>
                <w:rFonts w:ascii="宋体" w:eastAsia="宋体" w:hAnsi="宋体" w:cs="宋体" w:hint="eastAsia"/>
                <w:color w:val="000000"/>
                <w:kern w:val="0"/>
                <w:szCs w:val="21"/>
                <w:lang/>
              </w:rPr>
              <w:t>出网络</w:t>
            </w:r>
            <w:proofErr w:type="gramEnd"/>
            <w:r w:rsidRPr="00DE47EA">
              <w:rPr>
                <w:rFonts w:ascii="宋体" w:eastAsia="宋体" w:hAnsi="宋体" w:cs="宋体" w:hint="eastAsia"/>
                <w:color w:val="000000"/>
                <w:kern w:val="0"/>
                <w:szCs w:val="21"/>
                <w:lang/>
              </w:rPr>
              <w:t>中的网络拓扑设备进行绘制，更多直观可视化查看网络整体情况。</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支持5种场景的日志传输模式,包含标准模式、精简模式、高级模式、局域网模式、自定义模式，适应不同应用场景需求。</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内置URL库、IPS漏洞特征识别库、应用识别库、WEB应用防护识别库、僵尸网络识别库、实时漏洞分析识别库、白名单库。</w:t>
            </w:r>
          </w:p>
        </w:tc>
      </w:tr>
      <w:tr w:rsidR="00DE47EA" w:rsidRPr="00DE47EA" w:rsidTr="006D1A4E">
        <w:trPr>
          <w:trHeight w:val="2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8"/>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提供三权分立的用户管理能力：系统管理员、审计管理员、安全管理员、普通管理员四个角色相互独立；同时支持IP绑定的登录安全设置。普通管理员角色的权限可自定义模块页面的编辑和查</w:t>
            </w:r>
            <w:r w:rsidRPr="00DE47EA">
              <w:rPr>
                <w:rFonts w:ascii="宋体" w:eastAsia="宋体" w:hAnsi="宋体" w:cs="宋体" w:hint="eastAsia"/>
                <w:color w:val="000000"/>
                <w:kern w:val="0"/>
                <w:szCs w:val="21"/>
                <w:lang/>
              </w:rPr>
              <w:lastRenderedPageBreak/>
              <w:t>看权限。</w:t>
            </w:r>
          </w:p>
        </w:tc>
      </w:tr>
      <w:tr w:rsidR="00DE47EA" w:rsidRPr="00DE47EA" w:rsidTr="006D1A4E">
        <w:trPr>
          <w:trHeight w:val="624"/>
        </w:trPr>
        <w:tc>
          <w:tcPr>
            <w:tcW w:w="718" w:type="dxa"/>
            <w:vMerge w:val="restart"/>
            <w:noWrap/>
            <w:vAlign w:val="center"/>
          </w:tcPr>
          <w:p w:rsidR="00DE47EA" w:rsidRPr="00DE47EA" w:rsidRDefault="00DE47EA" w:rsidP="00DE47EA">
            <w:pPr>
              <w:widowControl/>
              <w:spacing w:afterLines="25" w:line="300" w:lineRule="auto"/>
              <w:jc w:val="center"/>
              <w:textAlignment w:val="center"/>
              <w:rPr>
                <w:rFonts w:ascii="宋体" w:eastAsia="宋体" w:hAnsi="宋体" w:cs="宋体" w:hint="eastAsia"/>
                <w:color w:val="000000"/>
                <w:sz w:val="18"/>
                <w:szCs w:val="18"/>
              </w:rPr>
            </w:pPr>
            <w:r w:rsidRPr="00DE47EA">
              <w:rPr>
                <w:rFonts w:ascii="宋体" w:eastAsia="宋体" w:hAnsi="宋体" w:cs="宋体" w:hint="eastAsia"/>
                <w:color w:val="000000"/>
                <w:kern w:val="0"/>
                <w:sz w:val="18"/>
                <w:szCs w:val="18"/>
                <w:lang/>
              </w:rPr>
              <w:lastRenderedPageBreak/>
              <w:t>5</w:t>
            </w:r>
          </w:p>
        </w:tc>
        <w:tc>
          <w:tcPr>
            <w:tcW w:w="1419" w:type="dxa"/>
            <w:vMerge w:val="restart"/>
            <w:vAlign w:val="center"/>
          </w:tcPr>
          <w:p w:rsidR="00DE47EA" w:rsidRPr="00DE47EA" w:rsidRDefault="00DE47EA" w:rsidP="00DE47EA">
            <w:pPr>
              <w:widowControl/>
              <w:spacing w:afterLines="25" w:line="300" w:lineRule="auto"/>
              <w:jc w:val="center"/>
              <w:textAlignment w:val="center"/>
              <w:rPr>
                <w:rFonts w:ascii="宋体" w:eastAsia="宋体" w:hAnsi="宋体" w:cs="宋体"/>
                <w:color w:val="000000"/>
                <w:sz w:val="18"/>
                <w:szCs w:val="18"/>
              </w:rPr>
            </w:pPr>
            <w:r w:rsidRPr="00DE47EA">
              <w:rPr>
                <w:rFonts w:ascii="宋体" w:eastAsia="宋体" w:hAnsi="宋体" w:cs="宋体" w:hint="eastAsia"/>
                <w:color w:val="000000"/>
                <w:kern w:val="0"/>
                <w:sz w:val="18"/>
                <w:szCs w:val="18"/>
                <w:lang/>
              </w:rPr>
              <w:t>一站式安全托管服务</w:t>
            </w: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▲暴露面梳理</w:t>
            </w:r>
            <w:r w:rsidRPr="00DE47EA">
              <w:rPr>
                <w:rFonts w:ascii="宋体" w:eastAsia="宋体" w:hAnsi="宋体" w:cs="宋体" w:hint="eastAsia"/>
                <w:color w:val="000000"/>
                <w:kern w:val="0"/>
                <w:szCs w:val="21"/>
                <w:lang/>
              </w:rPr>
              <w:t>：投</w:t>
            </w:r>
            <w:r w:rsidRPr="00DE47EA">
              <w:rPr>
                <w:rFonts w:ascii="宋体" w:eastAsia="宋体" w:hAnsi="宋体" w:cs="宋体" w:hint="eastAsia"/>
                <w:color w:val="000000"/>
                <w:kern w:val="0"/>
                <w:szCs w:val="21"/>
                <w:lang/>
              </w:rPr>
              <w:t>标</w:t>
            </w:r>
            <w:r w:rsidRPr="00DE47EA">
              <w:rPr>
                <w:rFonts w:ascii="宋体" w:eastAsia="宋体" w:hAnsi="宋体" w:cs="宋体" w:hint="eastAsia"/>
                <w:color w:val="000000"/>
                <w:kern w:val="0"/>
                <w:szCs w:val="21"/>
                <w:lang/>
              </w:rPr>
              <w:t>方应使用安全工具对招标方服务资产开展互联网暴露面探测，以梳理资产面向互联网的开放情况，快速发现违规暴露在互联网中的资产及存在的风险并进行处置，实现对暴露面资产可管可控，降低暴露面资产的风险。</w:t>
            </w:r>
          </w:p>
          <w:p w:rsidR="00DE47EA" w:rsidRPr="00DE47EA" w:rsidRDefault="00DE47EA" w:rsidP="00DE47EA">
            <w:pPr>
              <w:widowControl/>
              <w:spacing w:afterLines="25" w:line="300" w:lineRule="auto"/>
              <w:jc w:val="left"/>
              <w:textAlignment w:val="center"/>
              <w:rPr>
                <w:rFonts w:ascii="Arial" w:eastAsia="宋体" w:hAnsi="Arial" w:cs="Times New Roman" w:hint="eastAsia"/>
                <w:szCs w:val="24"/>
              </w:rPr>
            </w:pPr>
            <w:r w:rsidRPr="00DE47EA">
              <w:rPr>
                <w:rFonts w:ascii="宋体" w:eastAsia="宋体" w:hAnsi="宋体" w:cs="宋体" w:hint="eastAsia"/>
                <w:color w:val="000000"/>
                <w:kern w:val="0"/>
                <w:szCs w:val="21"/>
                <w:lang/>
              </w:rPr>
              <w:t>投标方应具备互联网暴露面梳理的服务工具，该工具应当支持全资产和精确资产两种模式暴露资产收集模式，收集到的暴露面信息至少包括域名、域名标题、IP地址、开放端口、资产指纹、网站截图、移动端暴露面，并且能采集对应暴露资产的访问截图向招标方举证，及对应暴露资产存在的漏洞</w:t>
            </w:r>
            <w:r w:rsidRPr="00DE47EA">
              <w:rPr>
                <w:rFonts w:ascii="宋体" w:eastAsia="宋体" w:hAnsi="宋体" w:cs="宋体" w:hint="eastAsia"/>
                <w:b/>
                <w:kern w:val="0"/>
                <w:szCs w:val="21"/>
                <w:lang/>
              </w:rPr>
              <w:t>（提供服务工具具备以上暴露面梳理能力的证明截图）</w:t>
            </w:r>
          </w:p>
        </w:tc>
      </w:tr>
      <w:tr w:rsidR="00DE47EA" w:rsidRPr="00DE47EA" w:rsidTr="006D1A4E">
        <w:trPr>
          <w:trHeight w:val="624"/>
        </w:trPr>
        <w:tc>
          <w:tcPr>
            <w:tcW w:w="718" w:type="dxa"/>
            <w:vMerge/>
            <w:noWrap/>
            <w:vAlign w:val="center"/>
          </w:tcPr>
          <w:p w:rsidR="00DE47EA" w:rsidRPr="00DE47EA" w:rsidRDefault="00DE47EA" w:rsidP="00DE47EA">
            <w:pPr>
              <w:widowControl/>
              <w:spacing w:afterLines="25" w:line="300" w:lineRule="auto"/>
              <w:jc w:val="left"/>
              <w:textAlignment w:val="center"/>
              <w:rPr>
                <w:rFonts w:ascii="Arial" w:eastAsia="宋体" w:hAnsi="Arial" w:cs="Times New Roman"/>
                <w:szCs w:val="24"/>
              </w:rPr>
            </w:pPr>
          </w:p>
        </w:tc>
        <w:tc>
          <w:tcPr>
            <w:tcW w:w="1419" w:type="dxa"/>
            <w:vMerge/>
            <w:vAlign w:val="center"/>
          </w:tcPr>
          <w:p w:rsidR="00DE47EA" w:rsidRPr="00DE47EA" w:rsidRDefault="00DE47EA" w:rsidP="00DE47EA">
            <w:pPr>
              <w:widowControl/>
              <w:spacing w:afterLines="25" w:line="300" w:lineRule="auto"/>
              <w:jc w:val="left"/>
              <w:textAlignment w:val="center"/>
              <w:rPr>
                <w:rFonts w:ascii="Arial" w:eastAsia="宋体" w:hAnsi="Arial" w:cs="Times New Roman"/>
                <w:szCs w:val="24"/>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▲7*24</w:t>
            </w:r>
            <w:r w:rsidRPr="00DE47EA">
              <w:rPr>
                <w:rFonts w:ascii="宋体" w:eastAsia="宋体" w:hAnsi="宋体" w:cs="宋体" w:hint="eastAsia"/>
                <w:color w:val="000000"/>
                <w:kern w:val="0"/>
                <w:szCs w:val="21"/>
                <w:lang/>
              </w:rPr>
              <w:t>小时</w:t>
            </w:r>
            <w:r w:rsidRPr="00DE47EA">
              <w:rPr>
                <w:rFonts w:ascii="宋体" w:eastAsia="宋体" w:hAnsi="宋体" w:cs="宋体" w:hint="eastAsia"/>
                <w:color w:val="000000"/>
                <w:kern w:val="0"/>
                <w:szCs w:val="21"/>
                <w:lang/>
              </w:rPr>
              <w:t>威胁鉴定：</w:t>
            </w:r>
            <w:r w:rsidRPr="00DE47EA">
              <w:rPr>
                <w:rFonts w:ascii="宋体" w:eastAsia="宋体" w:hAnsi="宋体" w:cs="宋体" w:hint="eastAsia"/>
                <w:color w:val="000000"/>
                <w:kern w:val="0"/>
                <w:szCs w:val="21"/>
                <w:lang/>
              </w:rPr>
              <w:t>投标方应当具备云端检测和分析平台，通过采集招标方安全设备和工具的安全告警和安全日志，结合大数据分析、人工智能等技术手段，为招标方提供7*24小时持续不间断的安全威胁分析鉴定，同时在用户界面进行展示；</w:t>
            </w:r>
          </w:p>
          <w:p w:rsidR="00DE47EA" w:rsidRPr="00DE47EA" w:rsidRDefault="00DE47EA" w:rsidP="00DE47EA">
            <w:pPr>
              <w:widowControl/>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分析研判包括但不限于对脆弱性、异常流量、攻击日志、病毒日志等数据进行采集和实时分析研判，支持将同一资产的多个告警进行聚合分析发现各类安全事件并生成工单，并在告警详情中展示告警的基本信息，涉及的业务信息、攻击趋势、威胁详情、攻击原理、处置建议等内容，并支持根据客户情况提供备注</w:t>
            </w:r>
            <w:r w:rsidRPr="00DE47EA">
              <w:rPr>
                <w:rFonts w:ascii="宋体" w:eastAsia="宋体" w:hAnsi="宋体" w:cs="宋体" w:hint="eastAsia"/>
                <w:b/>
                <w:kern w:val="0"/>
                <w:szCs w:val="21"/>
                <w:lang/>
              </w:rPr>
              <w:t>（提供</w:t>
            </w:r>
            <w:r w:rsidRPr="00DE47EA">
              <w:rPr>
                <w:rFonts w:ascii="宋体" w:eastAsia="宋体" w:hAnsi="宋体" w:cs="宋体" w:hint="eastAsia"/>
                <w:b/>
                <w:kern w:val="0"/>
                <w:szCs w:val="21"/>
                <w:lang/>
              </w:rPr>
              <w:t>云端服务平台告警审核功能界面截图，举证一个告警聚合分析的例子和一个告警详情展示具备上述能力</w:t>
            </w:r>
            <w:r w:rsidRPr="00DE47EA">
              <w:rPr>
                <w:rFonts w:ascii="宋体" w:eastAsia="宋体" w:hAnsi="宋体" w:cs="宋体" w:hint="eastAsia"/>
                <w:b/>
                <w:kern w:val="0"/>
                <w:szCs w:val="21"/>
                <w:lang/>
              </w:rPr>
              <w:t>）</w:t>
            </w:r>
          </w:p>
        </w:tc>
      </w:tr>
      <w:tr w:rsidR="00DE47EA" w:rsidRPr="00DE47EA" w:rsidTr="006D1A4E">
        <w:trPr>
          <w:trHeight w:val="9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w:t>
            </w:r>
            <w:r w:rsidRPr="00DE47EA">
              <w:rPr>
                <w:rFonts w:ascii="宋体" w:eastAsia="宋体" w:hAnsi="宋体" w:cs="宋体" w:hint="eastAsia"/>
                <w:color w:val="000000"/>
                <w:kern w:val="0"/>
                <w:szCs w:val="21"/>
                <w:lang/>
              </w:rPr>
              <w:t>受影响资产排查与加固：安全专家应当结合威胁情报主动排查是否对服务资产造成影响并通知用户，及时协助进行安全加固。</w:t>
            </w:r>
            <w:r w:rsidRPr="00DE47EA">
              <w:rPr>
                <w:rFonts w:ascii="宋体" w:eastAsia="宋体" w:hAnsi="宋体" w:cs="宋体" w:hint="eastAsia"/>
                <w:b/>
                <w:kern w:val="0"/>
                <w:szCs w:val="21"/>
                <w:lang/>
              </w:rPr>
              <w:t>（</w:t>
            </w:r>
            <w:r w:rsidRPr="00DE47EA">
              <w:rPr>
                <w:rFonts w:ascii="宋体" w:eastAsia="宋体" w:hAnsi="宋体" w:cs="宋体" w:hint="eastAsia"/>
                <w:b/>
                <w:kern w:val="0"/>
                <w:szCs w:val="21"/>
                <w:lang/>
              </w:rPr>
              <w:t>提供一个威胁情报的安全通报工单，工单内容包含威胁情报的基本信息和推送信息以及跟进记录，要求明确说明关联资产信息的排查情况</w:t>
            </w:r>
            <w:r w:rsidRPr="00DE47EA">
              <w:rPr>
                <w:rFonts w:ascii="宋体" w:eastAsia="宋体" w:hAnsi="宋体" w:cs="宋体" w:hint="eastAsia"/>
                <w:b/>
                <w:kern w:val="0"/>
                <w:szCs w:val="21"/>
                <w:lang/>
              </w:rPr>
              <w:t>）</w:t>
            </w:r>
          </w:p>
        </w:tc>
      </w:tr>
      <w:tr w:rsidR="00DE47EA" w:rsidRPr="00DE47EA" w:rsidTr="006D1A4E">
        <w:trPr>
          <w:trHeight w:val="1124"/>
        </w:trPr>
        <w:tc>
          <w:tcPr>
            <w:tcW w:w="718" w:type="dxa"/>
            <w:vMerge/>
            <w:noWrap/>
            <w:vAlign w:val="center"/>
          </w:tcPr>
          <w:p w:rsidR="00DE47EA" w:rsidRPr="00DE47EA" w:rsidRDefault="00DE47EA" w:rsidP="00DE47EA">
            <w:pPr>
              <w:widowControl/>
              <w:spacing w:afterLines="25" w:line="300" w:lineRule="auto"/>
              <w:jc w:val="left"/>
              <w:textAlignment w:val="center"/>
              <w:rPr>
                <w:rFonts w:ascii="Arial" w:eastAsia="宋体" w:hAnsi="Arial" w:cs="Times New Roman"/>
                <w:szCs w:val="24"/>
              </w:rPr>
            </w:pPr>
          </w:p>
        </w:tc>
        <w:tc>
          <w:tcPr>
            <w:tcW w:w="1419" w:type="dxa"/>
            <w:vMerge/>
            <w:vAlign w:val="center"/>
          </w:tcPr>
          <w:p w:rsidR="00DE47EA" w:rsidRPr="00DE47EA" w:rsidRDefault="00DE47EA" w:rsidP="00DE47EA">
            <w:pPr>
              <w:widowControl/>
              <w:spacing w:afterLines="25" w:line="300" w:lineRule="auto"/>
              <w:jc w:val="left"/>
              <w:textAlignment w:val="center"/>
              <w:rPr>
                <w:rFonts w:ascii="Arial" w:eastAsia="宋体" w:hAnsi="Arial" w:cs="Times New Roman"/>
                <w:szCs w:val="24"/>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为了提升防护效果，提供不少于30点终端安全防护软件授权（服务器版），不少于300点终端安全防护软件授权（PC版）</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重要时期（HW、重大活动）值守：安全专家在值守前主动进行风险排查（外网高风险端口、安全策略、漏洞、弱密码等）、提供风险排查报告；在值守期间调高威胁监测对抗灵敏度，4H一次战报和值守日报；值守结束后提供值守总结（融合到最近季度报告中一</w:t>
            </w:r>
            <w:r w:rsidRPr="00DE47EA">
              <w:rPr>
                <w:rFonts w:ascii="宋体" w:eastAsia="宋体" w:hAnsi="宋体" w:cs="宋体" w:hint="eastAsia"/>
                <w:color w:val="000000"/>
                <w:kern w:val="0"/>
                <w:szCs w:val="21"/>
                <w:lang/>
              </w:rPr>
              <w:lastRenderedPageBreak/>
              <w:t>起汇报）。</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▲服务质量监控：投标方需为招标方提供的服务成果展示门户（或用户Portal）应具备服务质量可视化展示，投标方能通过可视化的数据，清晰的了解安全专家的服务水平，至少包括脆弱性闭环率、脆弱性</w:t>
            </w:r>
            <w:proofErr w:type="gramStart"/>
            <w:r w:rsidRPr="00DE47EA">
              <w:rPr>
                <w:rFonts w:ascii="宋体" w:eastAsia="宋体" w:hAnsi="宋体" w:cs="宋体" w:hint="eastAsia"/>
                <w:color w:val="000000"/>
                <w:kern w:val="0"/>
                <w:szCs w:val="21"/>
                <w:lang/>
              </w:rPr>
              <w:t>平均响应</w:t>
            </w:r>
            <w:proofErr w:type="gramEnd"/>
            <w:r w:rsidRPr="00DE47EA">
              <w:rPr>
                <w:rFonts w:ascii="宋体" w:eastAsia="宋体" w:hAnsi="宋体" w:cs="宋体" w:hint="eastAsia"/>
                <w:color w:val="000000"/>
                <w:kern w:val="0"/>
                <w:szCs w:val="21"/>
                <w:lang/>
              </w:rPr>
              <w:t>时长、脆弱性平均闭环时长、威胁闭环率、威胁</w:t>
            </w:r>
            <w:proofErr w:type="gramStart"/>
            <w:r w:rsidRPr="00DE47EA">
              <w:rPr>
                <w:rFonts w:ascii="宋体" w:eastAsia="宋体" w:hAnsi="宋体" w:cs="宋体" w:hint="eastAsia"/>
                <w:color w:val="000000"/>
                <w:kern w:val="0"/>
                <w:szCs w:val="21"/>
                <w:lang/>
              </w:rPr>
              <w:t>平均响应</w:t>
            </w:r>
            <w:proofErr w:type="gramEnd"/>
            <w:r w:rsidRPr="00DE47EA">
              <w:rPr>
                <w:rFonts w:ascii="宋体" w:eastAsia="宋体" w:hAnsi="宋体" w:cs="宋体" w:hint="eastAsia"/>
                <w:color w:val="000000"/>
                <w:kern w:val="0"/>
                <w:szCs w:val="21"/>
                <w:lang/>
              </w:rPr>
              <w:t>时长、威胁平均闭环时长、事件闭环率、事件平均闭环时长，以验证投标方所承诺的服务指标（或称为服务SLA）。</w:t>
            </w:r>
            <w:r w:rsidRPr="00DE47EA">
              <w:rPr>
                <w:rFonts w:ascii="宋体" w:eastAsia="宋体" w:hAnsi="宋体" w:cs="宋体"/>
                <w:b/>
                <w:szCs w:val="24"/>
                <w:lang/>
              </w:rPr>
              <w:t>（提供服务成果展示门户中服务质量监控相关的截图证明；）</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服务交付物管理：投标方需为招标方提供的服务成果展示门户（或用户Portal），可以直观的管理服务过程中生产的服务报告和交付物，包括但不限于《项目启动会PPT》、《首次安全风险分析报告》、《威胁情报》、《安全运营周报》、《安全运营月报》、《安全运营季报》、《年度总结汇报》等。</w:t>
            </w:r>
            <w:r w:rsidRPr="00DE47EA">
              <w:rPr>
                <w:rFonts w:ascii="宋体" w:eastAsia="宋体" w:hAnsi="宋体" w:cs="宋体" w:hint="eastAsia"/>
                <w:b/>
                <w:kern w:val="0"/>
                <w:szCs w:val="21"/>
                <w:lang/>
              </w:rPr>
              <w:t>（提供服务成果展示门户中支持管理上述交付物的相关截图证明；）</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▲投标方云端服务平台应当做好严格的安全防护，并严格按照《信息安全技术—网络安全等级保护基本要求》完成等级保护测评工作，服务平台至少通过等级保护三级测评；</w:t>
            </w:r>
            <w:r w:rsidRPr="00DE47EA">
              <w:rPr>
                <w:rFonts w:ascii="宋体" w:eastAsia="宋体" w:hAnsi="宋体" w:cs="宋体"/>
                <w:b/>
                <w:szCs w:val="24"/>
                <w:lang/>
              </w:rPr>
              <w:t>（投标方应当提供云端服务平台等级保护三级测评通过证明，提供报告首页、基本信息表、等级测评结论首页，以上内容中必须明确指出该平台用于为用户提供7*24小时的安全托管服务；（敏感内容投标方可脱敏展示））</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投标方托管服务平台应具备AI服务工具，支持集成在服务</w:t>
            </w:r>
            <w:proofErr w:type="gramStart"/>
            <w:r w:rsidRPr="00DE47EA">
              <w:rPr>
                <w:rFonts w:ascii="宋体" w:eastAsia="宋体" w:hAnsi="宋体" w:cs="宋体" w:hint="eastAsia"/>
                <w:color w:val="000000"/>
                <w:kern w:val="0"/>
                <w:szCs w:val="21"/>
                <w:lang/>
              </w:rPr>
              <w:t>微信群</w:t>
            </w:r>
            <w:proofErr w:type="gramEnd"/>
            <w:r w:rsidRPr="00DE47EA">
              <w:rPr>
                <w:rFonts w:ascii="宋体" w:eastAsia="宋体" w:hAnsi="宋体" w:cs="宋体" w:hint="eastAsia"/>
                <w:color w:val="000000"/>
                <w:kern w:val="0"/>
                <w:szCs w:val="21"/>
                <w:lang/>
              </w:rPr>
              <w:t>、服务工作台，该工具能力项应支持告警数据包</w:t>
            </w:r>
            <w:proofErr w:type="gramStart"/>
            <w:r w:rsidRPr="00DE47EA">
              <w:rPr>
                <w:rFonts w:ascii="宋体" w:eastAsia="宋体" w:hAnsi="宋体" w:cs="宋体" w:hint="eastAsia"/>
                <w:color w:val="000000"/>
                <w:kern w:val="0"/>
                <w:szCs w:val="21"/>
                <w:lang/>
              </w:rPr>
              <w:t>研</w:t>
            </w:r>
            <w:proofErr w:type="gramEnd"/>
            <w:r w:rsidRPr="00DE47EA">
              <w:rPr>
                <w:rFonts w:ascii="宋体" w:eastAsia="宋体" w:hAnsi="宋体" w:cs="宋体" w:hint="eastAsia"/>
                <w:color w:val="000000"/>
                <w:kern w:val="0"/>
                <w:szCs w:val="21"/>
                <w:lang/>
              </w:rPr>
              <w:t>判、情报查询分析、Payload解码、事件</w:t>
            </w:r>
            <w:proofErr w:type="gramStart"/>
            <w:r w:rsidRPr="00DE47EA">
              <w:rPr>
                <w:rFonts w:ascii="宋体" w:eastAsia="宋体" w:hAnsi="宋体" w:cs="宋体" w:hint="eastAsia"/>
                <w:color w:val="000000"/>
                <w:kern w:val="0"/>
                <w:szCs w:val="21"/>
                <w:lang/>
              </w:rPr>
              <w:t>研</w:t>
            </w:r>
            <w:proofErr w:type="gramEnd"/>
            <w:r w:rsidRPr="00DE47EA">
              <w:rPr>
                <w:rFonts w:ascii="宋体" w:eastAsia="宋体" w:hAnsi="宋体" w:cs="宋体" w:hint="eastAsia"/>
                <w:color w:val="000000"/>
                <w:kern w:val="0"/>
                <w:szCs w:val="21"/>
                <w:lang/>
              </w:rPr>
              <w:t>判定性、自动调用安全设备遏制（IP、域名封堵）、事件调查溯源、运营数据统计（支持在线统计、分析并下载数据）等。</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▲服务过程透明化可视化：投标方需为招标方提供移动</w:t>
            </w:r>
            <w:proofErr w:type="gramStart"/>
            <w:r w:rsidRPr="00DE47EA">
              <w:rPr>
                <w:rFonts w:ascii="宋体" w:eastAsia="宋体" w:hAnsi="宋体" w:cs="宋体" w:hint="eastAsia"/>
                <w:color w:val="000000"/>
                <w:kern w:val="0"/>
                <w:szCs w:val="21"/>
                <w:lang/>
              </w:rPr>
              <w:t>端服务</w:t>
            </w:r>
            <w:proofErr w:type="gramEnd"/>
            <w:r w:rsidRPr="00DE47EA">
              <w:rPr>
                <w:rFonts w:ascii="宋体" w:eastAsia="宋体" w:hAnsi="宋体" w:cs="宋体" w:hint="eastAsia"/>
                <w:color w:val="000000"/>
                <w:kern w:val="0"/>
                <w:szCs w:val="21"/>
                <w:lang/>
              </w:rPr>
              <w:t>过程展示门户（移动端Portal），通过清晰可视化的风险</w:t>
            </w:r>
            <w:proofErr w:type="gramStart"/>
            <w:r w:rsidRPr="00DE47EA">
              <w:rPr>
                <w:rFonts w:ascii="宋体" w:eastAsia="宋体" w:hAnsi="宋体" w:cs="宋体" w:hint="eastAsia"/>
                <w:color w:val="000000"/>
                <w:kern w:val="0"/>
                <w:szCs w:val="21"/>
                <w:lang/>
              </w:rPr>
              <w:t>消减图</w:t>
            </w:r>
            <w:proofErr w:type="gramEnd"/>
            <w:r w:rsidRPr="00DE47EA">
              <w:rPr>
                <w:rFonts w:ascii="宋体" w:eastAsia="宋体" w:hAnsi="宋体" w:cs="宋体" w:hint="eastAsia"/>
                <w:color w:val="000000"/>
                <w:kern w:val="0"/>
                <w:szCs w:val="21"/>
                <w:lang/>
              </w:rPr>
              <w:t>和漏洞消减图，让招标方清晰了解云端安全托管服务的风险消减机制，直观实时了解当前风险闭环情况。</w:t>
            </w:r>
            <w:r w:rsidRPr="00DE47EA">
              <w:rPr>
                <w:rFonts w:ascii="宋体" w:eastAsia="宋体" w:hAnsi="宋体" w:cs="宋体"/>
                <w:b/>
                <w:szCs w:val="24"/>
                <w:lang/>
              </w:rPr>
              <w:t>（提供移动</w:t>
            </w:r>
            <w:proofErr w:type="gramStart"/>
            <w:r w:rsidRPr="00DE47EA">
              <w:rPr>
                <w:rFonts w:ascii="宋体" w:eastAsia="宋体" w:hAnsi="宋体" w:cs="宋体"/>
                <w:b/>
                <w:szCs w:val="24"/>
                <w:lang/>
              </w:rPr>
              <w:t>端服务</w:t>
            </w:r>
            <w:proofErr w:type="gramEnd"/>
            <w:r w:rsidRPr="00DE47EA">
              <w:rPr>
                <w:rFonts w:ascii="宋体" w:eastAsia="宋体" w:hAnsi="宋体" w:cs="宋体"/>
                <w:b/>
                <w:szCs w:val="24"/>
                <w:lang/>
              </w:rPr>
              <w:t>过程展示门户中支持展示风险</w:t>
            </w:r>
            <w:proofErr w:type="gramStart"/>
            <w:r w:rsidRPr="00DE47EA">
              <w:rPr>
                <w:rFonts w:ascii="宋体" w:eastAsia="宋体" w:hAnsi="宋体" w:cs="宋体"/>
                <w:b/>
                <w:szCs w:val="24"/>
                <w:lang/>
              </w:rPr>
              <w:t>消减图</w:t>
            </w:r>
            <w:proofErr w:type="gramEnd"/>
            <w:r w:rsidRPr="00DE47EA">
              <w:rPr>
                <w:rFonts w:ascii="宋体" w:eastAsia="宋体" w:hAnsi="宋体" w:cs="宋体"/>
                <w:b/>
                <w:szCs w:val="24"/>
                <w:lang/>
              </w:rPr>
              <w:t>和漏洞</w:t>
            </w:r>
            <w:proofErr w:type="gramStart"/>
            <w:r w:rsidRPr="00DE47EA">
              <w:rPr>
                <w:rFonts w:ascii="宋体" w:eastAsia="宋体" w:hAnsi="宋体" w:cs="宋体"/>
                <w:b/>
                <w:szCs w:val="24"/>
                <w:lang/>
              </w:rPr>
              <w:t>消减图</w:t>
            </w:r>
            <w:proofErr w:type="gramEnd"/>
            <w:r w:rsidRPr="00DE47EA">
              <w:rPr>
                <w:rFonts w:ascii="宋体" w:eastAsia="宋体" w:hAnsi="宋体" w:cs="宋体"/>
                <w:b/>
                <w:szCs w:val="24"/>
                <w:lang/>
              </w:rPr>
              <w:t>的截图证明。）</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▲投标方需为招标方提供移动</w:t>
            </w:r>
            <w:proofErr w:type="gramStart"/>
            <w:r w:rsidRPr="00DE47EA">
              <w:rPr>
                <w:rFonts w:ascii="宋体" w:eastAsia="宋体" w:hAnsi="宋体" w:cs="宋体" w:hint="eastAsia"/>
                <w:color w:val="000000"/>
                <w:kern w:val="0"/>
                <w:szCs w:val="21"/>
                <w:lang/>
              </w:rPr>
              <w:t>端服务</w:t>
            </w:r>
            <w:proofErr w:type="gramEnd"/>
            <w:r w:rsidRPr="00DE47EA">
              <w:rPr>
                <w:rFonts w:ascii="宋体" w:eastAsia="宋体" w:hAnsi="宋体" w:cs="宋体" w:hint="eastAsia"/>
                <w:color w:val="000000"/>
                <w:kern w:val="0"/>
                <w:szCs w:val="21"/>
                <w:lang/>
              </w:rPr>
              <w:t>过程展示门户（移动端Portal），支持实时直观地查阅服务的每日运营动态。运营动态</w:t>
            </w:r>
            <w:proofErr w:type="gramStart"/>
            <w:r w:rsidRPr="00DE47EA">
              <w:rPr>
                <w:rFonts w:ascii="宋体" w:eastAsia="宋体" w:hAnsi="宋体" w:cs="宋体" w:hint="eastAsia"/>
                <w:color w:val="000000"/>
                <w:kern w:val="0"/>
                <w:szCs w:val="21"/>
                <w:lang/>
              </w:rPr>
              <w:t>需包括</w:t>
            </w:r>
            <w:proofErr w:type="gramEnd"/>
            <w:r w:rsidRPr="00DE47EA">
              <w:rPr>
                <w:rFonts w:ascii="宋体" w:eastAsia="宋体" w:hAnsi="宋体" w:cs="宋体" w:hint="eastAsia"/>
                <w:color w:val="000000"/>
                <w:kern w:val="0"/>
                <w:szCs w:val="21"/>
                <w:lang/>
              </w:rPr>
              <w:t>【事件通告】【威胁通告】【威胁情报】【服务报告】【夜间值守快报】等，并支持自定义进行筛选和管理。</w:t>
            </w:r>
            <w:r w:rsidRPr="00DE47EA">
              <w:rPr>
                <w:rFonts w:ascii="宋体" w:eastAsia="宋体" w:hAnsi="宋体" w:cs="宋体"/>
                <w:b/>
                <w:szCs w:val="24"/>
                <w:lang/>
              </w:rPr>
              <w:t>（提供移动</w:t>
            </w:r>
            <w:proofErr w:type="gramStart"/>
            <w:r w:rsidRPr="00DE47EA">
              <w:rPr>
                <w:rFonts w:ascii="宋体" w:eastAsia="宋体" w:hAnsi="宋体" w:cs="宋体"/>
                <w:b/>
                <w:szCs w:val="24"/>
                <w:lang/>
              </w:rPr>
              <w:t>端服务</w:t>
            </w:r>
            <w:proofErr w:type="gramEnd"/>
            <w:r w:rsidRPr="00DE47EA">
              <w:rPr>
                <w:rFonts w:ascii="宋体" w:eastAsia="宋体" w:hAnsi="宋体" w:cs="宋体"/>
                <w:b/>
                <w:szCs w:val="24"/>
                <w:lang/>
              </w:rPr>
              <w:lastRenderedPageBreak/>
              <w:t>过程展示门户中支持查阅每日运营动态的截图证明。）</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▲投标方需为招标方提供移动</w:t>
            </w:r>
            <w:proofErr w:type="gramStart"/>
            <w:r w:rsidRPr="00DE47EA">
              <w:rPr>
                <w:rFonts w:ascii="宋体" w:eastAsia="宋体" w:hAnsi="宋体" w:cs="宋体" w:hint="eastAsia"/>
                <w:color w:val="000000"/>
                <w:kern w:val="0"/>
                <w:szCs w:val="21"/>
                <w:lang/>
              </w:rPr>
              <w:t>端服务</w:t>
            </w:r>
            <w:proofErr w:type="gramEnd"/>
            <w:r w:rsidRPr="00DE47EA">
              <w:rPr>
                <w:rFonts w:ascii="宋体" w:eastAsia="宋体" w:hAnsi="宋体" w:cs="宋体" w:hint="eastAsia"/>
                <w:color w:val="000000"/>
                <w:kern w:val="0"/>
                <w:szCs w:val="21"/>
                <w:lang/>
              </w:rPr>
              <w:t>成果展示门户（移动端Portal），支持直观地管理服务过程中安全运营结果，以“资产、威胁、事件三大抓手”为维度，呈现服务后业务实时的安全情况和运营结果。</w:t>
            </w:r>
            <w:r w:rsidRPr="00DE47EA">
              <w:rPr>
                <w:rFonts w:ascii="宋体" w:eastAsia="宋体" w:hAnsi="宋体" w:cs="宋体"/>
                <w:b/>
                <w:szCs w:val="24"/>
                <w:lang/>
              </w:rPr>
              <w:t>（提供移动</w:t>
            </w:r>
            <w:proofErr w:type="gramStart"/>
            <w:r w:rsidRPr="00DE47EA">
              <w:rPr>
                <w:rFonts w:ascii="宋体" w:eastAsia="宋体" w:hAnsi="宋体" w:cs="宋体"/>
                <w:b/>
                <w:szCs w:val="24"/>
                <w:lang/>
              </w:rPr>
              <w:t>端服务</w:t>
            </w:r>
            <w:proofErr w:type="gramEnd"/>
            <w:r w:rsidRPr="00DE47EA">
              <w:rPr>
                <w:rFonts w:ascii="宋体" w:eastAsia="宋体" w:hAnsi="宋体" w:cs="宋体"/>
                <w:b/>
                <w:szCs w:val="24"/>
                <w:lang/>
              </w:rPr>
              <w:t>过程展示门户中支持业务侧实时的安全情况和运营成果的截图证明）</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为了保障服务质量和加强投标方与招标方的沟通，投标方应当承诺为招标方配置一名经验丰富的安全专家作为专属服务经理，并且实时响应投标方咨询的网络安全相关问题；</w:t>
            </w:r>
          </w:p>
        </w:tc>
      </w:tr>
      <w:tr w:rsidR="00DE47EA" w:rsidRPr="00DE47EA" w:rsidTr="006D1A4E">
        <w:trPr>
          <w:trHeight w:val="480"/>
        </w:trPr>
        <w:tc>
          <w:tcPr>
            <w:tcW w:w="718" w:type="dxa"/>
            <w:vMerge/>
            <w:noWrap/>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1419" w:type="dxa"/>
            <w:vMerge/>
            <w:vAlign w:val="center"/>
          </w:tcPr>
          <w:p w:rsidR="00DE47EA" w:rsidRPr="00DE47EA" w:rsidRDefault="00DE47EA" w:rsidP="00DE47EA">
            <w:pPr>
              <w:spacing w:afterLines="25" w:line="300" w:lineRule="auto"/>
              <w:jc w:val="center"/>
              <w:rPr>
                <w:rFonts w:ascii="宋体" w:eastAsia="宋体" w:hAnsi="宋体" w:cs="宋体" w:hint="eastAsia"/>
                <w:color w:val="000000"/>
                <w:sz w:val="18"/>
                <w:szCs w:val="18"/>
              </w:rPr>
            </w:pPr>
          </w:p>
        </w:tc>
        <w:tc>
          <w:tcPr>
            <w:tcW w:w="6372" w:type="dxa"/>
            <w:vAlign w:val="center"/>
          </w:tcPr>
          <w:p w:rsidR="00DE47EA" w:rsidRPr="00DE47EA" w:rsidRDefault="00DE47EA" w:rsidP="00DE47EA">
            <w:pPr>
              <w:widowControl/>
              <w:numPr>
                <w:ilvl w:val="0"/>
                <w:numId w:val="9"/>
              </w:numPr>
              <w:spacing w:afterLines="25" w:line="300" w:lineRule="auto"/>
              <w:jc w:val="left"/>
              <w:textAlignment w:val="center"/>
              <w:rPr>
                <w:rFonts w:ascii="宋体" w:eastAsia="宋体" w:hAnsi="宋体" w:cs="宋体" w:hint="eastAsia"/>
                <w:color w:val="000000"/>
                <w:kern w:val="0"/>
                <w:szCs w:val="21"/>
                <w:lang/>
              </w:rPr>
            </w:pPr>
            <w:r w:rsidRPr="00DE47EA">
              <w:rPr>
                <w:rFonts w:ascii="宋体" w:eastAsia="宋体" w:hAnsi="宋体" w:cs="宋体" w:hint="eastAsia"/>
                <w:color w:val="000000"/>
                <w:kern w:val="0"/>
                <w:szCs w:val="21"/>
                <w:lang/>
              </w:rPr>
              <w:t>投标方应当为招标方提供</w:t>
            </w:r>
            <w:r w:rsidRPr="00DE47EA">
              <w:rPr>
                <w:rFonts w:ascii="宋体" w:eastAsia="宋体" w:hAnsi="宋体" w:cs="宋体" w:hint="eastAsia"/>
                <w:color w:val="000000"/>
                <w:kern w:val="0"/>
                <w:szCs w:val="21"/>
                <w:lang/>
              </w:rPr>
              <w:t>7*24小时</w:t>
            </w:r>
            <w:r w:rsidRPr="00DE47EA">
              <w:rPr>
                <w:rFonts w:ascii="宋体" w:eastAsia="宋体" w:hAnsi="宋体" w:cs="宋体" w:hint="eastAsia"/>
                <w:color w:val="000000"/>
                <w:kern w:val="0"/>
                <w:szCs w:val="21"/>
                <w:lang/>
              </w:rPr>
              <w:t>的</w:t>
            </w:r>
            <w:r w:rsidRPr="00DE47EA">
              <w:rPr>
                <w:rFonts w:ascii="宋体" w:eastAsia="宋体" w:hAnsi="宋体" w:cs="宋体" w:hint="eastAsia"/>
                <w:color w:val="000000"/>
                <w:kern w:val="0"/>
                <w:szCs w:val="21"/>
                <w:lang/>
              </w:rPr>
              <w:t>安全</w:t>
            </w:r>
            <w:r w:rsidRPr="00DE47EA">
              <w:rPr>
                <w:rFonts w:ascii="宋体" w:eastAsia="宋体" w:hAnsi="宋体" w:cs="宋体" w:hint="eastAsia"/>
                <w:color w:val="000000"/>
                <w:kern w:val="0"/>
                <w:szCs w:val="21"/>
                <w:lang/>
              </w:rPr>
              <w:t>守护，不论是白天、黑夜、节假日投标方都应该能做到7*24H在线服务，</w:t>
            </w:r>
            <w:r w:rsidRPr="00DE47EA">
              <w:rPr>
                <w:rFonts w:ascii="宋体" w:eastAsia="宋体" w:hAnsi="宋体" w:cs="宋体" w:hint="eastAsia"/>
                <w:color w:val="000000"/>
                <w:kern w:val="0"/>
                <w:szCs w:val="21"/>
                <w:lang/>
              </w:rPr>
              <w:t>并</w:t>
            </w:r>
            <w:r w:rsidRPr="00DE47EA">
              <w:rPr>
                <w:rFonts w:ascii="宋体" w:eastAsia="宋体" w:hAnsi="宋体" w:cs="宋体" w:hint="eastAsia"/>
                <w:color w:val="000000"/>
                <w:kern w:val="0"/>
                <w:szCs w:val="21"/>
                <w:lang/>
              </w:rPr>
              <w:t>且</w:t>
            </w:r>
            <w:r w:rsidRPr="00DE47EA">
              <w:rPr>
                <w:rFonts w:ascii="宋体" w:eastAsia="宋体" w:hAnsi="宋体" w:cs="宋体" w:hint="eastAsia"/>
                <w:color w:val="000000"/>
                <w:kern w:val="0"/>
                <w:szCs w:val="21"/>
                <w:lang/>
              </w:rPr>
              <w:t>在节假日期间</w:t>
            </w:r>
            <w:r w:rsidRPr="00DE47EA">
              <w:rPr>
                <w:rFonts w:ascii="宋体" w:eastAsia="宋体" w:hAnsi="宋体" w:cs="宋体" w:hint="eastAsia"/>
                <w:color w:val="000000"/>
                <w:kern w:val="0"/>
                <w:szCs w:val="21"/>
                <w:lang/>
              </w:rPr>
              <w:t>应当</w:t>
            </w:r>
            <w:r w:rsidRPr="00DE47EA">
              <w:rPr>
                <w:rFonts w:ascii="宋体" w:eastAsia="宋体" w:hAnsi="宋体" w:cs="宋体" w:hint="eastAsia"/>
                <w:color w:val="000000"/>
                <w:kern w:val="0"/>
                <w:szCs w:val="21"/>
                <w:lang/>
              </w:rPr>
              <w:t>每日</w:t>
            </w:r>
            <w:r w:rsidRPr="00DE47EA">
              <w:rPr>
                <w:rFonts w:ascii="宋体" w:eastAsia="宋体" w:hAnsi="宋体" w:cs="宋体" w:hint="eastAsia"/>
                <w:color w:val="000000"/>
                <w:kern w:val="0"/>
                <w:szCs w:val="21"/>
                <w:lang/>
              </w:rPr>
              <w:t>为招标方提供《节假日</w:t>
            </w:r>
            <w:r w:rsidRPr="00DE47EA">
              <w:rPr>
                <w:rFonts w:ascii="宋体" w:eastAsia="宋体" w:hAnsi="宋体" w:cs="宋体" w:hint="eastAsia"/>
                <w:color w:val="000000"/>
                <w:kern w:val="0"/>
                <w:szCs w:val="21"/>
                <w:lang/>
              </w:rPr>
              <w:t>值守总结</w:t>
            </w:r>
            <w:r w:rsidRPr="00DE47EA">
              <w:rPr>
                <w:rFonts w:ascii="宋体" w:eastAsia="宋体" w:hAnsi="宋体" w:cs="宋体" w:hint="eastAsia"/>
                <w:color w:val="000000"/>
                <w:kern w:val="0"/>
                <w:szCs w:val="21"/>
                <w:lang/>
              </w:rPr>
              <w:t>》</w:t>
            </w:r>
          </w:p>
        </w:tc>
      </w:tr>
    </w:tbl>
    <w:p w:rsidR="00DE47EA" w:rsidRPr="00DE47EA" w:rsidRDefault="00DE47EA" w:rsidP="00DE47EA">
      <w:pPr>
        <w:rPr>
          <w:rFonts w:ascii="Times New Roman" w:eastAsia="宋体" w:hAnsi="Times New Roman" w:cs="Times New Roman" w:hint="eastAsia"/>
          <w:szCs w:val="24"/>
        </w:rPr>
      </w:pPr>
    </w:p>
    <w:p w:rsidR="00DE47EA" w:rsidRPr="00DE47EA" w:rsidRDefault="00DE47EA" w:rsidP="00DE47EA">
      <w:pPr>
        <w:spacing w:line="360" w:lineRule="auto"/>
        <w:outlineLvl w:val="1"/>
        <w:rPr>
          <w:rFonts w:ascii="宋体" w:eastAsia="宋体" w:hAnsi="宋体" w:cs="Times New Roman" w:hint="eastAsia"/>
          <w:b/>
          <w:color w:val="000000"/>
          <w:kern w:val="0"/>
          <w:sz w:val="28"/>
          <w:szCs w:val="28"/>
          <w:lang/>
        </w:rPr>
      </w:pPr>
      <w:bookmarkStart w:id="7" w:name="_Toc1831"/>
      <w:bookmarkStart w:id="8" w:name="_Toc196682969"/>
      <w:r w:rsidRPr="00DE47EA">
        <w:rPr>
          <w:rFonts w:ascii="宋体" w:eastAsia="宋体" w:hAnsi="宋体" w:cs="Times New Roman" w:hint="eastAsia"/>
          <w:b/>
          <w:color w:val="000000"/>
          <w:kern w:val="0"/>
          <w:sz w:val="28"/>
          <w:szCs w:val="28"/>
          <w:lang/>
        </w:rPr>
        <w:t>（</w:t>
      </w:r>
      <w:proofErr w:type="spellStart"/>
      <w:r w:rsidRPr="00DE47EA">
        <w:rPr>
          <w:rFonts w:ascii="宋体" w:eastAsia="宋体" w:hAnsi="宋体" w:cs="Times New Roman" w:hint="eastAsia"/>
          <w:b/>
          <w:color w:val="000000"/>
          <w:kern w:val="0"/>
          <w:sz w:val="28"/>
          <w:szCs w:val="28"/>
          <w:lang/>
        </w:rPr>
        <w:t>二）人员要求</w:t>
      </w:r>
      <w:bookmarkEnd w:id="8"/>
      <w:proofErr w:type="spellEnd"/>
    </w:p>
    <w:p w:rsidR="00DE47EA" w:rsidRPr="00DE47EA" w:rsidRDefault="00DE47EA" w:rsidP="00DE47EA">
      <w:pPr>
        <w:widowControl/>
        <w:spacing w:line="360" w:lineRule="auto"/>
        <w:ind w:firstLineChars="200" w:firstLine="420"/>
        <w:jc w:val="left"/>
        <w:rPr>
          <w:rFonts w:ascii="宋体" w:eastAsia="宋体" w:hAnsi="宋体" w:cs="宋体" w:hint="eastAsia"/>
          <w:bCs/>
          <w:kern w:val="0"/>
          <w:szCs w:val="21"/>
        </w:rPr>
      </w:pPr>
      <w:r w:rsidRPr="00DE47EA">
        <w:rPr>
          <w:rFonts w:ascii="宋体" w:eastAsia="宋体" w:hAnsi="宋体" w:cs="宋体" w:hint="eastAsia"/>
          <w:bCs/>
          <w:kern w:val="0"/>
          <w:szCs w:val="21"/>
        </w:rPr>
        <w:t>投标人需为本项目配备1名项目负责人，8名项目团队成员。投标人所安排的项目人员在项目服务期间，未经招标人同意不允许随意变更。</w:t>
      </w:r>
    </w:p>
    <w:p w:rsidR="00DE47EA" w:rsidRPr="00DE47EA" w:rsidRDefault="00DE47EA" w:rsidP="00DE47EA">
      <w:pPr>
        <w:rPr>
          <w:rFonts w:ascii="Times New Roman" w:eastAsia="宋体" w:hAnsi="Times New Roman" w:cs="Times New Roman" w:hint="eastAsia"/>
          <w:szCs w:val="24"/>
          <w:lang/>
        </w:rPr>
      </w:pPr>
    </w:p>
    <w:p w:rsidR="00DE47EA" w:rsidRPr="00DE47EA" w:rsidRDefault="00DE47EA" w:rsidP="00DE47EA">
      <w:pPr>
        <w:spacing w:line="360" w:lineRule="auto"/>
        <w:outlineLvl w:val="1"/>
        <w:rPr>
          <w:rFonts w:ascii="宋体" w:eastAsia="宋体" w:hAnsi="宋体" w:cs="Times New Roman" w:hint="eastAsia"/>
          <w:b/>
          <w:bCs/>
          <w:kern w:val="0"/>
          <w:sz w:val="28"/>
          <w:szCs w:val="28"/>
          <w:lang/>
        </w:rPr>
      </w:pPr>
      <w:bookmarkStart w:id="9" w:name="_Toc196682970"/>
      <w:r w:rsidRPr="00DE47EA">
        <w:rPr>
          <w:rFonts w:ascii="宋体" w:eastAsia="宋体" w:hAnsi="宋体" w:cs="Times New Roman" w:hint="eastAsia"/>
          <w:b/>
          <w:bCs/>
          <w:kern w:val="0"/>
          <w:sz w:val="28"/>
          <w:szCs w:val="28"/>
          <w:lang/>
        </w:rPr>
        <w:t>四</w:t>
      </w:r>
      <w:r w:rsidRPr="00DE47EA">
        <w:rPr>
          <w:rFonts w:ascii="宋体" w:eastAsia="宋体" w:hAnsi="宋体" w:cs="Times New Roman" w:hint="eastAsia"/>
          <w:b/>
          <w:bCs/>
          <w:kern w:val="0"/>
          <w:sz w:val="28"/>
          <w:szCs w:val="28"/>
          <w:lang/>
        </w:rPr>
        <w:t>、</w:t>
      </w:r>
      <w:proofErr w:type="spellStart"/>
      <w:r w:rsidRPr="00DE47EA">
        <w:rPr>
          <w:rFonts w:ascii="宋体" w:eastAsia="宋体" w:hAnsi="宋体" w:cs="Times New Roman" w:hint="eastAsia"/>
          <w:b/>
          <w:bCs/>
          <w:kern w:val="0"/>
          <w:sz w:val="28"/>
          <w:szCs w:val="28"/>
          <w:lang/>
        </w:rPr>
        <w:t>商务</w:t>
      </w:r>
      <w:bookmarkEnd w:id="7"/>
      <w:r w:rsidRPr="00DE47EA">
        <w:rPr>
          <w:rFonts w:ascii="宋体" w:eastAsia="宋体" w:hAnsi="宋体" w:cs="Times New Roman" w:hint="eastAsia"/>
          <w:b/>
          <w:bCs/>
          <w:kern w:val="0"/>
          <w:sz w:val="28"/>
          <w:szCs w:val="28"/>
          <w:lang/>
        </w:rPr>
        <w:t>要求</w:t>
      </w:r>
      <w:bookmarkEnd w:id="9"/>
      <w:proofErr w:type="spellEnd"/>
    </w:p>
    <w:p w:rsidR="00DE47EA" w:rsidRPr="00DE47EA" w:rsidRDefault="00DE47EA" w:rsidP="00DE47EA">
      <w:pPr>
        <w:widowControl/>
        <w:spacing w:line="360" w:lineRule="auto"/>
        <w:ind w:firstLineChars="200" w:firstLine="482"/>
        <w:jc w:val="left"/>
        <w:rPr>
          <w:rFonts w:ascii="宋体" w:eastAsia="宋体" w:hAnsi="宋体" w:cs="宋体"/>
          <w:b/>
          <w:bCs/>
          <w:kern w:val="0"/>
          <w:sz w:val="24"/>
          <w:szCs w:val="21"/>
        </w:rPr>
      </w:pPr>
      <w:r w:rsidRPr="00DE47EA">
        <w:rPr>
          <w:rFonts w:ascii="宋体" w:eastAsia="宋体" w:hAnsi="宋体" w:cs="宋体" w:hint="eastAsia"/>
          <w:b/>
          <w:bCs/>
          <w:kern w:val="0"/>
          <w:sz w:val="24"/>
          <w:szCs w:val="21"/>
        </w:rPr>
        <w:t>说明：1、带“★”指标项为实质性条款，如出现负偏离，将被视为未实质性满足招标文件要求作投标无效处理。</w:t>
      </w:r>
    </w:p>
    <w:p w:rsidR="00DE47EA" w:rsidRPr="00DE47EA" w:rsidRDefault="00DE47EA" w:rsidP="00DE47EA">
      <w:pPr>
        <w:widowControl/>
        <w:spacing w:line="360" w:lineRule="auto"/>
        <w:ind w:firstLineChars="200" w:firstLine="482"/>
        <w:jc w:val="left"/>
        <w:rPr>
          <w:rFonts w:ascii="宋体" w:eastAsia="宋体" w:hAnsi="宋体" w:cs="宋体" w:hint="eastAsia"/>
          <w:b/>
          <w:bCs/>
          <w:kern w:val="0"/>
          <w:sz w:val="24"/>
          <w:szCs w:val="21"/>
        </w:rPr>
      </w:pPr>
      <w:r w:rsidRPr="00DE47EA">
        <w:rPr>
          <w:rFonts w:ascii="宋体" w:eastAsia="宋体" w:hAnsi="宋体" w:cs="宋体" w:hint="eastAsia"/>
          <w:b/>
          <w:bCs/>
          <w:kern w:val="0"/>
          <w:sz w:val="24"/>
          <w:szCs w:val="21"/>
        </w:rPr>
        <w:t>2、评分时，如对一项招标商务需求（以划分框为准，一个划分框是作为一项招标商务需求）中的内容存在两处（或以上）负偏离的，在评分时只作一项负偏离扣分。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1544"/>
        <w:gridCol w:w="6319"/>
      </w:tblGrid>
      <w:tr w:rsidR="00DE47EA" w:rsidRPr="00DE47EA" w:rsidTr="006D1A4E">
        <w:trPr>
          <w:trHeight w:val="397"/>
        </w:trPr>
        <w:tc>
          <w:tcPr>
            <w:tcW w:w="385" w:type="pct"/>
            <w:vAlign w:val="center"/>
          </w:tcPr>
          <w:p w:rsidR="00DE47EA" w:rsidRPr="00DE47EA" w:rsidRDefault="00DE47EA" w:rsidP="00DE47EA">
            <w:pPr>
              <w:spacing w:afterLines="25" w:line="360" w:lineRule="auto"/>
              <w:jc w:val="center"/>
              <w:rPr>
                <w:rFonts w:ascii="宋体" w:eastAsia="宋体" w:hAnsi="宋体" w:cs="宋体"/>
                <w:b/>
                <w:szCs w:val="24"/>
              </w:rPr>
            </w:pPr>
            <w:r w:rsidRPr="00DE47EA">
              <w:rPr>
                <w:rFonts w:ascii="宋体" w:eastAsia="宋体" w:hAnsi="宋体" w:cs="宋体" w:hint="eastAsia"/>
                <w:b/>
                <w:szCs w:val="24"/>
              </w:rPr>
              <w:t>序号</w:t>
            </w:r>
          </w:p>
        </w:tc>
        <w:tc>
          <w:tcPr>
            <w:tcW w:w="906" w:type="pct"/>
            <w:vAlign w:val="center"/>
          </w:tcPr>
          <w:p w:rsidR="00DE47EA" w:rsidRPr="00DE47EA" w:rsidRDefault="00DE47EA" w:rsidP="00DE47EA">
            <w:pPr>
              <w:spacing w:afterLines="25" w:line="360" w:lineRule="auto"/>
              <w:jc w:val="center"/>
              <w:rPr>
                <w:rFonts w:ascii="宋体" w:eastAsia="宋体" w:hAnsi="宋体" w:cs="宋体"/>
                <w:b/>
                <w:szCs w:val="24"/>
              </w:rPr>
            </w:pPr>
            <w:r w:rsidRPr="00DE47EA">
              <w:rPr>
                <w:rFonts w:ascii="宋体" w:eastAsia="宋体" w:hAnsi="宋体" w:cs="宋体" w:hint="eastAsia"/>
                <w:b/>
                <w:szCs w:val="24"/>
              </w:rPr>
              <w:t>目录</w:t>
            </w:r>
          </w:p>
        </w:tc>
        <w:tc>
          <w:tcPr>
            <w:tcW w:w="3708" w:type="pct"/>
            <w:vAlign w:val="center"/>
          </w:tcPr>
          <w:p w:rsidR="00DE47EA" w:rsidRPr="00DE47EA" w:rsidRDefault="00DE47EA" w:rsidP="00DE47EA">
            <w:pPr>
              <w:spacing w:afterLines="25" w:line="360" w:lineRule="auto"/>
              <w:jc w:val="center"/>
              <w:rPr>
                <w:rFonts w:ascii="宋体" w:eastAsia="宋体" w:hAnsi="宋体" w:cs="宋体"/>
                <w:b/>
                <w:szCs w:val="24"/>
              </w:rPr>
            </w:pPr>
            <w:r w:rsidRPr="00DE47EA">
              <w:rPr>
                <w:rFonts w:ascii="宋体" w:eastAsia="宋体" w:hAnsi="宋体" w:cs="宋体" w:hint="eastAsia"/>
                <w:b/>
                <w:szCs w:val="24"/>
              </w:rPr>
              <w:t>招标商务需求</w:t>
            </w:r>
          </w:p>
        </w:tc>
      </w:tr>
      <w:tr w:rsidR="00DE47EA" w:rsidRPr="00DE47EA" w:rsidTr="006D1A4E">
        <w:trPr>
          <w:trHeight w:val="280"/>
        </w:trPr>
        <w:tc>
          <w:tcPr>
            <w:tcW w:w="5000" w:type="pct"/>
            <w:gridSpan w:val="3"/>
          </w:tcPr>
          <w:p w:rsidR="00DE47EA" w:rsidRPr="00DE47EA" w:rsidRDefault="00DE47EA" w:rsidP="00DE47EA">
            <w:pPr>
              <w:spacing w:afterLines="25" w:line="360" w:lineRule="auto"/>
              <w:rPr>
                <w:rFonts w:ascii="宋体" w:eastAsia="宋体" w:hAnsi="宋体" w:cs="宋体"/>
                <w:b/>
                <w:szCs w:val="24"/>
              </w:rPr>
            </w:pPr>
            <w:r w:rsidRPr="00DE47EA">
              <w:rPr>
                <w:rFonts w:ascii="宋体" w:eastAsia="宋体" w:hAnsi="宋体" w:cs="宋体" w:hint="eastAsia"/>
                <w:b/>
                <w:szCs w:val="24"/>
              </w:rPr>
              <w:t>（一）免费保修期内售后服务要求</w:t>
            </w:r>
          </w:p>
        </w:tc>
      </w:tr>
      <w:tr w:rsidR="00DE47EA" w:rsidRPr="00DE47EA" w:rsidTr="006D1A4E">
        <w:trPr>
          <w:trHeight w:val="320"/>
        </w:trPr>
        <w:tc>
          <w:tcPr>
            <w:tcW w:w="385" w:type="pct"/>
            <w:vAlign w:val="center"/>
          </w:tcPr>
          <w:p w:rsidR="00DE47EA" w:rsidRPr="00DE47EA" w:rsidRDefault="00DE47EA" w:rsidP="00DE47EA">
            <w:pPr>
              <w:spacing w:afterLines="25" w:line="360" w:lineRule="auto"/>
              <w:jc w:val="center"/>
              <w:rPr>
                <w:rFonts w:ascii="宋体" w:eastAsia="宋体" w:hAnsi="宋体" w:cs="宋体"/>
                <w:bCs/>
                <w:szCs w:val="24"/>
              </w:rPr>
            </w:pPr>
            <w:r w:rsidRPr="00DE47EA">
              <w:rPr>
                <w:rFonts w:ascii="宋体" w:eastAsia="宋体" w:hAnsi="宋体" w:cs="宋体" w:hint="eastAsia"/>
                <w:bCs/>
                <w:szCs w:val="24"/>
              </w:rPr>
              <w:t>1</w:t>
            </w:r>
          </w:p>
        </w:tc>
        <w:tc>
          <w:tcPr>
            <w:tcW w:w="906" w:type="pct"/>
            <w:vAlign w:val="center"/>
          </w:tcPr>
          <w:p w:rsidR="00DE47EA" w:rsidRPr="00DE47EA" w:rsidRDefault="00DE47EA" w:rsidP="00DE47EA">
            <w:pPr>
              <w:spacing w:afterLines="25" w:line="360" w:lineRule="auto"/>
              <w:jc w:val="center"/>
              <w:rPr>
                <w:rFonts w:ascii="宋体" w:eastAsia="宋体" w:hAnsi="宋体" w:cs="宋体"/>
                <w:bCs/>
                <w:szCs w:val="24"/>
              </w:rPr>
            </w:pPr>
            <w:r w:rsidRPr="00DE47EA">
              <w:rPr>
                <w:rFonts w:ascii="宋体" w:eastAsia="宋体" w:hAnsi="宋体" w:cs="宋体" w:hint="eastAsia"/>
                <w:bCs/>
                <w:szCs w:val="24"/>
              </w:rPr>
              <w:t>维修响应及故障解决时间</w:t>
            </w:r>
          </w:p>
        </w:tc>
        <w:tc>
          <w:tcPr>
            <w:tcW w:w="3708" w:type="pct"/>
          </w:tcPr>
          <w:p w:rsidR="00DE47EA" w:rsidRPr="00DE47EA" w:rsidRDefault="00DE47EA" w:rsidP="00DE47EA">
            <w:pPr>
              <w:spacing w:afterLines="25" w:line="360" w:lineRule="auto"/>
              <w:rPr>
                <w:rFonts w:ascii="宋体" w:eastAsia="宋体" w:hAnsi="宋体" w:cs="宋体"/>
                <w:b/>
                <w:szCs w:val="24"/>
              </w:rPr>
            </w:pPr>
            <w:r w:rsidRPr="00DE47EA">
              <w:rPr>
                <w:rFonts w:ascii="宋体" w:eastAsia="宋体" w:hAnsi="宋体" w:cs="宋体" w:hint="eastAsia"/>
                <w:bCs/>
                <w:szCs w:val="24"/>
              </w:rPr>
              <w:t>在保修期内，一旦发生质量问题，投标人保证在接到通知24小时内赶到现场进行修理或更换。</w:t>
            </w:r>
          </w:p>
        </w:tc>
      </w:tr>
      <w:tr w:rsidR="00DE47EA" w:rsidRPr="00DE47EA" w:rsidTr="006D1A4E">
        <w:trPr>
          <w:trHeight w:val="320"/>
        </w:trPr>
        <w:tc>
          <w:tcPr>
            <w:tcW w:w="385" w:type="pct"/>
            <w:vAlign w:val="center"/>
          </w:tcPr>
          <w:p w:rsidR="00DE47EA" w:rsidRPr="00DE47EA" w:rsidRDefault="00DE47EA" w:rsidP="00DE47EA">
            <w:pPr>
              <w:spacing w:afterLines="25" w:line="360" w:lineRule="auto"/>
              <w:jc w:val="center"/>
              <w:rPr>
                <w:rFonts w:ascii="宋体" w:eastAsia="宋体" w:hAnsi="宋体" w:cs="宋体"/>
                <w:bCs/>
                <w:szCs w:val="24"/>
              </w:rPr>
            </w:pPr>
            <w:r w:rsidRPr="00DE47EA">
              <w:rPr>
                <w:rFonts w:ascii="宋体" w:eastAsia="宋体" w:hAnsi="宋体" w:cs="宋体" w:hint="eastAsia"/>
                <w:bCs/>
                <w:szCs w:val="24"/>
              </w:rPr>
              <w:t>2</w:t>
            </w:r>
          </w:p>
        </w:tc>
        <w:tc>
          <w:tcPr>
            <w:tcW w:w="906" w:type="pct"/>
            <w:vAlign w:val="center"/>
          </w:tcPr>
          <w:p w:rsidR="00DE47EA" w:rsidRPr="00DE47EA" w:rsidRDefault="00DE47EA" w:rsidP="00DE47EA">
            <w:pPr>
              <w:spacing w:afterLines="25" w:line="360" w:lineRule="auto"/>
              <w:jc w:val="center"/>
              <w:rPr>
                <w:rFonts w:ascii="宋体" w:eastAsia="宋体" w:hAnsi="宋体" w:cs="宋体"/>
                <w:bCs/>
                <w:szCs w:val="24"/>
              </w:rPr>
            </w:pPr>
            <w:r w:rsidRPr="00DE47EA">
              <w:rPr>
                <w:rFonts w:ascii="宋体" w:eastAsia="宋体" w:hAnsi="宋体" w:cs="宋体" w:hint="eastAsia"/>
                <w:bCs/>
                <w:szCs w:val="24"/>
              </w:rPr>
              <w:t>关于免费保修期</w:t>
            </w:r>
          </w:p>
        </w:tc>
        <w:tc>
          <w:tcPr>
            <w:tcW w:w="3708" w:type="pct"/>
          </w:tcPr>
          <w:p w:rsidR="00DE47EA" w:rsidRPr="00DE47EA" w:rsidRDefault="00DE47EA" w:rsidP="00DE47EA">
            <w:pPr>
              <w:spacing w:afterLines="25" w:line="360" w:lineRule="auto"/>
              <w:rPr>
                <w:rFonts w:ascii="宋体" w:eastAsia="宋体" w:hAnsi="宋体" w:cs="宋体"/>
                <w:b/>
                <w:szCs w:val="24"/>
              </w:rPr>
            </w:pPr>
            <w:r w:rsidRPr="00DE47EA">
              <w:rPr>
                <w:rFonts w:ascii="宋体" w:eastAsia="宋体" w:hAnsi="宋体" w:cs="宋体" w:hint="eastAsia"/>
                <w:bCs/>
                <w:szCs w:val="24"/>
              </w:rPr>
              <w:t>货物免费保修期</w:t>
            </w:r>
            <w:r w:rsidRPr="00DE47EA">
              <w:rPr>
                <w:rFonts w:ascii="宋体" w:eastAsia="宋体" w:hAnsi="宋体" w:cs="宋体" w:hint="eastAsia"/>
                <w:bCs/>
                <w:szCs w:val="24"/>
                <w:u w:val="single"/>
              </w:rPr>
              <w:t xml:space="preserve"> 3 </w:t>
            </w:r>
            <w:r w:rsidRPr="00DE47EA">
              <w:rPr>
                <w:rFonts w:ascii="宋体" w:eastAsia="宋体" w:hAnsi="宋体" w:cs="宋体" w:hint="eastAsia"/>
                <w:bCs/>
                <w:szCs w:val="24"/>
              </w:rPr>
              <w:t>年，一站式托管服务免费</w:t>
            </w:r>
            <w:r w:rsidRPr="00DE47EA">
              <w:rPr>
                <w:rFonts w:ascii="宋体" w:eastAsia="宋体" w:hAnsi="宋体" w:cs="宋体" w:hint="eastAsia"/>
                <w:bCs/>
                <w:szCs w:val="24"/>
                <w:u w:val="single"/>
              </w:rPr>
              <w:t xml:space="preserve"> 1</w:t>
            </w:r>
            <w:r w:rsidRPr="00DE47EA">
              <w:rPr>
                <w:rFonts w:ascii="宋体" w:eastAsia="宋体" w:hAnsi="宋体" w:cs="宋体" w:hint="eastAsia"/>
                <w:bCs/>
                <w:szCs w:val="24"/>
              </w:rPr>
              <w:t>年，时间</w:t>
            </w:r>
            <w:proofErr w:type="gramStart"/>
            <w:r w:rsidRPr="00DE47EA">
              <w:rPr>
                <w:rFonts w:ascii="宋体" w:eastAsia="宋体" w:hAnsi="宋体" w:cs="宋体" w:hint="eastAsia"/>
                <w:bCs/>
                <w:szCs w:val="24"/>
              </w:rPr>
              <w:t>自最终</w:t>
            </w:r>
            <w:proofErr w:type="gramEnd"/>
            <w:r w:rsidRPr="00DE47EA">
              <w:rPr>
                <w:rFonts w:ascii="宋体" w:eastAsia="宋体" w:hAnsi="宋体" w:cs="宋体" w:hint="eastAsia"/>
                <w:bCs/>
                <w:szCs w:val="24"/>
              </w:rPr>
              <w:t>验收合格并交付使用之日起计算。</w:t>
            </w:r>
          </w:p>
        </w:tc>
      </w:tr>
      <w:tr w:rsidR="00DE47EA" w:rsidRPr="00DE47EA" w:rsidTr="006D1A4E">
        <w:trPr>
          <w:trHeight w:val="405"/>
        </w:trPr>
        <w:tc>
          <w:tcPr>
            <w:tcW w:w="385" w:type="pct"/>
            <w:vMerge w:val="restart"/>
            <w:vAlign w:val="center"/>
          </w:tcPr>
          <w:p w:rsidR="00DE47EA" w:rsidRPr="00DE47EA" w:rsidRDefault="00DE47EA" w:rsidP="00DE47EA">
            <w:pPr>
              <w:spacing w:afterLines="25" w:line="360" w:lineRule="auto"/>
              <w:jc w:val="center"/>
              <w:rPr>
                <w:rFonts w:ascii="宋体" w:eastAsia="宋体" w:hAnsi="宋体" w:cs="宋体"/>
                <w:bCs/>
                <w:szCs w:val="24"/>
              </w:rPr>
            </w:pPr>
            <w:r w:rsidRPr="00DE47EA">
              <w:rPr>
                <w:rFonts w:ascii="宋体" w:eastAsia="宋体" w:hAnsi="宋体" w:cs="宋体" w:hint="eastAsia"/>
                <w:bCs/>
                <w:szCs w:val="24"/>
              </w:rPr>
              <w:t>3</w:t>
            </w:r>
          </w:p>
        </w:tc>
        <w:tc>
          <w:tcPr>
            <w:tcW w:w="906" w:type="pct"/>
            <w:vMerge w:val="restart"/>
            <w:vAlign w:val="center"/>
          </w:tcPr>
          <w:p w:rsidR="00DE47EA" w:rsidRPr="00DE47EA" w:rsidRDefault="00DE47EA" w:rsidP="00DE47EA">
            <w:pPr>
              <w:spacing w:afterLines="25" w:line="360" w:lineRule="auto"/>
              <w:jc w:val="center"/>
              <w:rPr>
                <w:rFonts w:ascii="宋体" w:eastAsia="宋体" w:hAnsi="宋体" w:cs="宋体"/>
                <w:bCs/>
                <w:szCs w:val="24"/>
              </w:rPr>
            </w:pPr>
            <w:r w:rsidRPr="00DE47EA">
              <w:rPr>
                <w:rFonts w:ascii="宋体" w:eastAsia="宋体" w:hAnsi="宋体" w:cs="宋体" w:hint="eastAsia"/>
                <w:bCs/>
                <w:szCs w:val="24"/>
              </w:rPr>
              <w:t>其他</w:t>
            </w:r>
          </w:p>
        </w:tc>
        <w:tc>
          <w:tcPr>
            <w:tcW w:w="3708" w:type="pct"/>
            <w:vAlign w:val="center"/>
          </w:tcPr>
          <w:p w:rsidR="00DE47EA" w:rsidRPr="00DE47EA" w:rsidRDefault="00DE47EA" w:rsidP="00DE47EA">
            <w:pPr>
              <w:spacing w:afterLines="25" w:line="360" w:lineRule="auto"/>
              <w:rPr>
                <w:rFonts w:ascii="宋体" w:eastAsia="宋体" w:hAnsi="宋体" w:cs="宋体"/>
                <w:b/>
                <w:szCs w:val="24"/>
              </w:rPr>
            </w:pPr>
            <w:r w:rsidRPr="00DE47EA">
              <w:rPr>
                <w:rFonts w:ascii="宋体" w:eastAsia="宋体" w:hAnsi="宋体" w:cs="宋体" w:hint="eastAsia"/>
                <w:bCs/>
                <w:szCs w:val="24"/>
              </w:rPr>
              <w:t>3.1、投标人应按其投标文件中的承诺，提供1次使用操作培训服务。</w:t>
            </w:r>
          </w:p>
        </w:tc>
      </w:tr>
      <w:tr w:rsidR="00DE47EA" w:rsidRPr="00DE47EA" w:rsidTr="006D1A4E">
        <w:trPr>
          <w:trHeight w:val="405"/>
        </w:trPr>
        <w:tc>
          <w:tcPr>
            <w:tcW w:w="385" w:type="pct"/>
            <w:vMerge/>
            <w:vAlign w:val="center"/>
          </w:tcPr>
          <w:p w:rsidR="00DE47EA" w:rsidRPr="00DE47EA" w:rsidRDefault="00DE47EA" w:rsidP="00DE47EA">
            <w:pPr>
              <w:spacing w:afterLines="25" w:line="360" w:lineRule="auto"/>
              <w:jc w:val="center"/>
              <w:rPr>
                <w:rFonts w:ascii="宋体" w:eastAsia="宋体" w:hAnsi="宋体" w:cs="宋体"/>
                <w:b/>
                <w:szCs w:val="24"/>
              </w:rPr>
            </w:pPr>
          </w:p>
        </w:tc>
        <w:tc>
          <w:tcPr>
            <w:tcW w:w="906" w:type="pct"/>
            <w:vMerge/>
            <w:vAlign w:val="center"/>
          </w:tcPr>
          <w:p w:rsidR="00DE47EA" w:rsidRPr="00DE47EA" w:rsidRDefault="00DE47EA" w:rsidP="00DE47EA">
            <w:pPr>
              <w:spacing w:afterLines="25" w:line="360" w:lineRule="auto"/>
              <w:rPr>
                <w:rFonts w:ascii="宋体" w:eastAsia="宋体" w:hAnsi="宋体" w:cs="宋体"/>
                <w:szCs w:val="24"/>
              </w:rPr>
            </w:pPr>
          </w:p>
        </w:tc>
        <w:tc>
          <w:tcPr>
            <w:tcW w:w="3708" w:type="pct"/>
            <w:vAlign w:val="center"/>
          </w:tcPr>
          <w:p w:rsidR="00DE47EA" w:rsidRPr="00DE47EA" w:rsidRDefault="00DE47EA" w:rsidP="00DE47EA">
            <w:pPr>
              <w:spacing w:afterLines="25" w:line="360" w:lineRule="auto"/>
              <w:rPr>
                <w:rFonts w:ascii="宋体" w:eastAsia="宋体" w:hAnsi="宋体" w:cs="宋体"/>
                <w:bCs/>
                <w:szCs w:val="24"/>
              </w:rPr>
            </w:pPr>
            <w:r w:rsidRPr="00DE47EA">
              <w:rPr>
                <w:rFonts w:ascii="宋体" w:eastAsia="宋体" w:hAnsi="宋体" w:cs="宋体" w:hint="eastAsia"/>
                <w:bCs/>
                <w:szCs w:val="24"/>
              </w:rPr>
              <w:t>3.2、投标人应按其投标文件中的承诺，进行其他售后服务工作。</w:t>
            </w:r>
          </w:p>
        </w:tc>
      </w:tr>
      <w:tr w:rsidR="00DE47EA" w:rsidRPr="00DE47EA" w:rsidTr="006D1A4E">
        <w:trPr>
          <w:trHeight w:val="391"/>
        </w:trPr>
        <w:tc>
          <w:tcPr>
            <w:tcW w:w="5000" w:type="pct"/>
            <w:gridSpan w:val="3"/>
          </w:tcPr>
          <w:p w:rsidR="00DE47EA" w:rsidRPr="00DE47EA" w:rsidRDefault="00DE47EA" w:rsidP="00DE47EA">
            <w:pPr>
              <w:spacing w:afterLines="25" w:line="360" w:lineRule="auto"/>
              <w:rPr>
                <w:rFonts w:ascii="宋体" w:eastAsia="宋体" w:hAnsi="宋体" w:cs="宋体"/>
                <w:b/>
                <w:szCs w:val="24"/>
              </w:rPr>
            </w:pPr>
            <w:r w:rsidRPr="00DE47EA">
              <w:rPr>
                <w:rFonts w:ascii="宋体" w:eastAsia="宋体" w:hAnsi="宋体" w:cs="宋体" w:hint="eastAsia"/>
                <w:b/>
                <w:szCs w:val="24"/>
              </w:rPr>
              <w:t>（二）其他商务要求</w:t>
            </w:r>
          </w:p>
        </w:tc>
      </w:tr>
      <w:tr w:rsidR="00DE47EA" w:rsidRPr="00DE47EA" w:rsidTr="006D1A4E">
        <w:trPr>
          <w:trHeight w:val="375"/>
        </w:trPr>
        <w:tc>
          <w:tcPr>
            <w:tcW w:w="385" w:type="pct"/>
            <w:vMerge w:val="restart"/>
            <w:vAlign w:val="center"/>
          </w:tcPr>
          <w:p w:rsidR="00DE47EA" w:rsidRPr="00DE47EA" w:rsidRDefault="00DE47EA" w:rsidP="00DE47EA">
            <w:pPr>
              <w:spacing w:afterLines="25" w:line="360" w:lineRule="auto"/>
              <w:jc w:val="center"/>
              <w:rPr>
                <w:rFonts w:ascii="宋体" w:eastAsia="宋体" w:hAnsi="宋体" w:cs="宋体"/>
                <w:b/>
                <w:szCs w:val="24"/>
              </w:rPr>
            </w:pPr>
            <w:r w:rsidRPr="00DE47EA">
              <w:rPr>
                <w:rFonts w:ascii="宋体" w:eastAsia="宋体" w:hAnsi="宋体" w:cs="宋体" w:hint="eastAsia"/>
                <w:b/>
                <w:szCs w:val="24"/>
              </w:rPr>
              <w:t>★1</w:t>
            </w:r>
          </w:p>
        </w:tc>
        <w:tc>
          <w:tcPr>
            <w:tcW w:w="906" w:type="pct"/>
            <w:vMerge w:val="restart"/>
            <w:vAlign w:val="center"/>
          </w:tcPr>
          <w:p w:rsidR="00DE47EA" w:rsidRPr="00DE47EA" w:rsidRDefault="00DE47EA" w:rsidP="00DE47EA">
            <w:pPr>
              <w:spacing w:afterLines="25" w:line="360" w:lineRule="auto"/>
              <w:jc w:val="center"/>
              <w:rPr>
                <w:rFonts w:ascii="宋体" w:eastAsia="宋体" w:hAnsi="宋体" w:cs="宋体"/>
                <w:b/>
                <w:szCs w:val="24"/>
              </w:rPr>
            </w:pPr>
            <w:r w:rsidRPr="00DE47EA">
              <w:rPr>
                <w:rFonts w:ascii="宋体" w:eastAsia="宋体" w:hAnsi="宋体" w:cs="宋体" w:hint="eastAsia"/>
                <w:b/>
                <w:szCs w:val="24"/>
              </w:rPr>
              <w:t>关于交货</w:t>
            </w:r>
          </w:p>
        </w:tc>
        <w:tc>
          <w:tcPr>
            <w:tcW w:w="3708" w:type="pct"/>
          </w:tcPr>
          <w:p w:rsidR="00DE47EA" w:rsidRPr="00DE47EA" w:rsidRDefault="00DE47EA" w:rsidP="00DE47EA">
            <w:pPr>
              <w:spacing w:afterLines="25" w:line="360" w:lineRule="auto"/>
              <w:rPr>
                <w:rFonts w:ascii="宋体" w:eastAsia="宋体" w:hAnsi="宋体" w:cs="宋体"/>
                <w:b/>
                <w:szCs w:val="24"/>
              </w:rPr>
            </w:pPr>
            <w:r w:rsidRPr="00DE47EA">
              <w:rPr>
                <w:rFonts w:ascii="宋体" w:eastAsia="宋体" w:hAnsi="宋体" w:cs="宋体" w:hint="eastAsia"/>
                <w:b/>
                <w:szCs w:val="24"/>
              </w:rPr>
              <w:t>1.1交货地点：采购人指定校区内的安装位置。</w:t>
            </w:r>
          </w:p>
        </w:tc>
      </w:tr>
      <w:tr w:rsidR="00DE47EA" w:rsidRPr="00DE47EA" w:rsidTr="006D1A4E">
        <w:trPr>
          <w:trHeight w:val="213"/>
        </w:trPr>
        <w:tc>
          <w:tcPr>
            <w:tcW w:w="385" w:type="pct"/>
            <w:vMerge/>
            <w:vAlign w:val="center"/>
          </w:tcPr>
          <w:p w:rsidR="00DE47EA" w:rsidRPr="00DE47EA" w:rsidRDefault="00DE47EA" w:rsidP="00DE47EA">
            <w:pPr>
              <w:spacing w:afterLines="25" w:line="360" w:lineRule="auto"/>
              <w:jc w:val="center"/>
              <w:rPr>
                <w:rFonts w:ascii="宋体" w:eastAsia="宋体" w:hAnsi="宋体" w:cs="宋体"/>
                <w:b/>
                <w:szCs w:val="24"/>
              </w:rPr>
            </w:pPr>
          </w:p>
        </w:tc>
        <w:tc>
          <w:tcPr>
            <w:tcW w:w="906" w:type="pct"/>
            <w:vMerge/>
            <w:vAlign w:val="center"/>
          </w:tcPr>
          <w:p w:rsidR="00DE47EA" w:rsidRPr="00DE47EA" w:rsidRDefault="00DE47EA" w:rsidP="00DE47EA">
            <w:pPr>
              <w:spacing w:afterLines="25" w:line="360" w:lineRule="auto"/>
              <w:jc w:val="center"/>
              <w:rPr>
                <w:rFonts w:ascii="宋体" w:eastAsia="宋体" w:hAnsi="宋体" w:cs="宋体"/>
                <w:b/>
                <w:szCs w:val="24"/>
              </w:rPr>
            </w:pPr>
          </w:p>
        </w:tc>
        <w:tc>
          <w:tcPr>
            <w:tcW w:w="3708" w:type="pct"/>
          </w:tcPr>
          <w:p w:rsidR="00DE47EA" w:rsidRPr="00DE47EA" w:rsidRDefault="00DE47EA" w:rsidP="00DE47EA">
            <w:pPr>
              <w:spacing w:afterLines="25" w:line="360" w:lineRule="auto"/>
              <w:rPr>
                <w:rFonts w:ascii="宋体" w:eastAsia="宋体" w:hAnsi="宋体" w:cs="宋体"/>
                <w:b/>
                <w:szCs w:val="24"/>
              </w:rPr>
            </w:pPr>
            <w:r w:rsidRPr="00DE47EA">
              <w:rPr>
                <w:rFonts w:ascii="宋体" w:eastAsia="宋体" w:hAnsi="宋体" w:cs="宋体" w:hint="eastAsia"/>
                <w:b/>
                <w:szCs w:val="24"/>
              </w:rPr>
              <w:t>1.2投标人必须承担的设备运输、安装调试、验收检测和提供设备操作说明书、图纸等其他类似的义务。</w:t>
            </w:r>
          </w:p>
        </w:tc>
      </w:tr>
      <w:tr w:rsidR="00DE47EA" w:rsidRPr="00DE47EA" w:rsidTr="006D1A4E">
        <w:trPr>
          <w:trHeight w:val="155"/>
        </w:trPr>
        <w:tc>
          <w:tcPr>
            <w:tcW w:w="385" w:type="pct"/>
            <w:vMerge/>
            <w:vAlign w:val="center"/>
          </w:tcPr>
          <w:p w:rsidR="00DE47EA" w:rsidRPr="00DE47EA" w:rsidRDefault="00DE47EA" w:rsidP="00DE47EA">
            <w:pPr>
              <w:spacing w:afterLines="25" w:line="360" w:lineRule="auto"/>
              <w:jc w:val="center"/>
              <w:rPr>
                <w:rFonts w:ascii="宋体" w:eastAsia="宋体" w:hAnsi="宋体" w:cs="宋体"/>
                <w:b/>
                <w:szCs w:val="24"/>
              </w:rPr>
            </w:pPr>
          </w:p>
        </w:tc>
        <w:tc>
          <w:tcPr>
            <w:tcW w:w="906" w:type="pct"/>
            <w:vMerge/>
            <w:vAlign w:val="center"/>
          </w:tcPr>
          <w:p w:rsidR="00DE47EA" w:rsidRPr="00DE47EA" w:rsidRDefault="00DE47EA" w:rsidP="00DE47EA">
            <w:pPr>
              <w:spacing w:afterLines="25" w:line="360" w:lineRule="auto"/>
              <w:jc w:val="center"/>
              <w:rPr>
                <w:rFonts w:ascii="宋体" w:eastAsia="宋体" w:hAnsi="宋体" w:cs="宋体"/>
                <w:b/>
                <w:szCs w:val="24"/>
              </w:rPr>
            </w:pPr>
          </w:p>
        </w:tc>
        <w:tc>
          <w:tcPr>
            <w:tcW w:w="3708" w:type="pct"/>
          </w:tcPr>
          <w:p w:rsidR="00DE47EA" w:rsidRPr="00DE47EA" w:rsidRDefault="00DE47EA" w:rsidP="00DE47EA">
            <w:pPr>
              <w:spacing w:afterLines="25" w:line="360" w:lineRule="auto"/>
              <w:rPr>
                <w:rFonts w:ascii="宋体" w:eastAsia="宋体" w:hAnsi="宋体" w:cs="宋体"/>
                <w:b/>
                <w:szCs w:val="24"/>
              </w:rPr>
            </w:pPr>
            <w:r w:rsidRPr="00DE47EA">
              <w:rPr>
                <w:rFonts w:ascii="宋体" w:eastAsia="宋体" w:hAnsi="宋体" w:cs="宋体" w:hint="eastAsia"/>
                <w:b/>
                <w:szCs w:val="24"/>
              </w:rPr>
              <w:t>1.3签订合同后</w:t>
            </w:r>
            <w:r w:rsidRPr="00DE47EA">
              <w:rPr>
                <w:rFonts w:ascii="宋体" w:eastAsia="宋体" w:hAnsi="宋体" w:cs="宋体" w:hint="eastAsia"/>
                <w:b/>
                <w:szCs w:val="24"/>
                <w:u w:val="single"/>
              </w:rPr>
              <w:t xml:space="preserve">  20  </w:t>
            </w:r>
            <w:r w:rsidRPr="00DE47EA">
              <w:rPr>
                <w:rFonts w:ascii="宋体" w:eastAsia="宋体" w:hAnsi="宋体" w:cs="宋体" w:hint="eastAsia"/>
                <w:b/>
                <w:szCs w:val="24"/>
              </w:rPr>
              <w:t>天（日历日）内交货。</w:t>
            </w:r>
          </w:p>
        </w:tc>
      </w:tr>
      <w:tr w:rsidR="00DE47EA" w:rsidRPr="00DE47EA" w:rsidTr="006D1A4E">
        <w:trPr>
          <w:trHeight w:val="350"/>
        </w:trPr>
        <w:tc>
          <w:tcPr>
            <w:tcW w:w="385" w:type="pct"/>
            <w:vMerge w:val="restart"/>
            <w:vAlign w:val="center"/>
          </w:tcPr>
          <w:p w:rsidR="00DE47EA" w:rsidRPr="00DE47EA" w:rsidRDefault="00DE47EA" w:rsidP="00DE47EA">
            <w:pPr>
              <w:spacing w:afterLines="25" w:line="360" w:lineRule="auto"/>
              <w:jc w:val="center"/>
              <w:rPr>
                <w:rFonts w:ascii="宋体" w:eastAsia="宋体" w:hAnsi="宋体" w:cs="宋体"/>
                <w:bCs/>
                <w:szCs w:val="24"/>
              </w:rPr>
            </w:pPr>
            <w:r w:rsidRPr="00DE47EA">
              <w:rPr>
                <w:rFonts w:ascii="宋体" w:eastAsia="宋体" w:hAnsi="宋体" w:cs="宋体" w:hint="eastAsia"/>
                <w:bCs/>
                <w:szCs w:val="24"/>
              </w:rPr>
              <w:t>2</w:t>
            </w:r>
          </w:p>
        </w:tc>
        <w:tc>
          <w:tcPr>
            <w:tcW w:w="906" w:type="pct"/>
            <w:vMerge w:val="restart"/>
            <w:vAlign w:val="center"/>
          </w:tcPr>
          <w:p w:rsidR="00DE47EA" w:rsidRPr="00DE47EA" w:rsidRDefault="00DE47EA" w:rsidP="00DE47EA">
            <w:pPr>
              <w:spacing w:afterLines="25" w:line="360" w:lineRule="auto"/>
              <w:jc w:val="center"/>
              <w:rPr>
                <w:rFonts w:ascii="宋体" w:eastAsia="宋体" w:hAnsi="宋体" w:cs="宋体"/>
                <w:bCs/>
                <w:szCs w:val="24"/>
              </w:rPr>
            </w:pPr>
            <w:r w:rsidRPr="00DE47EA">
              <w:rPr>
                <w:rFonts w:ascii="宋体" w:eastAsia="宋体" w:hAnsi="宋体" w:cs="宋体" w:hint="eastAsia"/>
                <w:bCs/>
                <w:szCs w:val="24"/>
              </w:rPr>
              <w:t>关于验收</w:t>
            </w:r>
          </w:p>
        </w:tc>
        <w:tc>
          <w:tcPr>
            <w:tcW w:w="3708" w:type="pct"/>
          </w:tcPr>
          <w:p w:rsidR="00DE47EA" w:rsidRPr="00DE47EA" w:rsidRDefault="00DE47EA" w:rsidP="00DE47EA">
            <w:pPr>
              <w:spacing w:afterLines="25" w:line="360" w:lineRule="auto"/>
              <w:rPr>
                <w:rFonts w:ascii="宋体" w:eastAsia="宋体" w:hAnsi="宋体" w:cs="宋体"/>
                <w:bCs/>
                <w:szCs w:val="24"/>
              </w:rPr>
            </w:pPr>
            <w:r w:rsidRPr="00DE47EA">
              <w:rPr>
                <w:rFonts w:ascii="宋体" w:eastAsia="宋体" w:hAnsi="宋体" w:cs="宋体" w:hint="eastAsia"/>
                <w:bCs/>
                <w:szCs w:val="24"/>
              </w:rPr>
              <w:t>2.1投标人货物经过双方检验认可后，签署验收报告，产品保修期自验收合格之日起算，由投标人提供产品保修文件。</w:t>
            </w:r>
          </w:p>
        </w:tc>
      </w:tr>
      <w:tr w:rsidR="00DE47EA" w:rsidRPr="00DE47EA" w:rsidTr="006D1A4E">
        <w:trPr>
          <w:trHeight w:val="350"/>
        </w:trPr>
        <w:tc>
          <w:tcPr>
            <w:tcW w:w="385" w:type="pct"/>
            <w:vMerge/>
            <w:vAlign w:val="center"/>
          </w:tcPr>
          <w:p w:rsidR="00DE47EA" w:rsidRPr="00DE47EA" w:rsidRDefault="00DE47EA" w:rsidP="00DE47EA">
            <w:pPr>
              <w:spacing w:afterLines="25" w:line="360" w:lineRule="auto"/>
              <w:jc w:val="center"/>
              <w:rPr>
                <w:rFonts w:ascii="宋体" w:eastAsia="宋体" w:hAnsi="宋体" w:cs="宋体"/>
                <w:bCs/>
                <w:szCs w:val="24"/>
              </w:rPr>
            </w:pPr>
          </w:p>
        </w:tc>
        <w:tc>
          <w:tcPr>
            <w:tcW w:w="906" w:type="pct"/>
            <w:vMerge/>
          </w:tcPr>
          <w:p w:rsidR="00DE47EA" w:rsidRPr="00DE47EA" w:rsidRDefault="00DE47EA" w:rsidP="00DE47EA">
            <w:pPr>
              <w:spacing w:afterLines="25" w:line="360" w:lineRule="auto"/>
              <w:rPr>
                <w:rFonts w:ascii="宋体" w:eastAsia="宋体" w:hAnsi="宋体" w:cs="宋体"/>
                <w:bCs/>
                <w:szCs w:val="24"/>
              </w:rPr>
            </w:pPr>
          </w:p>
        </w:tc>
        <w:tc>
          <w:tcPr>
            <w:tcW w:w="3708" w:type="pct"/>
          </w:tcPr>
          <w:p w:rsidR="00DE47EA" w:rsidRPr="00DE47EA" w:rsidRDefault="00DE47EA" w:rsidP="00DE47EA">
            <w:pPr>
              <w:spacing w:afterLines="25" w:line="360" w:lineRule="auto"/>
              <w:rPr>
                <w:rFonts w:ascii="宋体" w:eastAsia="宋体" w:hAnsi="宋体" w:cs="宋体"/>
                <w:bCs/>
                <w:szCs w:val="24"/>
              </w:rPr>
            </w:pPr>
            <w:r w:rsidRPr="00DE47EA">
              <w:rPr>
                <w:rFonts w:ascii="宋体" w:eastAsia="宋体" w:hAnsi="宋体" w:cs="宋体" w:hint="eastAsia"/>
                <w:bCs/>
                <w:szCs w:val="24"/>
              </w:rPr>
              <w:t>2.2当满足以下条件时，采购人才向中标人签发货物验收报告：</w:t>
            </w:r>
          </w:p>
          <w:p w:rsidR="00DE47EA" w:rsidRPr="00DE47EA" w:rsidRDefault="00DE47EA" w:rsidP="00DE47EA">
            <w:pPr>
              <w:tabs>
                <w:tab w:val="left" w:pos="1260"/>
              </w:tabs>
              <w:spacing w:afterLines="25" w:line="360" w:lineRule="auto"/>
              <w:rPr>
                <w:rFonts w:ascii="宋体" w:eastAsia="宋体" w:hAnsi="宋体" w:cs="宋体"/>
                <w:bCs/>
                <w:szCs w:val="24"/>
              </w:rPr>
            </w:pPr>
            <w:r w:rsidRPr="00DE47EA">
              <w:rPr>
                <w:rFonts w:ascii="宋体" w:eastAsia="宋体" w:hAnsi="宋体" w:cs="宋体" w:hint="eastAsia"/>
                <w:bCs/>
                <w:szCs w:val="24"/>
              </w:rPr>
              <w:t>a、中标人已按照合同规定提供了全部产品及完整的技术资料。</w:t>
            </w:r>
          </w:p>
          <w:p w:rsidR="00DE47EA" w:rsidRPr="00DE47EA" w:rsidRDefault="00DE47EA" w:rsidP="00DE47EA">
            <w:pPr>
              <w:tabs>
                <w:tab w:val="left" w:pos="1260"/>
              </w:tabs>
              <w:spacing w:afterLines="25" w:line="360" w:lineRule="auto"/>
              <w:rPr>
                <w:rFonts w:ascii="宋体" w:eastAsia="宋体" w:hAnsi="宋体" w:cs="宋体"/>
                <w:bCs/>
                <w:szCs w:val="24"/>
              </w:rPr>
            </w:pPr>
            <w:r w:rsidRPr="00DE47EA">
              <w:rPr>
                <w:rFonts w:ascii="宋体" w:eastAsia="宋体" w:hAnsi="宋体" w:cs="宋体" w:hint="eastAsia"/>
                <w:bCs/>
                <w:szCs w:val="24"/>
              </w:rPr>
              <w:t>b、货物符合招标文件技术规格书的要求，性能满足要求。</w:t>
            </w:r>
          </w:p>
          <w:p w:rsidR="00DE47EA" w:rsidRPr="00DE47EA" w:rsidRDefault="00DE47EA" w:rsidP="00DE47EA">
            <w:pPr>
              <w:tabs>
                <w:tab w:val="left" w:pos="1260"/>
              </w:tabs>
              <w:spacing w:afterLines="25" w:line="360" w:lineRule="auto"/>
              <w:rPr>
                <w:rFonts w:ascii="宋体" w:eastAsia="宋体" w:hAnsi="宋体" w:cs="宋体"/>
                <w:bCs/>
                <w:szCs w:val="24"/>
              </w:rPr>
            </w:pPr>
            <w:r w:rsidRPr="00DE47EA">
              <w:rPr>
                <w:rFonts w:ascii="宋体" w:eastAsia="宋体" w:hAnsi="宋体" w:cs="宋体" w:hint="eastAsia"/>
                <w:bCs/>
                <w:szCs w:val="24"/>
              </w:rPr>
              <w:t>c、货物具备产品合格证。</w:t>
            </w:r>
          </w:p>
        </w:tc>
      </w:tr>
      <w:tr w:rsidR="00DE47EA" w:rsidRPr="00DE47EA" w:rsidTr="006D1A4E">
        <w:trPr>
          <w:trHeight w:val="350"/>
        </w:trPr>
        <w:tc>
          <w:tcPr>
            <w:tcW w:w="385" w:type="pct"/>
            <w:vMerge w:val="restart"/>
            <w:vAlign w:val="center"/>
          </w:tcPr>
          <w:p w:rsidR="00DE47EA" w:rsidRPr="00DE47EA" w:rsidRDefault="00DE47EA" w:rsidP="00DE47EA">
            <w:pPr>
              <w:spacing w:afterLines="25" w:line="360" w:lineRule="auto"/>
              <w:jc w:val="center"/>
              <w:rPr>
                <w:rFonts w:ascii="宋体" w:eastAsia="宋体" w:hAnsi="宋体" w:cs="宋体"/>
                <w:bCs/>
                <w:szCs w:val="24"/>
              </w:rPr>
            </w:pPr>
            <w:r w:rsidRPr="00DE47EA">
              <w:rPr>
                <w:rFonts w:ascii="宋体" w:eastAsia="宋体" w:hAnsi="宋体" w:cs="宋体" w:hint="eastAsia"/>
                <w:bCs/>
                <w:szCs w:val="24"/>
              </w:rPr>
              <w:t>3</w:t>
            </w:r>
          </w:p>
        </w:tc>
        <w:tc>
          <w:tcPr>
            <w:tcW w:w="906" w:type="pct"/>
            <w:vMerge w:val="restart"/>
            <w:vAlign w:val="center"/>
          </w:tcPr>
          <w:p w:rsidR="00DE47EA" w:rsidRPr="00DE47EA" w:rsidRDefault="00DE47EA" w:rsidP="00DE47EA">
            <w:pPr>
              <w:spacing w:afterLines="25" w:line="360" w:lineRule="auto"/>
              <w:jc w:val="center"/>
              <w:rPr>
                <w:rFonts w:ascii="宋体" w:eastAsia="宋体" w:hAnsi="宋体" w:cs="宋体"/>
                <w:bCs/>
                <w:szCs w:val="24"/>
              </w:rPr>
            </w:pPr>
            <w:r w:rsidRPr="00DE47EA">
              <w:rPr>
                <w:rFonts w:ascii="宋体" w:eastAsia="宋体" w:hAnsi="宋体" w:cs="宋体" w:hint="eastAsia"/>
                <w:bCs/>
                <w:szCs w:val="24"/>
              </w:rPr>
              <w:t>关于违约</w:t>
            </w:r>
          </w:p>
        </w:tc>
        <w:tc>
          <w:tcPr>
            <w:tcW w:w="3708" w:type="pct"/>
          </w:tcPr>
          <w:p w:rsidR="00DE47EA" w:rsidRPr="00DE47EA" w:rsidRDefault="00DE47EA" w:rsidP="00DE47EA">
            <w:pPr>
              <w:spacing w:afterLines="25" w:line="360" w:lineRule="auto"/>
              <w:rPr>
                <w:rFonts w:ascii="宋体" w:eastAsia="宋体" w:hAnsi="宋体" w:cs="宋体"/>
                <w:bCs/>
                <w:szCs w:val="24"/>
              </w:rPr>
            </w:pPr>
            <w:r w:rsidRPr="00DE47EA">
              <w:rPr>
                <w:rFonts w:ascii="宋体" w:eastAsia="宋体" w:hAnsi="宋体" w:cs="宋体" w:hint="eastAsia"/>
                <w:bCs/>
                <w:szCs w:val="24"/>
              </w:rPr>
              <w:t>3.1中标人不能交货的，需偿付不能交货部分货款的</w:t>
            </w:r>
            <w:r w:rsidRPr="00DE47EA">
              <w:rPr>
                <w:rFonts w:ascii="宋体" w:eastAsia="宋体" w:hAnsi="宋体" w:cs="宋体" w:hint="eastAsia"/>
                <w:bCs/>
                <w:szCs w:val="24"/>
                <w:u w:val="single"/>
              </w:rPr>
              <w:t xml:space="preserve">  2  </w:t>
            </w:r>
            <w:r w:rsidRPr="00DE47EA">
              <w:rPr>
                <w:rFonts w:ascii="宋体" w:eastAsia="宋体" w:hAnsi="宋体" w:cs="宋体" w:hint="eastAsia"/>
                <w:bCs/>
                <w:szCs w:val="24"/>
              </w:rPr>
              <w:t>%的违约金并按主管部门相关规定处理。</w:t>
            </w:r>
          </w:p>
        </w:tc>
      </w:tr>
      <w:tr w:rsidR="00DE47EA" w:rsidRPr="00DE47EA" w:rsidTr="006D1A4E">
        <w:trPr>
          <w:trHeight w:val="350"/>
        </w:trPr>
        <w:tc>
          <w:tcPr>
            <w:tcW w:w="385" w:type="pct"/>
            <w:vMerge/>
            <w:vAlign w:val="center"/>
          </w:tcPr>
          <w:p w:rsidR="00DE47EA" w:rsidRPr="00DE47EA" w:rsidRDefault="00DE47EA" w:rsidP="00DE47EA">
            <w:pPr>
              <w:spacing w:afterLines="25" w:line="360" w:lineRule="auto"/>
              <w:jc w:val="center"/>
              <w:rPr>
                <w:rFonts w:ascii="宋体" w:eastAsia="宋体" w:hAnsi="宋体" w:cs="宋体"/>
                <w:bCs/>
                <w:szCs w:val="24"/>
              </w:rPr>
            </w:pPr>
          </w:p>
        </w:tc>
        <w:tc>
          <w:tcPr>
            <w:tcW w:w="906" w:type="pct"/>
            <w:vMerge/>
          </w:tcPr>
          <w:p w:rsidR="00DE47EA" w:rsidRPr="00DE47EA" w:rsidRDefault="00DE47EA" w:rsidP="00DE47EA">
            <w:pPr>
              <w:spacing w:afterLines="25" w:line="360" w:lineRule="auto"/>
              <w:jc w:val="center"/>
              <w:rPr>
                <w:rFonts w:ascii="宋体" w:eastAsia="宋体" w:hAnsi="宋体" w:cs="宋体"/>
                <w:bCs/>
                <w:szCs w:val="24"/>
              </w:rPr>
            </w:pPr>
          </w:p>
        </w:tc>
        <w:tc>
          <w:tcPr>
            <w:tcW w:w="3708" w:type="pct"/>
          </w:tcPr>
          <w:p w:rsidR="00DE47EA" w:rsidRPr="00DE47EA" w:rsidRDefault="00DE47EA" w:rsidP="00DE47EA">
            <w:pPr>
              <w:spacing w:afterLines="25" w:line="360" w:lineRule="auto"/>
              <w:rPr>
                <w:rFonts w:ascii="宋体" w:eastAsia="宋体" w:hAnsi="宋体" w:cs="宋体"/>
                <w:bCs/>
                <w:szCs w:val="24"/>
              </w:rPr>
            </w:pPr>
            <w:r w:rsidRPr="00DE47EA">
              <w:rPr>
                <w:rFonts w:ascii="宋体" w:eastAsia="宋体" w:hAnsi="宋体" w:cs="宋体" w:hint="eastAsia"/>
                <w:bCs/>
                <w:szCs w:val="24"/>
              </w:rPr>
              <w:t>3.2中标人逾期交货的，按主管部门相关规定处理。</w:t>
            </w:r>
          </w:p>
        </w:tc>
      </w:tr>
      <w:tr w:rsidR="00DE47EA" w:rsidRPr="00DE47EA" w:rsidTr="006D1A4E">
        <w:trPr>
          <w:trHeight w:val="350"/>
        </w:trPr>
        <w:tc>
          <w:tcPr>
            <w:tcW w:w="385" w:type="pct"/>
            <w:vMerge/>
            <w:vAlign w:val="center"/>
          </w:tcPr>
          <w:p w:rsidR="00DE47EA" w:rsidRPr="00DE47EA" w:rsidRDefault="00DE47EA" w:rsidP="00DE47EA">
            <w:pPr>
              <w:spacing w:afterLines="25" w:line="360" w:lineRule="auto"/>
              <w:jc w:val="center"/>
              <w:rPr>
                <w:rFonts w:ascii="宋体" w:eastAsia="宋体" w:hAnsi="宋体" w:cs="宋体"/>
                <w:bCs/>
                <w:szCs w:val="24"/>
              </w:rPr>
            </w:pPr>
          </w:p>
        </w:tc>
        <w:tc>
          <w:tcPr>
            <w:tcW w:w="906" w:type="pct"/>
            <w:vMerge/>
          </w:tcPr>
          <w:p w:rsidR="00DE47EA" w:rsidRPr="00DE47EA" w:rsidRDefault="00DE47EA" w:rsidP="00DE47EA">
            <w:pPr>
              <w:spacing w:afterLines="25" w:line="360" w:lineRule="auto"/>
              <w:jc w:val="center"/>
              <w:rPr>
                <w:rFonts w:ascii="宋体" w:eastAsia="宋体" w:hAnsi="宋体" w:cs="宋体"/>
                <w:bCs/>
                <w:szCs w:val="24"/>
              </w:rPr>
            </w:pPr>
          </w:p>
        </w:tc>
        <w:tc>
          <w:tcPr>
            <w:tcW w:w="3708" w:type="pct"/>
          </w:tcPr>
          <w:p w:rsidR="00DE47EA" w:rsidRPr="00DE47EA" w:rsidRDefault="00DE47EA" w:rsidP="00DE47EA">
            <w:pPr>
              <w:spacing w:afterLines="25" w:line="360" w:lineRule="auto"/>
              <w:rPr>
                <w:rFonts w:ascii="宋体" w:eastAsia="宋体" w:hAnsi="宋体" w:cs="宋体"/>
                <w:bCs/>
                <w:szCs w:val="24"/>
              </w:rPr>
            </w:pPr>
            <w:r w:rsidRPr="00DE47EA">
              <w:rPr>
                <w:rFonts w:ascii="宋体" w:eastAsia="宋体" w:hAnsi="宋体" w:cs="宋体" w:hint="eastAsia"/>
                <w:bCs/>
                <w:szCs w:val="24"/>
              </w:rPr>
              <w:t>3.3中标人所交付产品、工程或服务不符合其投标承诺的，或在投标阶段为了中标而盲目虚假承诺、低价恶性竞争，在履约阶段则通过偷工减料、以次充好而获取利润的，将</w:t>
            </w:r>
            <w:proofErr w:type="gramStart"/>
            <w:r w:rsidRPr="00DE47EA">
              <w:rPr>
                <w:rFonts w:ascii="宋体" w:eastAsia="宋体" w:hAnsi="宋体" w:cs="宋体" w:hint="eastAsia"/>
                <w:bCs/>
                <w:szCs w:val="24"/>
              </w:rPr>
              <w:t>被履约评价</w:t>
            </w:r>
            <w:proofErr w:type="gramEnd"/>
            <w:r w:rsidRPr="00DE47EA">
              <w:rPr>
                <w:rFonts w:ascii="宋体" w:eastAsia="宋体" w:hAnsi="宋体" w:cs="宋体" w:hint="eastAsia"/>
                <w:bCs/>
                <w:szCs w:val="24"/>
              </w:rPr>
              <w:t>工作实施机构评为履约等级“差”并按主管部门相关规定处理。</w:t>
            </w:r>
          </w:p>
        </w:tc>
      </w:tr>
      <w:tr w:rsidR="00DE47EA" w:rsidRPr="00DE47EA" w:rsidTr="006D1A4E">
        <w:trPr>
          <w:trHeight w:val="350"/>
        </w:trPr>
        <w:tc>
          <w:tcPr>
            <w:tcW w:w="385" w:type="pct"/>
            <w:vAlign w:val="center"/>
          </w:tcPr>
          <w:p w:rsidR="00DE47EA" w:rsidRPr="00DE47EA" w:rsidRDefault="00DE47EA" w:rsidP="00DE47EA">
            <w:pPr>
              <w:spacing w:afterLines="25" w:line="360" w:lineRule="auto"/>
              <w:jc w:val="center"/>
              <w:rPr>
                <w:rFonts w:ascii="宋体" w:eastAsia="宋体" w:hAnsi="宋体" w:cs="宋体"/>
                <w:b/>
                <w:bCs/>
                <w:szCs w:val="24"/>
              </w:rPr>
            </w:pPr>
            <w:r w:rsidRPr="00DE47EA">
              <w:rPr>
                <w:rFonts w:ascii="宋体" w:eastAsia="宋体" w:hAnsi="宋体" w:cs="宋体" w:hint="eastAsia"/>
                <w:b/>
                <w:szCs w:val="24"/>
              </w:rPr>
              <w:t>★</w:t>
            </w:r>
            <w:r w:rsidRPr="00DE47EA">
              <w:rPr>
                <w:rFonts w:ascii="宋体" w:eastAsia="宋体" w:hAnsi="宋体" w:cs="宋体" w:hint="eastAsia"/>
                <w:b/>
                <w:bCs/>
                <w:szCs w:val="24"/>
              </w:rPr>
              <w:t>4</w:t>
            </w:r>
          </w:p>
        </w:tc>
        <w:tc>
          <w:tcPr>
            <w:tcW w:w="906" w:type="pct"/>
            <w:vAlign w:val="center"/>
          </w:tcPr>
          <w:p w:rsidR="00DE47EA" w:rsidRPr="00DE47EA" w:rsidRDefault="00DE47EA" w:rsidP="00DE47EA">
            <w:pPr>
              <w:spacing w:afterLines="25" w:line="360" w:lineRule="auto"/>
              <w:jc w:val="center"/>
              <w:rPr>
                <w:rFonts w:ascii="宋体" w:eastAsia="宋体" w:hAnsi="宋体" w:cs="宋体"/>
                <w:b/>
                <w:bCs/>
                <w:szCs w:val="24"/>
              </w:rPr>
            </w:pPr>
            <w:r w:rsidRPr="00DE47EA">
              <w:rPr>
                <w:rFonts w:ascii="宋体" w:eastAsia="宋体" w:hAnsi="宋体" w:cs="宋体" w:hint="eastAsia"/>
                <w:b/>
                <w:bCs/>
                <w:szCs w:val="24"/>
              </w:rPr>
              <w:t>关于付款</w:t>
            </w:r>
          </w:p>
        </w:tc>
        <w:tc>
          <w:tcPr>
            <w:tcW w:w="3708" w:type="pct"/>
          </w:tcPr>
          <w:p w:rsidR="00DE47EA" w:rsidRPr="00DE47EA" w:rsidRDefault="00DE47EA" w:rsidP="00DE47EA">
            <w:pPr>
              <w:spacing w:afterLines="25" w:line="360" w:lineRule="auto"/>
              <w:rPr>
                <w:rFonts w:ascii="宋体" w:eastAsia="宋体" w:hAnsi="宋体" w:cs="宋体"/>
                <w:b/>
                <w:szCs w:val="24"/>
              </w:rPr>
            </w:pPr>
            <w:r w:rsidRPr="00DE47EA">
              <w:rPr>
                <w:rFonts w:ascii="宋体" w:eastAsia="宋体" w:hAnsi="宋体" w:cs="宋体" w:hint="eastAsia"/>
                <w:b/>
                <w:szCs w:val="24"/>
              </w:rPr>
              <w:t>货物运送到指定地点安装并调试完毕、验收合格后，</w:t>
            </w:r>
            <w:proofErr w:type="gramStart"/>
            <w:r w:rsidRPr="00DE47EA">
              <w:rPr>
                <w:rFonts w:ascii="宋体" w:eastAsia="宋体" w:hAnsi="宋体" w:cs="宋体" w:hint="eastAsia"/>
                <w:b/>
                <w:szCs w:val="24"/>
              </w:rPr>
              <w:t>凭正式</w:t>
            </w:r>
            <w:proofErr w:type="gramEnd"/>
            <w:r w:rsidRPr="00DE47EA">
              <w:rPr>
                <w:rFonts w:ascii="宋体" w:eastAsia="宋体" w:hAnsi="宋体" w:cs="宋体" w:hint="eastAsia"/>
                <w:b/>
                <w:szCs w:val="24"/>
              </w:rPr>
              <w:t>发票按合同全款在15工作日内</w:t>
            </w:r>
            <w:proofErr w:type="gramStart"/>
            <w:r w:rsidRPr="00DE47EA">
              <w:rPr>
                <w:rFonts w:ascii="宋体" w:eastAsia="宋体" w:hAnsi="宋体" w:cs="宋体" w:hint="eastAsia"/>
                <w:b/>
                <w:szCs w:val="24"/>
              </w:rPr>
              <w:t>转帐</w:t>
            </w:r>
            <w:proofErr w:type="gramEnd"/>
            <w:r w:rsidRPr="00DE47EA">
              <w:rPr>
                <w:rFonts w:ascii="宋体" w:eastAsia="宋体" w:hAnsi="宋体" w:cs="宋体" w:hint="eastAsia"/>
                <w:b/>
                <w:szCs w:val="24"/>
              </w:rPr>
              <w:t>支付至指定银行账户。</w:t>
            </w:r>
          </w:p>
        </w:tc>
      </w:tr>
    </w:tbl>
    <w:p w:rsidR="00934667" w:rsidRPr="00DE47EA" w:rsidRDefault="00DE47EA"/>
    <w:sectPr w:rsidR="00934667" w:rsidRPr="00DE47EA"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1CF98"/>
    <w:multiLevelType w:val="singleLevel"/>
    <w:tmpl w:val="8551CF98"/>
    <w:lvl w:ilvl="0">
      <w:start w:val="1"/>
      <w:numFmt w:val="decimal"/>
      <w:suff w:val="nothing"/>
      <w:lvlText w:val="（%1）"/>
      <w:lvlJc w:val="left"/>
    </w:lvl>
  </w:abstractNum>
  <w:abstractNum w:abstractNumId="1">
    <w:nsid w:val="AD007A33"/>
    <w:multiLevelType w:val="singleLevel"/>
    <w:tmpl w:val="AD007A33"/>
    <w:lvl w:ilvl="0">
      <w:start w:val="1"/>
      <w:numFmt w:val="decimal"/>
      <w:suff w:val="nothing"/>
      <w:lvlText w:val="（%1）"/>
      <w:lvlJc w:val="left"/>
    </w:lvl>
  </w:abstractNum>
  <w:abstractNum w:abstractNumId="2">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13FACAD"/>
    <w:multiLevelType w:val="singleLevel"/>
    <w:tmpl w:val="013FACAD"/>
    <w:lvl w:ilvl="0">
      <w:start w:val="1"/>
      <w:numFmt w:val="decimal"/>
      <w:suff w:val="nothing"/>
      <w:lvlText w:val="（%1）"/>
      <w:lvlJc w:val="left"/>
    </w:lvl>
  </w:abstractNum>
  <w:abstractNum w:abstractNumId="4">
    <w:nsid w:val="0D5DAF2C"/>
    <w:multiLevelType w:val="singleLevel"/>
    <w:tmpl w:val="0D5DAF2C"/>
    <w:lvl w:ilvl="0">
      <w:start w:val="1"/>
      <w:numFmt w:val="decimal"/>
      <w:suff w:val="nothing"/>
      <w:lvlText w:val="（%1）"/>
      <w:lvlJc w:val="left"/>
    </w:lvl>
  </w:abstractNum>
  <w:abstractNum w:abstractNumId="5">
    <w:nsid w:val="31A647D1"/>
    <w:multiLevelType w:val="singleLevel"/>
    <w:tmpl w:val="31A647D1"/>
    <w:lvl w:ilvl="0">
      <w:start w:val="1"/>
      <w:numFmt w:val="decimal"/>
      <w:suff w:val="nothing"/>
      <w:lvlText w:val="（%1）"/>
      <w:lvlJc w:val="left"/>
    </w:lvl>
  </w:abstractNum>
  <w:abstractNum w:abstractNumId="6">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6"/>
  </w:num>
  <w:num w:numId="2">
    <w:abstractNumId w:val="6"/>
  </w:num>
  <w:num w:numId="3">
    <w:abstractNumId w:val="6"/>
  </w:num>
  <w:num w:numId="4">
    <w:abstractNumId w:val="2"/>
  </w:num>
  <w:num w:numId="5">
    <w:abstractNumId w:val="5"/>
  </w:num>
  <w:num w:numId="6">
    <w:abstractNumId w:val="0"/>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47EA"/>
    <w:rsid w:val="002D0F0E"/>
    <w:rsid w:val="0038276D"/>
    <w:rsid w:val="00862FD9"/>
    <w:rsid w:val="0094277F"/>
    <w:rsid w:val="00CC65B1"/>
    <w:rsid w:val="00DE4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DE47EA"/>
    <w:rPr>
      <w:rFonts w:ascii="宋体" w:eastAsia="宋体"/>
      <w:sz w:val="18"/>
      <w:szCs w:val="18"/>
    </w:rPr>
  </w:style>
  <w:style w:type="character" w:customStyle="1" w:styleId="Char">
    <w:name w:val="文档结构图 Char"/>
    <w:basedOn w:val="a0"/>
    <w:link w:val="a3"/>
    <w:uiPriority w:val="99"/>
    <w:semiHidden/>
    <w:rsid w:val="00DE47E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1242</Words>
  <Characters>7080</Characters>
  <Application>Microsoft Office Word</Application>
  <DocSecurity>0</DocSecurity>
  <Lines>59</Lines>
  <Paragraphs>16</Paragraphs>
  <ScaleCrop>false</ScaleCrop>
  <Company>Microsoft</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2025-05-08T10:59:00Z</dcterms:created>
  <dcterms:modified xsi:type="dcterms:W3CDTF">2025-05-08T11:00:00Z</dcterms:modified>
</cp:coreProperties>
</file>