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1A5E0">
      <w:pPr>
        <w:pStyle w:val="6"/>
        <w:spacing w:before="120" w:after="120"/>
        <w:rPr>
          <w:rStyle w:val="7"/>
          <w:b w:val="0"/>
          <w:bCs w:val="0"/>
        </w:rPr>
      </w:pPr>
      <w:r>
        <w:rPr>
          <w:rStyle w:val="7"/>
          <w:rFonts w:hint="eastAsia"/>
          <w:b w:val="0"/>
          <w:bCs w:val="0"/>
        </w:rPr>
        <w:t>服务需求书</w:t>
      </w:r>
    </w:p>
    <w:p w14:paraId="03EC7AE3">
      <w:pPr>
        <w:spacing w:after="60" w:line="360" w:lineRule="auto"/>
        <w:ind w:right="-63" w:rightChars="-30" w:firstLine="426"/>
        <w:rPr>
          <w:rFonts w:hint="eastAsia" w:ascii="宋体" w:hAnsi="宋体"/>
          <w:b/>
          <w:color w:val="FF0000"/>
        </w:rPr>
      </w:pPr>
      <w:r>
        <w:rPr>
          <w:rFonts w:hint="eastAsia" w:ascii="宋体" w:hAnsi="宋体"/>
          <w:b/>
          <w:color w:val="FF0000"/>
        </w:rPr>
        <w:t>1. 带“★”项为不可负偏离项，有一项负偏离即导致投标无效。是否响应第六章服务需求书，以《服务条款偏离表》“投标文件响应”栏填写为准。</w:t>
      </w:r>
    </w:p>
    <w:p w14:paraId="2FAD7A2C">
      <w:pPr>
        <w:spacing w:after="60" w:line="360" w:lineRule="auto"/>
        <w:ind w:right="-63" w:rightChars="-30" w:firstLine="426"/>
        <w:rPr>
          <w:rFonts w:hint="eastAsia" w:ascii="宋体" w:hAnsi="宋体"/>
          <w:b/>
          <w:color w:val="FF0000"/>
        </w:rPr>
      </w:pPr>
      <w:r>
        <w:rPr>
          <w:rFonts w:hint="eastAsia" w:ascii="宋体" w:hAnsi="宋体"/>
          <w:b/>
          <w:color w:val="FF0000"/>
        </w:rPr>
        <w:t>2.如投标人中标后被发现不能满足本章带★号条款要求的，采购单位有权拒绝签订合同，一切后果由投标人承担。</w:t>
      </w:r>
    </w:p>
    <w:p w14:paraId="104706F7">
      <w:pPr>
        <w:pStyle w:val="8"/>
      </w:pPr>
    </w:p>
    <w:p w14:paraId="23DBAFA8">
      <w:pPr>
        <w:spacing w:after="60"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（一）</w:t>
      </w:r>
      <w:r>
        <w:rPr>
          <w:rFonts w:hint="eastAsia" w:asciiTheme="minorEastAsia" w:hAnsiTheme="minorEastAsia" w:eastAsiaTheme="minorEastAsia"/>
          <w:b/>
          <w:bCs/>
          <w:szCs w:val="21"/>
        </w:rPr>
        <w:t>采购项目概况</w:t>
      </w:r>
      <w:r>
        <w:rPr>
          <w:rFonts w:hint="eastAsia" w:asciiTheme="minorEastAsia" w:hAnsiTheme="minorEastAsia" w:eastAsiaTheme="minorEastAsia"/>
          <w:szCs w:val="21"/>
        </w:rPr>
        <w:t>：</w:t>
      </w:r>
    </w:p>
    <w:p w14:paraId="18BE7F47">
      <w:pPr>
        <w:numPr>
          <w:ilvl w:val="0"/>
          <w:numId w:val="1"/>
        </w:numPr>
        <w:spacing w:afterLines="0" w:line="360" w:lineRule="auto"/>
        <w:ind w:firstLine="420" w:firstLineChars="200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项目名称；钟屋社区食堂服务外包（含食材）</w:t>
      </w:r>
    </w:p>
    <w:p w14:paraId="71FEABF1">
      <w:pPr>
        <w:numPr>
          <w:ilvl w:val="0"/>
          <w:numId w:val="1"/>
        </w:numPr>
        <w:spacing w:afterLines="0" w:line="360" w:lineRule="auto"/>
        <w:ind w:firstLine="420" w:firstLineChars="200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项目预算金额或预算金额之下的最高限额；</w:t>
      </w:r>
      <w:r>
        <w:rPr>
          <w:rFonts w:cs="宋体" w:asciiTheme="minorEastAsia" w:hAnsiTheme="minorEastAsia" w:eastAsiaTheme="minorEastAsia"/>
          <w:kern w:val="0"/>
          <w:szCs w:val="21"/>
        </w:rPr>
        <w:t>598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,</w:t>
      </w:r>
      <w:r>
        <w:rPr>
          <w:rFonts w:cs="宋体" w:asciiTheme="minorEastAsia" w:hAnsiTheme="minorEastAsia" w:eastAsiaTheme="minorEastAsia"/>
          <w:kern w:val="0"/>
          <w:szCs w:val="21"/>
        </w:rPr>
        <w:t>752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.00元</w:t>
      </w:r>
    </w:p>
    <w:p w14:paraId="36300F53">
      <w:pPr>
        <w:spacing w:after="60"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（二）项目管理和服务要求</w:t>
      </w:r>
      <w:r>
        <w:rPr>
          <w:rFonts w:hint="eastAsia" w:asciiTheme="minorEastAsia" w:hAnsiTheme="minorEastAsia" w:eastAsiaTheme="minorEastAsia"/>
          <w:szCs w:val="21"/>
        </w:rPr>
        <w:t>：</w:t>
      </w:r>
    </w:p>
    <w:p w14:paraId="19E38DC9">
      <w:pPr>
        <w:numPr>
          <w:ilvl w:val="0"/>
          <w:numId w:val="2"/>
        </w:numPr>
        <w:spacing w:afterLines="0" w:line="360" w:lineRule="auto"/>
        <w:ind w:firstLine="422" w:firstLineChars="200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服务范围；</w:t>
      </w:r>
      <w:r>
        <w:rPr>
          <w:rFonts w:hint="eastAsia" w:asciiTheme="minorEastAsia" w:hAnsiTheme="minorEastAsia" w:eastAsiaTheme="minorEastAsia"/>
          <w:szCs w:val="21"/>
        </w:rPr>
        <w:t>本项目食堂厨房面积约36平米，餐厅面积约180平米，厨具设备、厨杂用品以及餐厅家具等配备齐全。员工就餐区采取自助餐模式，设餐位92个，预计固定就餐人员60人</w:t>
      </w:r>
      <w:r>
        <w:rPr>
          <w:rFonts w:hint="eastAsia" w:asciiTheme="minorEastAsia" w:hAnsiTheme="minorEastAsia" w:eastAsiaTheme="minorEastAsia"/>
          <w:szCs w:val="21"/>
          <w:lang w:eastAsia="zh-CN"/>
        </w:rPr>
        <w:t>，中标单位承担早中餐供餐（工作日）及食堂管理运营服务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 w14:paraId="1B8F8D52">
      <w:pPr>
        <w:numPr>
          <w:ilvl w:val="0"/>
          <w:numId w:val="2"/>
        </w:numPr>
        <w:spacing w:afterLines="0" w:line="360" w:lineRule="auto"/>
        <w:ind w:firstLine="422" w:firstLineChars="200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服务期限；</w:t>
      </w:r>
      <w:r>
        <w:rPr>
          <w:rFonts w:hint="eastAsia" w:asciiTheme="minorEastAsia" w:hAnsiTheme="minorEastAsia" w:eastAsiaTheme="minorEastAsia"/>
          <w:szCs w:val="21"/>
        </w:rPr>
        <w:t>本项目合同期为1年。本项目合同履行期满后，可根据中标供应商履约情况决定是否续约,但总合同履行期限最长不超过3年，合同一年一签，第一年为本次招标的中标合同履行期限。</w:t>
      </w:r>
    </w:p>
    <w:p w14:paraId="312EFF6B">
      <w:pPr>
        <w:numPr>
          <w:ilvl w:val="0"/>
          <w:numId w:val="2"/>
        </w:numPr>
        <w:spacing w:afterLines="0" w:line="360" w:lineRule="auto"/>
        <w:ind w:firstLine="422" w:firstLineChars="200"/>
        <w:jc w:val="lef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服务内容、技术标准、工作质量要求；</w:t>
      </w:r>
    </w:p>
    <w:p w14:paraId="16196ED0">
      <w:pPr>
        <w:pStyle w:val="9"/>
        <w:numPr>
          <w:ilvl w:val="0"/>
          <w:numId w:val="3"/>
        </w:numPr>
        <w:tabs>
          <w:tab w:val="left" w:pos="0"/>
        </w:tabs>
        <w:spacing w:after="60" w:line="360" w:lineRule="auto"/>
        <w:ind w:left="0" w:firstLine="426" w:firstLineChars="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服务内容：委托专业食堂运营服务供应商提供的服务内容包括但不限于：配备人员提供员工及接待餐的劳务服务、食材采购及加工制作、工衣等低值易耗品、餐厅服务、包间接待服务、食堂卫生清洁管理、食堂安全管理等。</w:t>
      </w:r>
    </w:p>
    <w:p w14:paraId="16BEF6C8">
      <w:pPr>
        <w:pStyle w:val="9"/>
        <w:numPr>
          <w:ilvl w:val="0"/>
          <w:numId w:val="3"/>
        </w:numPr>
        <w:tabs>
          <w:tab w:val="left" w:pos="0"/>
        </w:tabs>
        <w:spacing w:after="60" w:line="360" w:lineRule="auto"/>
        <w:ind w:left="0" w:firstLine="426" w:firstLineChars="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供餐要求：</w:t>
      </w:r>
    </w:p>
    <w:p w14:paraId="31A952B9">
      <w:pPr>
        <w:pStyle w:val="9"/>
        <w:numPr>
          <w:ilvl w:val="1"/>
          <w:numId w:val="4"/>
        </w:numPr>
        <w:tabs>
          <w:tab w:val="left" w:pos="0"/>
        </w:tabs>
        <w:spacing w:after="60" w:line="360" w:lineRule="auto"/>
        <w:ind w:left="0" w:firstLine="426" w:firstLineChars="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供餐模式：按自助餐标准提供服务。</w:t>
      </w:r>
    </w:p>
    <w:p w14:paraId="384144F4">
      <w:pPr>
        <w:pStyle w:val="9"/>
        <w:numPr>
          <w:ilvl w:val="1"/>
          <w:numId w:val="4"/>
        </w:numPr>
        <w:tabs>
          <w:tab w:val="left" w:pos="0"/>
        </w:tabs>
        <w:spacing w:after="60" w:line="360" w:lineRule="auto"/>
        <w:ind w:left="0" w:firstLine="426" w:firstLineChars="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菜谱制作和审核管理：中标人每周三前拟制下周菜谱，交采购方审核。每周一在食堂公布栏进行张贴便于就餐员工及时了解。</w:t>
      </w:r>
    </w:p>
    <w:p w14:paraId="5C2B6B5C">
      <w:pPr>
        <w:pStyle w:val="9"/>
        <w:numPr>
          <w:ilvl w:val="0"/>
          <w:numId w:val="3"/>
        </w:numPr>
        <w:tabs>
          <w:tab w:val="left" w:pos="0"/>
        </w:tabs>
        <w:spacing w:after="60" w:line="360" w:lineRule="auto"/>
        <w:ind w:left="0" w:firstLine="426" w:firstLineChars="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工作质量要求：干净、卫生、味道要好</w:t>
      </w:r>
    </w:p>
    <w:p w14:paraId="28919A65">
      <w:pPr>
        <w:pStyle w:val="9"/>
        <w:numPr>
          <w:ilvl w:val="0"/>
          <w:numId w:val="3"/>
        </w:numPr>
        <w:tabs>
          <w:tab w:val="left" w:pos="0"/>
        </w:tabs>
        <w:spacing w:after="60" w:line="360" w:lineRule="auto"/>
        <w:ind w:left="0" w:firstLine="426" w:firstLineChars="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服务成果要求：达到采购方要求</w:t>
      </w:r>
      <w:r>
        <w:rPr>
          <w:rFonts w:hint="eastAsia" w:ascii="宋体" w:hAnsi="宋体" w:cs="宋体"/>
          <w:szCs w:val="21"/>
          <w:lang w:eastAsia="zh-CN"/>
        </w:rPr>
        <w:t>。</w:t>
      </w:r>
    </w:p>
    <w:p w14:paraId="0D5C05E6">
      <w:pPr>
        <w:pStyle w:val="9"/>
        <w:numPr>
          <w:ilvl w:val="0"/>
          <w:numId w:val="3"/>
        </w:numPr>
        <w:tabs>
          <w:tab w:val="left" w:pos="0"/>
        </w:tabs>
        <w:spacing w:after="60" w:line="360" w:lineRule="auto"/>
        <w:ind w:left="0" w:firstLine="426" w:firstLineChars="0"/>
        <w:jc w:val="left"/>
        <w:rPr>
          <w:rFonts w:hint="eastAsia" w:ascii="宋体" w:hAnsi="宋体" w:cs="宋体"/>
          <w:szCs w:val="21"/>
        </w:rPr>
      </w:pPr>
    </w:p>
    <w:p w14:paraId="131ED2DD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1" w:firstLineChars="150"/>
        <w:jc w:val="left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早餐菜品要求：</w:t>
      </w:r>
    </w:p>
    <w:tbl>
      <w:tblPr>
        <w:tblStyle w:val="4"/>
        <w:tblpPr w:leftFromText="180" w:rightFromText="180" w:vertAnchor="text" w:horzAnchor="page" w:tblpX="1989" w:tblpY="545"/>
        <w:tblOverlap w:val="never"/>
        <w:tblW w:w="85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820"/>
        <w:gridCol w:w="1800"/>
        <w:gridCol w:w="1227"/>
        <w:gridCol w:w="3137"/>
      </w:tblGrid>
      <w:tr w14:paraId="429C9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AF0B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79F4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提供品种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EDF4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人均参考标准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8D76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品种数量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7502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备注</w:t>
            </w:r>
          </w:p>
        </w:tc>
      </w:tr>
      <w:tr w14:paraId="57339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99AF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6A54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汤(炒)粉面类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B5CF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270-500g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9D57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ADB6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猪杂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汤米粉、蒸粉、炒粉等</w:t>
            </w:r>
          </w:p>
        </w:tc>
      </w:tr>
      <w:tr w14:paraId="267B0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A3BC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8C50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粥类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A7D1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300-400g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26B39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AB34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皮蛋瘦肉粥、白粥、小米粥、瘦肉粥、蔬菜粥等</w:t>
            </w:r>
          </w:p>
        </w:tc>
      </w:tr>
      <w:tr w14:paraId="23B11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2F17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D02C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粗粮、面点类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221A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100-200g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A8FC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77B09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馒头、肉包、菜包、花卷、玉米、花生、番薯、芋头、山药等</w:t>
            </w:r>
          </w:p>
        </w:tc>
      </w:tr>
      <w:tr w14:paraId="46DA2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9290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3371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豆浆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或者牛奶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0F6F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200ml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AF06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8F45F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豆浆现磨，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提供卡士酸奶、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</w:rPr>
              <w:t>鲜奶（轮换）</w:t>
            </w:r>
          </w:p>
        </w:tc>
      </w:tr>
      <w:tr w14:paraId="5D6E6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3187F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8BE4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鸡蛋/咸鸭蛋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734C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4F8E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934BF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隔天一换</w:t>
            </w:r>
          </w:p>
        </w:tc>
      </w:tr>
      <w:tr w14:paraId="4DB6C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689C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7B1B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咸菜/青菜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EE59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20-50g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23FA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53DA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酸菜、榨菜、萝卜干、老干妈、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蚝油麦菜、番薯叶、生菜等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等、</w:t>
            </w:r>
          </w:p>
        </w:tc>
      </w:tr>
    </w:tbl>
    <w:p w14:paraId="2784E77B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/>
        <w:jc w:val="left"/>
        <w:textAlignment w:val="auto"/>
        <w:rPr>
          <w:rFonts w:hint="eastAsia" w:ascii="宋体" w:hAnsi="宋体" w:cs="宋体"/>
          <w:szCs w:val="21"/>
        </w:rPr>
      </w:pPr>
    </w:p>
    <w:p w14:paraId="3519D7A3">
      <w:pPr>
        <w:pStyle w:val="2"/>
        <w:rPr>
          <w:rFonts w:hint="eastAsia"/>
        </w:rPr>
      </w:pPr>
    </w:p>
    <w:p w14:paraId="60DCCA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jc w:val="left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中餐菜品要求：</w:t>
      </w:r>
    </w:p>
    <w:p w14:paraId="6536AD95"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4"/>
        <w:tblW w:w="8536" w:type="dxa"/>
        <w:tblInd w:w="2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827"/>
        <w:gridCol w:w="1773"/>
        <w:gridCol w:w="1268"/>
        <w:gridCol w:w="3109"/>
      </w:tblGrid>
      <w:tr w14:paraId="74F86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7306B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DA5E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提供品种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90049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标准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CDCF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中餐品种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DBA4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参考说明</w:t>
            </w:r>
          </w:p>
        </w:tc>
      </w:tr>
      <w:tr w14:paraId="58A5C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00529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8864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主荤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53D2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肉含75-100%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E88B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2CA48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全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肉主荤类，例如：白切鸡、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  <w:t>卤水鹅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、红烧鱼、啤酒鸭、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  <w:t>蒜蓉虾、羊肉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、煎带鱼、梅菜扣肉、卤水猪脚、叉烧等</w:t>
            </w:r>
          </w:p>
        </w:tc>
      </w:tr>
      <w:tr w14:paraId="44F1B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CDC1F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B178B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副荤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E50D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肉含40-50%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70A7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6C8C7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副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荤类，例如酿茄子、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  <w:t>苦瓜炒牛肉、客家酿豆腐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等、咖喱滑鸡等</w:t>
            </w:r>
          </w:p>
        </w:tc>
      </w:tr>
      <w:tr w14:paraId="62167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474B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E4F8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小荤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7C58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/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2C13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18F50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西红柿炒蛋、韭菜炒蛋、红烧茄子、蚂蚁上树等</w:t>
            </w:r>
          </w:p>
        </w:tc>
      </w:tr>
      <w:tr w14:paraId="4BBD0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EF19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FAD4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蔬菜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14DF7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/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6DD6B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8B366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时令蔬菜：蒜蓉菜心、蚝油油麦菜、清炒番薯叶等</w:t>
            </w:r>
          </w:p>
        </w:tc>
      </w:tr>
      <w:tr w14:paraId="4E9BC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E75E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FD01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其他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01A1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67FB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6E997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豆类、瓜类、凉拌等</w:t>
            </w:r>
          </w:p>
        </w:tc>
      </w:tr>
      <w:tr w14:paraId="5F868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DDE7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694C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汤类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992D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炖汤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B854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946EB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咸汤、甜汤轮换：例如鸡汤、排骨莲藕汤、百合蜜枣龙骨汤、玉米萝卜大骨汤、老鸭汤；银耳莲子红枣汤、冰糖莲子桂圆汤、冰糖雪梨百合汤等</w:t>
            </w:r>
          </w:p>
        </w:tc>
      </w:tr>
      <w:tr w14:paraId="6D345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0E12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74FB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水果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D2ED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/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D7E0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002E8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根据不同季节提供应季水果</w:t>
            </w:r>
          </w:p>
        </w:tc>
      </w:tr>
      <w:tr w14:paraId="6E416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7592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16D2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主食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2CBC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/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77C6F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3D6DC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东北珍珠米或丝苗香米，米质良好、色泽纯正，不糊、不夹生，软硬适当</w:t>
            </w:r>
          </w:p>
        </w:tc>
      </w:tr>
    </w:tbl>
    <w:p w14:paraId="2694BBF8">
      <w:pPr>
        <w:pStyle w:val="9"/>
        <w:widowControl w:val="0"/>
        <w:numPr>
          <w:ilvl w:val="0"/>
          <w:numId w:val="0"/>
        </w:numPr>
        <w:tabs>
          <w:tab w:val="left" w:pos="0"/>
        </w:tabs>
        <w:spacing w:after="60" w:afterLines="0" w:line="360" w:lineRule="auto"/>
        <w:jc w:val="left"/>
        <w:rPr>
          <w:rFonts w:hint="eastAsia" w:ascii="宋体" w:hAnsi="宋体" w:cs="宋体"/>
          <w:szCs w:val="21"/>
        </w:rPr>
      </w:pPr>
    </w:p>
    <w:p w14:paraId="5298956B">
      <w:pPr>
        <w:pStyle w:val="9"/>
        <w:numPr>
          <w:ilvl w:val="0"/>
          <w:numId w:val="3"/>
        </w:numPr>
        <w:tabs>
          <w:tab w:val="left" w:pos="0"/>
        </w:tabs>
        <w:spacing w:after="60" w:line="360" w:lineRule="auto"/>
        <w:ind w:left="0" w:firstLine="426" w:firstLineChars="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质量标准：</w:t>
      </w:r>
    </w:p>
    <w:p w14:paraId="351B1D62">
      <w:pPr>
        <w:pStyle w:val="9"/>
        <w:numPr>
          <w:ilvl w:val="0"/>
          <w:numId w:val="3"/>
        </w:numPr>
        <w:tabs>
          <w:tab w:val="left" w:pos="0"/>
        </w:tabs>
        <w:spacing w:after="60" w:line="360" w:lineRule="auto"/>
        <w:ind w:left="0" w:firstLine="426" w:firstLineChars="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食材验收及食品安全管理：中标人负责采购所需要的食材。中标人应对拟选的供应商进行认证、评审和考核。</w:t>
      </w:r>
    </w:p>
    <w:p w14:paraId="541CC115">
      <w:pPr>
        <w:pStyle w:val="9"/>
        <w:numPr>
          <w:ilvl w:val="0"/>
          <w:numId w:val="3"/>
        </w:numPr>
        <w:tabs>
          <w:tab w:val="left" w:pos="0"/>
        </w:tabs>
        <w:spacing w:after="60" w:line="360" w:lineRule="auto"/>
        <w:ind w:left="0" w:firstLine="426" w:firstLineChars="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Cs/>
          <w:szCs w:val="21"/>
        </w:rPr>
        <w:t>食材品牌资质要求如下：</w:t>
      </w:r>
      <w:r>
        <w:rPr>
          <w:rFonts w:hint="eastAsia" w:ascii="宋体" w:hAnsi="宋体" w:cs="宋体"/>
          <w:szCs w:val="21"/>
        </w:rPr>
        <w:t>所有食材进货渠道、品种选择、食材品牌可由委托方指定。</w:t>
      </w:r>
    </w:p>
    <w:p w14:paraId="2D22D5E1">
      <w:pPr>
        <w:pStyle w:val="9"/>
        <w:numPr>
          <w:ilvl w:val="0"/>
          <w:numId w:val="3"/>
        </w:numPr>
        <w:tabs>
          <w:tab w:val="left" w:pos="0"/>
        </w:tabs>
        <w:spacing w:after="60" w:line="360" w:lineRule="auto"/>
        <w:ind w:left="0" w:firstLine="426" w:firstLineChars="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供应商的监控和管理：每季度对所有供应商进行考核评分。</w:t>
      </w:r>
    </w:p>
    <w:p w14:paraId="437546C3">
      <w:pPr>
        <w:pStyle w:val="8"/>
        <w:numPr>
          <w:ilvl w:val="0"/>
          <w:numId w:val="3"/>
        </w:numPr>
        <w:tabs>
          <w:tab w:val="left" w:pos="0"/>
        </w:tabs>
        <w:ind w:left="0" w:firstLine="426"/>
        <w:rPr>
          <w:szCs w:val="21"/>
        </w:rPr>
      </w:pPr>
      <w:r>
        <w:rPr>
          <w:rFonts w:hint="eastAsia" w:ascii="宋体" w:hAnsi="宋体" w:cs="宋体"/>
          <w:bCs w:val="0"/>
          <w:szCs w:val="21"/>
        </w:rPr>
        <w:t>卫生清洁管理：中标人负责做好食堂区域，包括厨房、餐厅、储藏室、洗碗间、烟罩、一体化隔油器、污水提升装置、以及餐厅办公室的卫生清洁、清理等。</w:t>
      </w:r>
    </w:p>
    <w:p w14:paraId="7E8299F1">
      <w:pPr>
        <w:numPr>
          <w:ilvl w:val="0"/>
          <w:numId w:val="2"/>
        </w:numPr>
        <w:spacing w:afterLines="0" w:line="360" w:lineRule="auto"/>
        <w:ind w:firstLine="422"/>
        <w:jc w:val="lef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人员要求（岗位要求、数量）；</w:t>
      </w:r>
    </w:p>
    <w:p w14:paraId="3F548371">
      <w:pPr>
        <w:pStyle w:val="9"/>
        <w:numPr>
          <w:ilvl w:val="0"/>
          <w:numId w:val="5"/>
        </w:numPr>
        <w:spacing w:after="60" w:line="360" w:lineRule="auto"/>
        <w:ind w:left="0" w:firstLine="420" w:firstLineChars="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中标人承担厨师1名、帮厨1名、洗洁1名等所有聘用员工的人事、劳资、社会保险、住房公积金、体检、计生、培训等人事劳资管理工作。所有配备的人员的劳资以及有关经济及法律责任均由中标人负责，与采购方无关。</w:t>
      </w:r>
    </w:p>
    <w:p w14:paraId="663A03DF">
      <w:pPr>
        <w:pStyle w:val="9"/>
        <w:numPr>
          <w:ilvl w:val="0"/>
          <w:numId w:val="5"/>
        </w:numPr>
        <w:spacing w:after="60" w:line="360" w:lineRule="auto"/>
        <w:ind w:left="0" w:firstLine="420" w:firstLineChars="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中标人自行负责日常办公用品及工衣、劳保用品等费用。</w:t>
      </w:r>
    </w:p>
    <w:p w14:paraId="7D0062B4">
      <w:pPr>
        <w:pStyle w:val="9"/>
        <w:numPr>
          <w:ilvl w:val="0"/>
          <w:numId w:val="5"/>
        </w:numPr>
        <w:spacing w:after="60" w:line="360" w:lineRule="auto"/>
        <w:ind w:left="0" w:firstLine="420" w:firstLineChars="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中标人在经营期间必须服从采购人制定的相关管理规定。</w:t>
      </w:r>
    </w:p>
    <w:p w14:paraId="0A74940E">
      <w:pPr>
        <w:numPr>
          <w:ilvl w:val="0"/>
          <w:numId w:val="2"/>
        </w:numPr>
        <w:spacing w:afterLines="0" w:line="360" w:lineRule="auto"/>
        <w:ind w:firstLine="422" w:firstLineChars="200"/>
        <w:jc w:val="left"/>
        <w:rPr>
          <w:rFonts w:hint="eastAsia" w:ascii="宋体" w:hAnsi="宋体"/>
          <w:bCs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考核办法；</w:t>
      </w:r>
      <w:r>
        <w:rPr>
          <w:rFonts w:hint="eastAsia" w:ascii="宋体" w:hAnsi="宋体" w:cs="宋体"/>
          <w:szCs w:val="21"/>
        </w:rPr>
        <w:t>每月参照“深圳市宝安区航城街道**后勤服务综合管理考核办法”进行考核。</w:t>
      </w:r>
    </w:p>
    <w:p w14:paraId="0EABE5D4">
      <w:pPr>
        <w:numPr>
          <w:ilvl w:val="0"/>
          <w:numId w:val="2"/>
        </w:numPr>
        <w:spacing w:afterLines="0" w:line="360" w:lineRule="auto"/>
        <w:ind w:firstLine="422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报价要求；</w:t>
      </w:r>
      <w:r>
        <w:rPr>
          <w:rFonts w:hint="eastAsia" w:ascii="宋体" w:hAnsi="宋体" w:cs="宋体"/>
          <w:szCs w:val="21"/>
        </w:rPr>
        <w:t>本项目服务费采用包干制，包括服务成本、法定税费和企业的利润。</w:t>
      </w:r>
    </w:p>
    <w:p w14:paraId="4BA487AF">
      <w:pPr>
        <w:numPr>
          <w:ilvl w:val="0"/>
          <w:numId w:val="2"/>
        </w:numPr>
        <w:spacing w:afterLines="0" w:line="360" w:lineRule="auto"/>
        <w:ind w:firstLine="422" w:firstLineChars="200"/>
        <w:jc w:val="left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付款方式；</w:t>
      </w:r>
      <w:r>
        <w:rPr>
          <w:rFonts w:asciiTheme="minorEastAsia" w:hAnsiTheme="minorEastAsia" w:eastAsiaTheme="minorEastAsia"/>
          <w:b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采购方可以选择按季度或按月支付服务费用。凭中标单位完税发票，工资发放清单，由采购单位签署付款凭证,办理相关付款手续。遇法定节假日可顺延。</w:t>
      </w:r>
    </w:p>
    <w:p w14:paraId="598CC924">
      <w:pPr>
        <w:numPr>
          <w:ilvl w:val="0"/>
          <w:numId w:val="2"/>
        </w:numPr>
        <w:spacing w:afterLines="0" w:line="360" w:lineRule="auto"/>
        <w:ind w:firstLine="422" w:firstLineChars="200"/>
        <w:jc w:val="left"/>
      </w:pPr>
      <w:r>
        <w:rPr>
          <w:rFonts w:hint="eastAsia" w:asciiTheme="minorEastAsia" w:hAnsiTheme="minorEastAsia" w:eastAsiaTheme="minorEastAsia"/>
          <w:b/>
          <w:szCs w:val="21"/>
        </w:rPr>
        <w:t>其他需说明的事项；</w:t>
      </w:r>
      <w:r>
        <w:rPr>
          <w:rFonts w:asciiTheme="minorEastAsia" w:hAnsiTheme="minorEastAsia" w:eastAsiaTheme="minorEastAsia"/>
          <w:b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中标方不得将项目非法分包或转包给任何单位和个人；采购方有权根据中标人服务总体质量组织定期考核，考核不合格采购方有权要求中标单位限期整改，如整改不达标则采购方有权提前中止合同；中标方承担以下费用：食材、燃料、食堂餐巾纸、牙签等消耗品费用；食堂清洁剂、消毒剂、去污剂等清洁用品费用；中标方提供服务人员工作服、帽子、围裙、手袖、防水鞋等工作用品；如采购单位对中标方选派的服务人员不满意提出更换要求的，中标方必须无条件在15天内更换相同或更高级别的服务人员。</w:t>
      </w:r>
    </w:p>
    <w:p w14:paraId="55401B1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0" w:lineRule="auto"/>
      </w:pPr>
      <w:r>
        <w:separator/>
      </w:r>
    </w:p>
  </w:footnote>
  <w:footnote w:type="continuationSeparator" w:id="1">
    <w:p>
      <w:pPr>
        <w:spacing w:before="0" w:after="0" w:line="30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1405F5"/>
    <w:multiLevelType w:val="multilevel"/>
    <w:tmpl w:val="081405F5"/>
    <w:lvl w:ilvl="0" w:tentative="0">
      <w:start w:val="1"/>
      <w:numFmt w:val="decimal"/>
      <w:lvlText w:val="%1)"/>
      <w:lvlJc w:val="left"/>
      <w:pPr>
        <w:ind w:left="860" w:hanging="440"/>
      </w:pPr>
    </w:lvl>
    <w:lvl w:ilvl="1" w:tentative="0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1">
    <w:nsid w:val="3DFA2C91"/>
    <w:multiLevelType w:val="singleLevel"/>
    <w:tmpl w:val="3DFA2C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A0C6399"/>
    <w:multiLevelType w:val="multilevel"/>
    <w:tmpl w:val="4A0C6399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japaneseCounting"/>
      <w:lvlText w:val="（%2）"/>
      <w:lvlJc w:val="left"/>
      <w:pPr>
        <w:ind w:left="116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541285ED"/>
    <w:multiLevelType w:val="singleLevel"/>
    <w:tmpl w:val="541285ED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b/>
      </w:rPr>
    </w:lvl>
  </w:abstractNum>
  <w:abstractNum w:abstractNumId="4">
    <w:nsid w:val="7C453C50"/>
    <w:multiLevelType w:val="multilevel"/>
    <w:tmpl w:val="7C453C50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44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82828"/>
    <w:rsid w:val="5C2D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Lines="25" w:line="300" w:lineRule="auto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9"/>
    <w:pPr>
      <w:keepNext/>
      <w:keepLines/>
      <w:spacing w:before="34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spacing w:afterLines="0" w:line="240" w:lineRule="auto"/>
    </w:pPr>
    <w:rPr>
      <w:rFonts w:ascii="宋体" w:hAnsi="Courier New" w:eastAsiaTheme="minorEastAsia" w:cstheme="minorBidi"/>
      <w:szCs w:val="22"/>
    </w:rPr>
  </w:style>
  <w:style w:type="paragraph" w:customStyle="1" w:styleId="6">
    <w:name w:val="1册标题1"/>
    <w:basedOn w:val="1"/>
    <w:next w:val="1"/>
    <w:qFormat/>
    <w:uiPriority w:val="0"/>
    <w:pPr>
      <w:spacing w:beforeLines="50" w:afterLines="50"/>
      <w:jc w:val="center"/>
      <w:outlineLvl w:val="0"/>
    </w:pPr>
    <w:rPr>
      <w:rFonts w:eastAsia="黑体"/>
      <w:b/>
      <w:bCs/>
      <w:sz w:val="48"/>
      <w:szCs w:val="20"/>
    </w:rPr>
  </w:style>
  <w:style w:type="character" w:customStyle="1" w:styleId="7">
    <w:name w:val="标题 1 字符"/>
    <w:basedOn w:val="5"/>
    <w:link w:val="3"/>
    <w:qFormat/>
    <w:uiPriority w:val="9"/>
    <w:rPr>
      <w:b/>
      <w:bCs/>
      <w:kern w:val="44"/>
      <w:sz w:val="44"/>
      <w:szCs w:val="44"/>
    </w:rPr>
  </w:style>
  <w:style w:type="paragraph" w:customStyle="1" w:styleId="8">
    <w:name w:val="文档正文"/>
    <w:basedOn w:val="1"/>
    <w:qFormat/>
    <w:uiPriority w:val="0"/>
    <w:pPr>
      <w:spacing w:afterLines="0" w:line="360" w:lineRule="auto"/>
    </w:pPr>
    <w:rPr>
      <w:rFonts w:cs="Arial"/>
      <w:bCs/>
    </w:rPr>
  </w:style>
  <w:style w:type="paragraph" w:styleId="9">
    <w:name w:val="List Paragraph"/>
    <w:basedOn w:val="1"/>
    <w:qFormat/>
    <w:uiPriority w:val="34"/>
    <w:pPr>
      <w:spacing w:afterLines="0" w:line="240" w:lineRule="auto"/>
      <w:ind w:firstLine="420" w:firstLineChars="200"/>
    </w:pPr>
    <w:rPr>
      <w:rFonts w:ascii="Calibri" w:hAnsi="Calibr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1817</Words>
  <Characters>1876</Characters>
  <Lines>0</Lines>
  <Paragraphs>0</Paragraphs>
  <TotalTime>0</TotalTime>
  <ScaleCrop>false</ScaleCrop>
  <LinksUpToDate>false</LinksUpToDate>
  <CharactersWithSpaces>1879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2025-05-15T03:34:44Z</dcterms:created>
  <dc:creator>Administrator</dc:creator>
  <cp:lastModifiedBy>Administrator</cp:lastModifiedBy>
  <dcterms:modified xsi:type="dcterms:W3CDTF">2025-05-15T03:37:44Z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eyJoZGlkIjoiOWUyODI3ZDg3NjU4NzQ3NjJjMDhkZGY2ODVkYzI0NTAiLCJ1c2VySWQiOiI1MDk5NTI0NTYifQ==</vt:lpwstr>
  </property>
  <property fmtid="{D5CDD505-2E9C-101B-9397-08002B2CF9AE}" pid="4" name="ICV">
    <vt:lpwstr>E201AA26327F4E20B530B0E95342EB77_12</vt:lpwstr>
  </property>
</Properties>
</file>