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006"/>
    <w:p w:rsidR="001720A5" w:rsidRPr="001720A5" w:rsidRDefault="001720A5" w:rsidP="001720A5">
      <w:pPr>
        <w:keepNext/>
        <w:keepLines/>
        <w:spacing w:line="360" w:lineRule="auto"/>
        <w:jc w:val="center"/>
        <w:outlineLvl w:val="0"/>
        <w:rPr>
          <w:rFonts w:ascii="黑体" w:eastAsia="黑体" w:hAnsi="黑体" w:cs="Times New Roman" w:hint="eastAsia"/>
          <w:b/>
          <w:bCs/>
          <w:color w:val="000000"/>
          <w:kern w:val="44"/>
          <w:sz w:val="44"/>
          <w:szCs w:val="44"/>
        </w:rPr>
      </w:pPr>
      <w:r w:rsidRPr="001720A5">
        <w:rPr>
          <w:rFonts w:ascii="黑体" w:eastAsia="黑体" w:hAnsi="黑体" w:cs="Times New Roman"/>
          <w:b/>
          <w:bCs/>
          <w:color w:val="000000"/>
          <w:kern w:val="44"/>
          <w:sz w:val="44"/>
          <w:szCs w:val="44"/>
        </w:rPr>
        <w:fldChar w:fldCharType="begin"/>
      </w:r>
      <w:r w:rsidRPr="001720A5">
        <w:rPr>
          <w:rFonts w:ascii="黑体" w:eastAsia="黑体" w:hAnsi="黑体" w:cs="Times New Roman"/>
          <w:b/>
          <w:bCs/>
          <w:color w:val="000000"/>
          <w:kern w:val="44"/>
          <w:sz w:val="44"/>
          <w:szCs w:val="44"/>
        </w:rPr>
        <w:instrText xml:space="preserve"> HYPERLINK \l "_Toc488762883" </w:instrText>
      </w:r>
      <w:r w:rsidRPr="001720A5">
        <w:rPr>
          <w:rFonts w:ascii="黑体" w:eastAsia="黑体" w:hAnsi="黑体" w:cs="Times New Roman"/>
          <w:b/>
          <w:bCs/>
          <w:color w:val="000000"/>
          <w:kern w:val="44"/>
          <w:sz w:val="44"/>
          <w:szCs w:val="44"/>
        </w:rPr>
        <w:fldChar w:fldCharType="separate"/>
      </w:r>
      <w:r w:rsidRPr="001720A5">
        <w:rPr>
          <w:rFonts w:ascii="黑体" w:eastAsia="黑体" w:hAnsi="黑体" w:cs="Times New Roman" w:hint="eastAsia"/>
          <w:b/>
          <w:bCs/>
          <w:color w:val="000000"/>
          <w:kern w:val="44"/>
          <w:sz w:val="44"/>
          <w:szCs w:val="44"/>
        </w:rPr>
        <w:t>招标项目需求</w:t>
      </w:r>
      <w:r w:rsidRPr="001720A5">
        <w:rPr>
          <w:rFonts w:ascii="黑体" w:eastAsia="黑体" w:hAnsi="黑体" w:cs="Times New Roman"/>
          <w:b/>
          <w:bCs/>
          <w:color w:val="000000"/>
          <w:kern w:val="44"/>
          <w:sz w:val="44"/>
          <w:szCs w:val="44"/>
        </w:rPr>
        <w:fldChar w:fldCharType="end"/>
      </w:r>
      <w:bookmarkEnd w:id="0"/>
    </w:p>
    <w:p w:rsidR="001720A5" w:rsidRPr="001720A5" w:rsidRDefault="001720A5" w:rsidP="001720A5">
      <w:pPr>
        <w:spacing w:line="360" w:lineRule="auto"/>
        <w:outlineLvl w:val="1"/>
        <w:rPr>
          <w:rFonts w:ascii="宋体" w:eastAsia="宋体" w:hAnsi="宋体" w:cs="Times New Roman" w:hint="eastAsia"/>
          <w:b/>
          <w:bCs/>
          <w:color w:val="000000"/>
          <w:kern w:val="0"/>
          <w:sz w:val="28"/>
          <w:szCs w:val="28"/>
        </w:rPr>
      </w:pPr>
      <w:bookmarkStart w:id="1" w:name="sixxiangmugaisu"/>
      <w:bookmarkStart w:id="2" w:name="_Toc13528"/>
      <w:bookmarkStart w:id="3" w:name="_Toc6848"/>
      <w:bookmarkEnd w:id="1"/>
      <w:r w:rsidRPr="001720A5">
        <w:rPr>
          <w:rFonts w:ascii="宋体" w:eastAsia="宋体" w:hAnsi="宋体" w:cs="Times New Roman" w:hint="eastAsia"/>
          <w:b/>
          <w:bCs/>
          <w:color w:val="000000"/>
          <w:kern w:val="0"/>
          <w:sz w:val="28"/>
          <w:szCs w:val="28"/>
        </w:rPr>
        <w:t>一、货物清单</w:t>
      </w:r>
      <w:bookmarkEnd w:id="2"/>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
        <w:gridCol w:w="2307"/>
        <w:gridCol w:w="867"/>
        <w:gridCol w:w="893"/>
        <w:gridCol w:w="1440"/>
        <w:gridCol w:w="1720"/>
      </w:tblGrid>
      <w:tr w:rsidR="001720A5" w:rsidRPr="001720A5" w:rsidTr="007C44AB">
        <w:trPr>
          <w:trHeight w:val="1131"/>
          <w:jc w:val="center"/>
        </w:trPr>
        <w:tc>
          <w:tcPr>
            <w:tcW w:w="86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序号</w:t>
            </w:r>
          </w:p>
        </w:tc>
        <w:tc>
          <w:tcPr>
            <w:tcW w:w="230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货物</w:t>
            </w:r>
          </w:p>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名称</w:t>
            </w:r>
          </w:p>
        </w:tc>
        <w:tc>
          <w:tcPr>
            <w:tcW w:w="86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数量</w:t>
            </w:r>
          </w:p>
        </w:tc>
        <w:tc>
          <w:tcPr>
            <w:tcW w:w="893"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单位</w:t>
            </w:r>
          </w:p>
        </w:tc>
        <w:tc>
          <w:tcPr>
            <w:tcW w:w="1440"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备注</w:t>
            </w:r>
          </w:p>
        </w:tc>
        <w:tc>
          <w:tcPr>
            <w:tcW w:w="1720"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预算金额（元）</w:t>
            </w:r>
          </w:p>
        </w:tc>
      </w:tr>
      <w:tr w:rsidR="001720A5" w:rsidRPr="001720A5" w:rsidTr="007C44AB">
        <w:trPr>
          <w:jc w:val="center"/>
        </w:trPr>
        <w:tc>
          <w:tcPr>
            <w:tcW w:w="86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1</w:t>
            </w:r>
          </w:p>
        </w:tc>
        <w:tc>
          <w:tcPr>
            <w:tcW w:w="230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矢量图绘图软件</w:t>
            </w:r>
          </w:p>
        </w:tc>
        <w:tc>
          <w:tcPr>
            <w:tcW w:w="867"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60</w:t>
            </w:r>
          </w:p>
        </w:tc>
        <w:tc>
          <w:tcPr>
            <w:tcW w:w="893"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套</w:t>
            </w:r>
          </w:p>
        </w:tc>
        <w:tc>
          <w:tcPr>
            <w:tcW w:w="1440"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接受进口</w:t>
            </w:r>
          </w:p>
        </w:tc>
        <w:tc>
          <w:tcPr>
            <w:tcW w:w="1720"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600000</w:t>
            </w:r>
          </w:p>
        </w:tc>
      </w:tr>
      <w:tr w:rsidR="001720A5" w:rsidRPr="001720A5" w:rsidTr="007C44AB">
        <w:trPr>
          <w:jc w:val="center"/>
        </w:trPr>
        <w:tc>
          <w:tcPr>
            <w:tcW w:w="86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2</w:t>
            </w:r>
          </w:p>
        </w:tc>
        <w:tc>
          <w:tcPr>
            <w:tcW w:w="230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三维建模软件</w:t>
            </w:r>
          </w:p>
        </w:tc>
        <w:tc>
          <w:tcPr>
            <w:tcW w:w="867"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60</w:t>
            </w:r>
          </w:p>
        </w:tc>
        <w:tc>
          <w:tcPr>
            <w:tcW w:w="893"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节点</w:t>
            </w:r>
          </w:p>
        </w:tc>
        <w:tc>
          <w:tcPr>
            <w:tcW w:w="1440"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接受进口</w:t>
            </w:r>
          </w:p>
        </w:tc>
        <w:tc>
          <w:tcPr>
            <w:tcW w:w="1720"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60000</w:t>
            </w:r>
          </w:p>
        </w:tc>
      </w:tr>
      <w:tr w:rsidR="001720A5" w:rsidRPr="001720A5" w:rsidTr="007C44AB">
        <w:trPr>
          <w:jc w:val="center"/>
        </w:trPr>
        <w:tc>
          <w:tcPr>
            <w:tcW w:w="86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3</w:t>
            </w:r>
          </w:p>
        </w:tc>
        <w:tc>
          <w:tcPr>
            <w:tcW w:w="2307"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三维绘图软件插件</w:t>
            </w:r>
          </w:p>
        </w:tc>
        <w:tc>
          <w:tcPr>
            <w:tcW w:w="867"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50</w:t>
            </w:r>
          </w:p>
        </w:tc>
        <w:tc>
          <w:tcPr>
            <w:tcW w:w="893"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proofErr w:type="gramStart"/>
            <w:r w:rsidRPr="001720A5">
              <w:rPr>
                <w:rFonts w:ascii="宋体" w:eastAsia="宋体" w:hAnsi="宋体" w:cs="仿宋_GB2312" w:hint="eastAsia"/>
                <w:bCs/>
                <w:sz w:val="24"/>
                <w:szCs w:val="24"/>
              </w:rPr>
              <w:t>个</w:t>
            </w:r>
            <w:proofErr w:type="gramEnd"/>
          </w:p>
        </w:tc>
        <w:tc>
          <w:tcPr>
            <w:tcW w:w="1440" w:type="dxa"/>
            <w:vAlign w:val="center"/>
          </w:tcPr>
          <w:p w:rsidR="001720A5" w:rsidRPr="001720A5" w:rsidRDefault="001720A5" w:rsidP="001720A5">
            <w:pPr>
              <w:spacing w:line="360" w:lineRule="auto"/>
              <w:jc w:val="center"/>
              <w:rPr>
                <w:rFonts w:ascii="宋体" w:eastAsia="宋体" w:hAnsi="宋体" w:cs="仿宋_GB2312" w:hint="eastAsia"/>
                <w:bCs/>
                <w:sz w:val="24"/>
                <w:szCs w:val="24"/>
              </w:rPr>
            </w:pPr>
            <w:r w:rsidRPr="001720A5">
              <w:rPr>
                <w:rFonts w:ascii="宋体" w:eastAsia="宋体" w:hAnsi="宋体" w:cs="仿宋_GB2312" w:hint="eastAsia"/>
                <w:bCs/>
                <w:sz w:val="24"/>
                <w:szCs w:val="24"/>
              </w:rPr>
              <w:t>拒绝进口</w:t>
            </w:r>
          </w:p>
        </w:tc>
        <w:tc>
          <w:tcPr>
            <w:tcW w:w="1720" w:type="dxa"/>
            <w:vAlign w:val="center"/>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75000</w:t>
            </w:r>
          </w:p>
        </w:tc>
      </w:tr>
      <w:tr w:rsidR="001720A5" w:rsidRPr="001720A5" w:rsidTr="007C44AB">
        <w:trPr>
          <w:trHeight w:val="90"/>
          <w:jc w:val="center"/>
        </w:trPr>
        <w:tc>
          <w:tcPr>
            <w:tcW w:w="6374" w:type="dxa"/>
            <w:gridSpan w:val="5"/>
          </w:tcPr>
          <w:p w:rsidR="001720A5" w:rsidRPr="001720A5" w:rsidRDefault="001720A5" w:rsidP="001720A5">
            <w:pPr>
              <w:spacing w:line="360" w:lineRule="auto"/>
              <w:jc w:val="center"/>
              <w:rPr>
                <w:rFonts w:ascii="宋体" w:eastAsia="宋体" w:hAnsi="宋体" w:cs="仿宋_GB2312" w:hint="eastAsia"/>
                <w:b/>
                <w:bCs/>
                <w:sz w:val="24"/>
                <w:szCs w:val="24"/>
              </w:rPr>
            </w:pPr>
            <w:r w:rsidRPr="001720A5">
              <w:rPr>
                <w:rFonts w:ascii="宋体" w:eastAsia="宋体" w:hAnsi="宋体" w:cs="仿宋_GB2312" w:hint="eastAsia"/>
                <w:b/>
                <w:bCs/>
                <w:sz w:val="24"/>
                <w:szCs w:val="24"/>
              </w:rPr>
              <w:t>合   计</w:t>
            </w:r>
          </w:p>
        </w:tc>
        <w:tc>
          <w:tcPr>
            <w:tcW w:w="1720" w:type="dxa"/>
          </w:tcPr>
          <w:p w:rsidR="001720A5" w:rsidRPr="001720A5" w:rsidRDefault="001720A5" w:rsidP="001720A5">
            <w:pPr>
              <w:spacing w:line="360" w:lineRule="auto"/>
              <w:jc w:val="center"/>
              <w:rPr>
                <w:rFonts w:ascii="宋体" w:eastAsia="宋体" w:hAnsi="宋体" w:cs="仿宋_GB2312"/>
                <w:bCs/>
                <w:sz w:val="24"/>
                <w:szCs w:val="24"/>
              </w:rPr>
            </w:pPr>
            <w:r w:rsidRPr="001720A5">
              <w:rPr>
                <w:rFonts w:ascii="宋体" w:eastAsia="宋体" w:hAnsi="宋体" w:cs="仿宋_GB2312" w:hint="eastAsia"/>
                <w:bCs/>
                <w:sz w:val="24"/>
                <w:szCs w:val="24"/>
              </w:rPr>
              <w:t>735000</w:t>
            </w:r>
          </w:p>
        </w:tc>
      </w:tr>
    </w:tbl>
    <w:p w:rsidR="001720A5" w:rsidRPr="001720A5" w:rsidRDefault="001720A5" w:rsidP="001720A5">
      <w:pPr>
        <w:widowControl/>
        <w:spacing w:line="360" w:lineRule="auto"/>
        <w:ind w:firstLineChars="200" w:firstLine="422"/>
        <w:jc w:val="left"/>
        <w:rPr>
          <w:rFonts w:ascii="宋体" w:eastAsia="宋体" w:hAnsi="宋体" w:cs="宋体"/>
          <w:bCs/>
          <w:kern w:val="0"/>
          <w:szCs w:val="21"/>
        </w:rPr>
      </w:pPr>
      <w:r w:rsidRPr="001720A5">
        <w:rPr>
          <w:rFonts w:ascii="宋体" w:eastAsia="宋体" w:hAnsi="宋体" w:cs="宋体" w:hint="eastAsia"/>
          <w:b/>
          <w:bCs/>
          <w:kern w:val="0"/>
          <w:szCs w:val="21"/>
        </w:rPr>
        <w:t>说明：</w:t>
      </w:r>
    </w:p>
    <w:p w:rsidR="001720A5" w:rsidRPr="001720A5" w:rsidRDefault="001720A5" w:rsidP="001720A5">
      <w:pPr>
        <w:widowControl/>
        <w:spacing w:line="360" w:lineRule="auto"/>
        <w:ind w:firstLineChars="200" w:firstLine="422"/>
        <w:jc w:val="left"/>
        <w:rPr>
          <w:rFonts w:ascii="宋体" w:eastAsia="宋体" w:hAnsi="宋体" w:cs="宋体" w:hint="eastAsia"/>
          <w:b/>
          <w:bCs/>
          <w:kern w:val="0"/>
          <w:szCs w:val="21"/>
        </w:rPr>
      </w:pPr>
      <w:r w:rsidRPr="001720A5">
        <w:rPr>
          <w:rFonts w:ascii="宋体" w:eastAsia="宋体" w:hAnsi="宋体" w:cs="宋体" w:hint="eastAsia"/>
          <w:b/>
          <w:bCs/>
          <w:kern w:val="0"/>
          <w:szCs w:val="21"/>
        </w:rPr>
        <w:t>1、进口产品，是指通过中国海关报关验放进入中国境内且产自关境外的产品。</w:t>
      </w:r>
    </w:p>
    <w:p w:rsidR="001720A5" w:rsidRPr="001720A5" w:rsidRDefault="001720A5" w:rsidP="001720A5">
      <w:pPr>
        <w:widowControl/>
        <w:spacing w:line="360" w:lineRule="auto"/>
        <w:ind w:firstLineChars="200" w:firstLine="422"/>
        <w:jc w:val="left"/>
        <w:rPr>
          <w:rFonts w:ascii="宋体" w:eastAsia="宋体" w:hAnsi="宋体" w:cs="宋体" w:hint="eastAsia"/>
          <w:b/>
          <w:bCs/>
          <w:kern w:val="0"/>
          <w:szCs w:val="21"/>
        </w:rPr>
      </w:pPr>
      <w:r w:rsidRPr="001720A5">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1720A5" w:rsidRPr="001720A5" w:rsidRDefault="001720A5" w:rsidP="001720A5">
      <w:pPr>
        <w:widowControl/>
        <w:spacing w:line="360" w:lineRule="auto"/>
        <w:ind w:firstLineChars="200" w:firstLine="422"/>
        <w:jc w:val="left"/>
        <w:rPr>
          <w:rFonts w:ascii="宋体" w:eastAsia="宋体" w:hAnsi="宋体" w:cs="宋体"/>
          <w:b/>
          <w:bCs/>
          <w:kern w:val="0"/>
          <w:szCs w:val="21"/>
        </w:rPr>
      </w:pPr>
      <w:r w:rsidRPr="001720A5">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1720A5" w:rsidRPr="001720A5" w:rsidRDefault="001720A5" w:rsidP="001720A5">
      <w:pPr>
        <w:widowControl/>
        <w:spacing w:line="360" w:lineRule="auto"/>
        <w:ind w:firstLineChars="200" w:firstLine="420"/>
        <w:jc w:val="left"/>
        <w:rPr>
          <w:rFonts w:ascii="宋体" w:eastAsia="宋体" w:hAnsi="宋体" w:cs="宋体"/>
          <w:bCs/>
          <w:kern w:val="0"/>
          <w:szCs w:val="21"/>
        </w:rPr>
      </w:pPr>
      <w:r w:rsidRPr="001720A5">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720A5" w:rsidRPr="001720A5" w:rsidRDefault="001720A5" w:rsidP="001720A5">
      <w:pPr>
        <w:widowControl/>
        <w:spacing w:line="360" w:lineRule="auto"/>
        <w:ind w:firstLineChars="200" w:firstLine="420"/>
        <w:jc w:val="left"/>
        <w:rPr>
          <w:rFonts w:ascii="宋体" w:eastAsia="宋体" w:hAnsi="宋体" w:cs="宋体"/>
          <w:bCs/>
          <w:kern w:val="0"/>
          <w:szCs w:val="21"/>
        </w:rPr>
      </w:pPr>
      <w:r w:rsidRPr="001720A5">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720A5" w:rsidRPr="001720A5" w:rsidRDefault="001720A5" w:rsidP="001720A5">
      <w:pPr>
        <w:spacing w:after="60" w:line="360" w:lineRule="auto"/>
        <w:ind w:firstLineChars="196" w:firstLine="412"/>
        <w:rPr>
          <w:rFonts w:ascii="Times New Roman" w:eastAsia="宋体" w:hAnsi="Times New Roman" w:cs="Times New Roman"/>
          <w:b/>
          <w:szCs w:val="24"/>
        </w:rPr>
      </w:pPr>
      <w:r w:rsidRPr="001720A5">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1720A5">
        <w:rPr>
          <w:rFonts w:ascii="宋体" w:eastAsia="宋体" w:hAnsi="宋体" w:cs="宋体" w:hint="eastAsia"/>
          <w:b/>
          <w:bCs/>
          <w:color w:val="FF0000"/>
          <w:kern w:val="0"/>
          <w:szCs w:val="21"/>
        </w:rPr>
        <w:t>（本项目的核心产品为：三维建模软件）</w:t>
      </w:r>
    </w:p>
    <w:p w:rsidR="001720A5" w:rsidRPr="001720A5" w:rsidRDefault="001720A5" w:rsidP="001720A5">
      <w:pPr>
        <w:spacing w:after="78"/>
        <w:rPr>
          <w:rFonts w:ascii="Times New Roman" w:eastAsia="宋体" w:hAnsi="Times New Roman" w:cs="宋体" w:hint="eastAsia"/>
          <w:b/>
          <w:bCs/>
          <w:szCs w:val="21"/>
        </w:rPr>
      </w:pPr>
    </w:p>
    <w:p w:rsidR="001720A5" w:rsidRPr="001720A5" w:rsidRDefault="001720A5" w:rsidP="001720A5">
      <w:pPr>
        <w:numPr>
          <w:ilvl w:val="0"/>
          <w:numId w:val="5"/>
        </w:numPr>
        <w:spacing w:line="360" w:lineRule="auto"/>
        <w:outlineLvl w:val="1"/>
        <w:rPr>
          <w:rFonts w:ascii="宋体" w:eastAsia="宋体" w:hAnsi="宋体" w:cs="Times New Roman" w:hint="eastAsia"/>
          <w:color w:val="000000"/>
          <w:kern w:val="0"/>
          <w:sz w:val="28"/>
          <w:szCs w:val="28"/>
        </w:rPr>
      </w:pPr>
      <w:bookmarkStart w:id="4" w:name="_Toc2169"/>
      <w:r w:rsidRPr="001720A5">
        <w:rPr>
          <w:rFonts w:ascii="宋体" w:eastAsia="宋体" w:hAnsi="宋体" w:cs="Times New Roman" w:hint="eastAsia"/>
          <w:color w:val="000000"/>
          <w:kern w:val="0"/>
          <w:sz w:val="28"/>
          <w:szCs w:val="28"/>
        </w:rPr>
        <w:t>技术要求</w:t>
      </w:r>
      <w:bookmarkEnd w:id="4"/>
    </w:p>
    <w:p w:rsidR="001720A5" w:rsidRPr="001720A5" w:rsidRDefault="001720A5" w:rsidP="001720A5">
      <w:pPr>
        <w:spacing w:line="360" w:lineRule="auto"/>
        <w:outlineLvl w:val="1"/>
        <w:rPr>
          <w:rFonts w:ascii="宋体" w:eastAsia="宋体" w:hAnsi="宋体" w:cs="Times New Roman" w:hint="eastAsia"/>
          <w:color w:val="000000"/>
          <w:kern w:val="0"/>
          <w:sz w:val="28"/>
          <w:szCs w:val="28"/>
        </w:rPr>
      </w:pPr>
      <w:r w:rsidRPr="001720A5">
        <w:rPr>
          <w:rFonts w:ascii="宋体" w:eastAsia="宋体" w:hAnsi="宋体" w:cs="Times New Roman" w:hint="eastAsia"/>
          <w:color w:val="000000"/>
          <w:kern w:val="0"/>
          <w:sz w:val="28"/>
          <w:szCs w:val="28"/>
        </w:rPr>
        <w:lastRenderedPageBreak/>
        <w:t>（一）详细技术要求（带“★”指标项为关键参数，如出现负偏离，将被视为未实质性满足招标文件要求作投标无效处理。带“▲”指标项为重要参数，负偏离时</w:t>
      </w:r>
      <w:proofErr w:type="gramStart"/>
      <w:r w:rsidRPr="001720A5">
        <w:rPr>
          <w:rFonts w:ascii="宋体" w:eastAsia="宋体" w:hAnsi="宋体" w:cs="Times New Roman" w:hint="eastAsia"/>
          <w:color w:val="000000"/>
          <w:kern w:val="0"/>
          <w:sz w:val="28"/>
          <w:szCs w:val="28"/>
        </w:rPr>
        <w:t>依相关</w:t>
      </w:r>
      <w:proofErr w:type="gramEnd"/>
      <w:r w:rsidRPr="001720A5">
        <w:rPr>
          <w:rFonts w:ascii="宋体" w:eastAsia="宋体" w:hAnsi="宋体" w:cs="Times New Roman" w:hint="eastAsia"/>
          <w:color w:val="000000"/>
          <w:kern w:val="0"/>
          <w:sz w:val="28"/>
          <w:szCs w:val="28"/>
        </w:rPr>
        <w:t>评分准则内容作重点扣分处理。评分时以序号进行划分，一个序号所对应的一项参数存在负偏离的情况，按1项参数负偏离进行扣分。）</w:t>
      </w:r>
    </w:p>
    <w:tbl>
      <w:tblPr>
        <w:tblW w:w="9081" w:type="dxa"/>
        <w:tblLayout w:type="fixed"/>
        <w:tblCellMar>
          <w:left w:w="0" w:type="dxa"/>
          <w:right w:w="0" w:type="dxa"/>
        </w:tblCellMar>
        <w:tblLook w:val="0000"/>
      </w:tblPr>
      <w:tblGrid>
        <w:gridCol w:w="625"/>
        <w:gridCol w:w="1214"/>
        <w:gridCol w:w="7242"/>
      </w:tblGrid>
      <w:tr w:rsidR="001720A5" w:rsidRPr="001720A5" w:rsidTr="007C44AB">
        <w:trPr>
          <w:trHeight w:val="600"/>
        </w:trPr>
        <w:tc>
          <w:tcPr>
            <w:tcW w:w="625"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
                <w:color w:val="000000"/>
                <w:szCs w:val="21"/>
              </w:rPr>
            </w:pPr>
            <w:r w:rsidRPr="001720A5">
              <w:rPr>
                <w:rFonts w:ascii="宋体" w:eastAsia="宋体" w:hAnsi="宋体" w:cs="宋体" w:hint="eastAsia"/>
                <w:b/>
                <w:color w:val="000000"/>
                <w:kern w:val="0"/>
                <w:szCs w:val="21"/>
                <w:lang/>
              </w:rPr>
              <w:t>序号</w:t>
            </w:r>
          </w:p>
        </w:tc>
        <w:tc>
          <w:tcPr>
            <w:tcW w:w="1214"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
                <w:color w:val="000000"/>
                <w:szCs w:val="21"/>
              </w:rPr>
            </w:pPr>
            <w:r w:rsidRPr="001720A5">
              <w:rPr>
                <w:rFonts w:ascii="宋体" w:eastAsia="宋体" w:hAnsi="宋体" w:cs="宋体" w:hint="eastAsia"/>
                <w:b/>
                <w:color w:val="000000"/>
                <w:kern w:val="0"/>
                <w:szCs w:val="21"/>
                <w:lang/>
              </w:rPr>
              <w:t>货物名称</w:t>
            </w:r>
          </w:p>
        </w:tc>
        <w:tc>
          <w:tcPr>
            <w:tcW w:w="7242"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
                <w:color w:val="000000"/>
                <w:szCs w:val="21"/>
              </w:rPr>
            </w:pPr>
            <w:r w:rsidRPr="001720A5">
              <w:rPr>
                <w:rFonts w:ascii="宋体" w:eastAsia="宋体" w:hAnsi="宋体" w:cs="宋体" w:hint="eastAsia"/>
                <w:b/>
                <w:color w:val="000000"/>
                <w:kern w:val="0"/>
                <w:szCs w:val="21"/>
                <w:lang/>
              </w:rPr>
              <w:t>性能参数</w:t>
            </w:r>
          </w:p>
        </w:tc>
      </w:tr>
      <w:tr w:rsidR="001720A5" w:rsidRPr="001720A5" w:rsidTr="007C44AB">
        <w:trPr>
          <w:trHeight w:val="600"/>
        </w:trPr>
        <w:tc>
          <w:tcPr>
            <w:tcW w:w="625"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b/>
                <w:color w:val="000000"/>
                <w:kern w:val="0"/>
                <w:szCs w:val="21"/>
                <w:lang/>
              </w:rPr>
            </w:pPr>
            <w:r w:rsidRPr="001720A5">
              <w:rPr>
                <w:rFonts w:ascii="宋体" w:eastAsia="宋体" w:hAnsi="宋体" w:cs="宋体" w:hint="eastAsia"/>
                <w:bCs/>
                <w:color w:val="000000"/>
                <w:kern w:val="0"/>
                <w:szCs w:val="21"/>
                <w:lang/>
              </w:rPr>
              <w:t>1</w:t>
            </w:r>
          </w:p>
        </w:tc>
        <w:tc>
          <w:tcPr>
            <w:tcW w:w="1214"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
                <w:color w:val="000000"/>
                <w:kern w:val="0"/>
                <w:szCs w:val="21"/>
                <w:lang/>
              </w:rPr>
            </w:pPr>
            <w:r w:rsidRPr="001720A5">
              <w:rPr>
                <w:rFonts w:ascii="宋体" w:eastAsia="宋体" w:hAnsi="宋体" w:cs="宋体" w:hint="eastAsia"/>
                <w:color w:val="000000"/>
                <w:kern w:val="0"/>
                <w:szCs w:val="21"/>
                <w:lang/>
              </w:rPr>
              <w:t>矢量图绘图软件</w:t>
            </w:r>
          </w:p>
        </w:tc>
        <w:tc>
          <w:tcPr>
            <w:tcW w:w="7242"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1.商业版，支持系统 Windows 10 。</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▲2.包含矢量插图、布局、照片编辑和排版等应用程序。</w:t>
            </w:r>
            <w:r w:rsidRPr="001720A5">
              <w:rPr>
                <w:rFonts w:ascii="宋体" w:eastAsia="宋体" w:hAnsi="宋体" w:cs="宋体" w:hint="eastAsia"/>
                <w:b/>
                <w:bCs/>
                <w:szCs w:val="21"/>
              </w:rPr>
              <w:t>（提供功能界面截图）</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3.支持可自定义的工作区。</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4.支持可变字体、连字、装饰、小型大写字母、花体变体等功能。</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5.照片编辑器，支持创建 HDR 图像，并对 RAW 或JPEG 照片轻松进行纠正和强化。</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 xml:space="preserve">6.素材不少于：7,000 张剪贴画，1,000 张高清数码照片，1,000 多种 TrueType 和/或 </w:t>
            </w:r>
            <w:proofErr w:type="spellStart"/>
            <w:r w:rsidRPr="001720A5">
              <w:rPr>
                <w:rFonts w:ascii="宋体" w:eastAsia="宋体" w:hAnsi="宋体" w:cs="宋体" w:hint="eastAsia"/>
                <w:bCs/>
                <w:color w:val="000000"/>
                <w:kern w:val="0"/>
                <w:szCs w:val="21"/>
                <w:lang/>
              </w:rPr>
              <w:t>OpenType</w:t>
            </w:r>
            <w:proofErr w:type="spellEnd"/>
            <w:r w:rsidRPr="001720A5">
              <w:rPr>
                <w:rFonts w:ascii="宋体" w:eastAsia="宋体" w:hAnsi="宋体" w:cs="宋体" w:hint="eastAsia"/>
                <w:bCs/>
                <w:color w:val="000000"/>
                <w:kern w:val="0"/>
                <w:szCs w:val="21"/>
                <w:lang/>
              </w:rPr>
              <w:t xml:space="preserve"> 字体，150 </w:t>
            </w:r>
            <w:proofErr w:type="gramStart"/>
            <w:r w:rsidRPr="001720A5">
              <w:rPr>
                <w:rFonts w:ascii="宋体" w:eastAsia="宋体" w:hAnsi="宋体" w:cs="宋体" w:hint="eastAsia"/>
                <w:bCs/>
                <w:color w:val="000000"/>
                <w:kern w:val="0"/>
                <w:szCs w:val="21"/>
                <w:lang/>
              </w:rPr>
              <w:t>个</w:t>
            </w:r>
            <w:proofErr w:type="gramEnd"/>
            <w:r w:rsidRPr="001720A5">
              <w:rPr>
                <w:rFonts w:ascii="宋体" w:eastAsia="宋体" w:hAnsi="宋体" w:cs="宋体" w:hint="eastAsia"/>
                <w:bCs/>
                <w:color w:val="000000"/>
                <w:kern w:val="0"/>
                <w:szCs w:val="21"/>
                <w:lang/>
              </w:rPr>
              <w:t>专业设计模板， 600 多种渐变填充、矢量填充和位图填充。</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7.多页视图：多页视图可加快设计工作流和提供诸多显示选项。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 8.页面泊</w:t>
            </w:r>
            <w:proofErr w:type="gramStart"/>
            <w:r w:rsidRPr="001720A5">
              <w:rPr>
                <w:rFonts w:ascii="宋体" w:eastAsia="宋体" w:hAnsi="宋体" w:cs="宋体" w:hint="eastAsia"/>
                <w:bCs/>
                <w:color w:val="000000"/>
                <w:kern w:val="0"/>
                <w:szCs w:val="21"/>
                <w:lang/>
              </w:rPr>
              <w:t>坞</w:t>
            </w:r>
            <w:proofErr w:type="gramEnd"/>
            <w:r w:rsidRPr="001720A5">
              <w:rPr>
                <w:rFonts w:ascii="宋体" w:eastAsia="宋体" w:hAnsi="宋体" w:cs="宋体" w:hint="eastAsia"/>
                <w:bCs/>
                <w:color w:val="000000"/>
                <w:kern w:val="0"/>
                <w:szCs w:val="21"/>
                <w:lang/>
              </w:rPr>
              <w:t>窗/检查器：页面泊</w:t>
            </w:r>
            <w:proofErr w:type="gramStart"/>
            <w:r w:rsidRPr="001720A5">
              <w:rPr>
                <w:rFonts w:ascii="宋体" w:eastAsia="宋体" w:hAnsi="宋体" w:cs="宋体" w:hint="eastAsia"/>
                <w:bCs/>
                <w:color w:val="000000"/>
                <w:kern w:val="0"/>
                <w:szCs w:val="21"/>
                <w:lang/>
              </w:rPr>
              <w:t>坞</w:t>
            </w:r>
            <w:proofErr w:type="gramEnd"/>
            <w:r w:rsidRPr="001720A5">
              <w:rPr>
                <w:rFonts w:ascii="宋体" w:eastAsia="宋体" w:hAnsi="宋体" w:cs="宋体" w:hint="eastAsia"/>
                <w:bCs/>
                <w:color w:val="000000"/>
                <w:kern w:val="0"/>
                <w:szCs w:val="21"/>
                <w:lang/>
              </w:rPr>
              <w:t>窗/检查器列出一个设计中的所有页面，可以轻松管理页面并快速导航项目。每个页面都有一个可缩放的</w:t>
            </w:r>
            <w:proofErr w:type="gramStart"/>
            <w:r w:rsidRPr="001720A5">
              <w:rPr>
                <w:rFonts w:ascii="宋体" w:eastAsia="宋体" w:hAnsi="宋体" w:cs="宋体" w:hint="eastAsia"/>
                <w:bCs/>
                <w:color w:val="000000"/>
                <w:kern w:val="0"/>
                <w:szCs w:val="21"/>
                <w:lang/>
              </w:rPr>
              <w:t>缩略图</w:t>
            </w:r>
            <w:proofErr w:type="gramEnd"/>
            <w:r w:rsidRPr="001720A5">
              <w:rPr>
                <w:rFonts w:ascii="宋体" w:eastAsia="宋体" w:hAnsi="宋体" w:cs="宋体" w:hint="eastAsia"/>
                <w:bCs/>
                <w:color w:val="000000"/>
                <w:kern w:val="0"/>
                <w:szCs w:val="21"/>
                <w:lang/>
              </w:rPr>
              <w:t>预览，显示其大小和内容。页面重新排序简单，拖入泊</w:t>
            </w:r>
            <w:proofErr w:type="gramStart"/>
            <w:r w:rsidRPr="001720A5">
              <w:rPr>
                <w:rFonts w:ascii="宋体" w:eastAsia="宋体" w:hAnsi="宋体" w:cs="宋体" w:hint="eastAsia"/>
                <w:bCs/>
                <w:color w:val="000000"/>
                <w:kern w:val="0"/>
                <w:szCs w:val="21"/>
                <w:lang/>
              </w:rPr>
              <w:t>坞</w:t>
            </w:r>
            <w:proofErr w:type="gramEnd"/>
            <w:r w:rsidRPr="001720A5">
              <w:rPr>
                <w:rFonts w:ascii="宋体" w:eastAsia="宋体" w:hAnsi="宋体" w:cs="宋体" w:hint="eastAsia"/>
                <w:bCs/>
                <w:color w:val="000000"/>
                <w:kern w:val="0"/>
                <w:szCs w:val="21"/>
                <w:lang/>
              </w:rPr>
              <w:t>窗即可。可以一次性添加、删除和重命名页面。单击即可切换显示模式，重点置于单个页面或使用新的多页视图。</w:t>
            </w:r>
            <w:r w:rsidRPr="001720A5">
              <w:rPr>
                <w:rFonts w:ascii="宋体" w:eastAsia="宋体" w:hAnsi="宋体" w:cs="宋体" w:hint="eastAsia"/>
                <w:b/>
                <w:bCs/>
                <w:szCs w:val="21"/>
              </w:rPr>
              <w:t>（提供功能界面截图）</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9.</w:t>
            </w:r>
            <w:proofErr w:type="gramStart"/>
            <w:r w:rsidRPr="001720A5">
              <w:rPr>
                <w:rFonts w:ascii="宋体" w:eastAsia="宋体" w:hAnsi="宋体" w:cs="宋体" w:hint="eastAsia"/>
                <w:bCs/>
                <w:color w:val="000000"/>
                <w:kern w:val="0"/>
                <w:szCs w:val="21"/>
                <w:lang/>
              </w:rPr>
              <w:t>多资产</w:t>
            </w:r>
            <w:proofErr w:type="gramEnd"/>
            <w:r w:rsidRPr="001720A5">
              <w:rPr>
                <w:rFonts w:ascii="宋体" w:eastAsia="宋体" w:hAnsi="宋体" w:cs="宋体" w:hint="eastAsia"/>
                <w:bCs/>
                <w:color w:val="000000"/>
                <w:kern w:val="0"/>
                <w:szCs w:val="21"/>
                <w:lang/>
              </w:rPr>
              <w:t>导出：创建自定义待导出资产列表。导出泊</w:t>
            </w:r>
            <w:proofErr w:type="gramStart"/>
            <w:r w:rsidRPr="001720A5">
              <w:rPr>
                <w:rFonts w:ascii="宋体" w:eastAsia="宋体" w:hAnsi="宋体" w:cs="宋体" w:hint="eastAsia"/>
                <w:bCs/>
                <w:color w:val="000000"/>
                <w:kern w:val="0"/>
                <w:szCs w:val="21"/>
                <w:lang/>
              </w:rPr>
              <w:t>坞</w:t>
            </w:r>
            <w:proofErr w:type="gramEnd"/>
            <w:r w:rsidRPr="001720A5">
              <w:rPr>
                <w:rFonts w:ascii="宋体" w:eastAsia="宋体" w:hAnsi="宋体" w:cs="宋体" w:hint="eastAsia"/>
                <w:bCs/>
                <w:color w:val="000000"/>
                <w:kern w:val="0"/>
                <w:szCs w:val="21"/>
                <w:lang/>
              </w:rPr>
              <w:t>窗/检查器具有多种输出页面和对象选项。将页面或对象转发为多种行业标准格式，包括PDF。通过在导出泊</w:t>
            </w:r>
            <w:proofErr w:type="gramStart"/>
            <w:r w:rsidRPr="001720A5">
              <w:rPr>
                <w:rFonts w:ascii="宋体" w:eastAsia="宋体" w:hAnsi="宋体" w:cs="宋体" w:hint="eastAsia"/>
                <w:bCs/>
                <w:color w:val="000000"/>
                <w:kern w:val="0"/>
                <w:szCs w:val="21"/>
                <w:lang/>
              </w:rPr>
              <w:t>坞</w:t>
            </w:r>
            <w:proofErr w:type="gramEnd"/>
            <w:r w:rsidRPr="001720A5">
              <w:rPr>
                <w:rFonts w:ascii="宋体" w:eastAsia="宋体" w:hAnsi="宋体" w:cs="宋体" w:hint="eastAsia"/>
                <w:bCs/>
                <w:color w:val="000000"/>
                <w:kern w:val="0"/>
                <w:szCs w:val="21"/>
                <w:lang/>
              </w:rPr>
              <w:t>窗/检查器中复制相同的设计元素并修改输出选项，可以同时以不同的设置导出相同的设计元素。也可以使用相同的首选项同时导出多个项。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10.自动调整页面：一键即可根据页面内容调整页面大小。通过指定设计元素与页面边缘之间的距离，快速自定义页边距。</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▲11.透视绘图：透视绘图工具栏具有可自定义的</w:t>
            </w:r>
            <w:r w:rsidRPr="001720A5">
              <w:rPr>
                <w:rFonts w:ascii="Microsoft JhengHei" w:eastAsia="Microsoft JhengHei" w:hAnsi="Microsoft JhengHei" w:cs="Microsoft JhengHei" w:hint="eastAsia"/>
                <w:bCs/>
                <w:color w:val="000000"/>
                <w:kern w:val="0"/>
                <w:szCs w:val="21"/>
                <w:lang/>
              </w:rPr>
              <w:t>⼀</w:t>
            </w:r>
            <w:r w:rsidRPr="001720A5">
              <w:rPr>
                <w:rFonts w:ascii="宋体" w:eastAsia="宋体" w:hAnsi="宋体" w:cs="宋体" w:hint="eastAsia"/>
                <w:bCs/>
                <w:color w:val="000000"/>
                <w:kern w:val="0"/>
                <w:szCs w:val="21"/>
                <w:lang/>
              </w:rPr>
              <w:t>点、两点和三点透视绘图预设，可以快速更改绘图平面并定制透视视域的外观，匹配项目或工作风格。在同</w:t>
            </w:r>
            <w:r w:rsidRPr="001720A5">
              <w:rPr>
                <w:rFonts w:ascii="Microsoft JhengHei" w:eastAsia="Microsoft JhengHei" w:hAnsi="Microsoft JhengHei" w:cs="Microsoft JhengHei" w:hint="eastAsia"/>
                <w:bCs/>
                <w:color w:val="000000"/>
                <w:kern w:val="0"/>
                <w:szCs w:val="21"/>
                <w:lang/>
              </w:rPr>
              <w:t>⼀</w:t>
            </w:r>
            <w:proofErr w:type="gramStart"/>
            <w:r w:rsidRPr="001720A5">
              <w:rPr>
                <w:rFonts w:ascii="宋体" w:eastAsia="宋体" w:hAnsi="宋体" w:cs="宋体" w:hint="eastAsia"/>
                <w:bCs/>
                <w:color w:val="000000"/>
                <w:kern w:val="0"/>
                <w:szCs w:val="21"/>
                <w:lang/>
              </w:rPr>
              <w:t>个</w:t>
            </w:r>
            <w:proofErr w:type="gramEnd"/>
            <w:r w:rsidRPr="001720A5">
              <w:rPr>
                <w:rFonts w:ascii="宋体" w:eastAsia="宋体" w:hAnsi="宋体" w:cs="宋体" w:hint="eastAsia"/>
                <w:bCs/>
                <w:color w:val="000000"/>
                <w:kern w:val="0"/>
                <w:szCs w:val="21"/>
                <w:lang/>
              </w:rPr>
              <w:t>页面或文档中轻松创建多个透视图组，每个透视图组都有各自独特的透视视域。通过锁定透视视域防止意外移动水平线或消失点，轻松处理复杂布局。</w:t>
            </w:r>
            <w:r w:rsidRPr="001720A5">
              <w:rPr>
                <w:rFonts w:ascii="宋体" w:eastAsia="宋体" w:hAnsi="宋体" w:cs="宋体" w:hint="eastAsia"/>
                <w:b/>
                <w:bCs/>
                <w:szCs w:val="21"/>
              </w:rPr>
              <w:t>（提供功能界面截图）</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lastRenderedPageBreak/>
              <w:t>12.辅助线：使用辅助线时，可以通过单击将视图从世界比例切换到页面尺寸。</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13.各自贴齐：设置可以防止对象贴齐各自的对齐点。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14.替换颜色：</w:t>
            </w:r>
            <w:proofErr w:type="gramStart"/>
            <w:r w:rsidRPr="001720A5">
              <w:rPr>
                <w:rFonts w:ascii="宋体" w:eastAsia="宋体" w:hAnsi="宋体" w:cs="宋体" w:hint="eastAsia"/>
                <w:bCs/>
                <w:color w:val="000000"/>
                <w:kern w:val="0"/>
                <w:szCs w:val="21"/>
                <w:lang/>
              </w:rPr>
              <w:t>拾色器</w:t>
            </w:r>
            <w:proofErr w:type="gramEnd"/>
            <w:r w:rsidRPr="001720A5">
              <w:rPr>
                <w:rFonts w:ascii="宋体" w:eastAsia="宋体" w:hAnsi="宋体" w:cs="宋体" w:hint="eastAsia"/>
                <w:bCs/>
                <w:color w:val="000000"/>
                <w:kern w:val="0"/>
                <w:szCs w:val="21"/>
                <w:lang/>
              </w:rPr>
              <w:t>和滴管工具可以实现更精确的编辑，交互式控制使色调和饱和度</w:t>
            </w:r>
            <w:proofErr w:type="gramStart"/>
            <w:r w:rsidRPr="001720A5">
              <w:rPr>
                <w:rFonts w:ascii="宋体" w:eastAsia="宋体" w:hAnsi="宋体" w:cs="宋体" w:hint="eastAsia"/>
                <w:bCs/>
                <w:color w:val="000000"/>
                <w:kern w:val="0"/>
                <w:szCs w:val="21"/>
                <w:lang/>
              </w:rPr>
              <w:t>微调围更直观</w:t>
            </w:r>
            <w:proofErr w:type="gramEnd"/>
            <w:r w:rsidRPr="001720A5">
              <w:rPr>
                <w:rFonts w:ascii="宋体" w:eastAsia="宋体" w:hAnsi="宋体" w:cs="宋体" w:hint="eastAsia"/>
                <w:bCs/>
                <w:color w:val="000000"/>
                <w:kern w:val="0"/>
                <w:szCs w:val="21"/>
                <w:lang/>
              </w:rPr>
              <w:t>。</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15.支持制作二维码，QR码的制作。</w:t>
            </w:r>
          </w:p>
          <w:p w:rsidR="001720A5" w:rsidRPr="001720A5" w:rsidRDefault="001720A5" w:rsidP="001720A5">
            <w:pPr>
              <w:widowControl/>
              <w:spacing w:line="276" w:lineRule="auto"/>
              <w:jc w:val="left"/>
              <w:textAlignment w:val="center"/>
              <w:rPr>
                <w:rFonts w:ascii="宋体" w:eastAsia="宋体" w:hAnsi="宋体" w:cs="宋体" w:hint="eastAsia"/>
                <w:b/>
                <w:color w:val="000000"/>
                <w:kern w:val="0"/>
                <w:szCs w:val="21"/>
                <w:lang/>
              </w:rPr>
            </w:pPr>
            <w:r w:rsidRPr="001720A5">
              <w:rPr>
                <w:rFonts w:ascii="宋体" w:eastAsia="宋体" w:hAnsi="宋体" w:cs="宋体" w:hint="eastAsia"/>
                <w:bCs/>
                <w:color w:val="000000"/>
                <w:kern w:val="0"/>
                <w:szCs w:val="21"/>
                <w:lang/>
              </w:rPr>
              <w:t>▲16.支持印前检查控件，支持增强的刻刀工具，通过新的刻刀工具可以沿直线、手绘线</w:t>
            </w:r>
            <w:proofErr w:type="gramStart"/>
            <w:r w:rsidRPr="001720A5">
              <w:rPr>
                <w:rFonts w:ascii="宋体" w:eastAsia="宋体" w:hAnsi="宋体" w:cs="宋体" w:hint="eastAsia"/>
                <w:bCs/>
                <w:color w:val="000000"/>
                <w:kern w:val="0"/>
                <w:szCs w:val="21"/>
                <w:lang/>
              </w:rPr>
              <w:t>或贝塞尔线</w:t>
            </w:r>
            <w:proofErr w:type="gramEnd"/>
            <w:r w:rsidRPr="001720A5">
              <w:rPr>
                <w:rFonts w:ascii="宋体" w:eastAsia="宋体" w:hAnsi="宋体" w:cs="宋体" w:hint="eastAsia"/>
                <w:bCs/>
                <w:color w:val="000000"/>
                <w:kern w:val="0"/>
                <w:szCs w:val="21"/>
                <w:lang/>
              </w:rPr>
              <w:t>拆分矢量对象、文本和位图。也可以在拆分对象之间创建间隙，或使它们重叠。</w:t>
            </w:r>
            <w:r w:rsidRPr="001720A5">
              <w:rPr>
                <w:rFonts w:ascii="宋体" w:eastAsia="宋体" w:hAnsi="宋体" w:cs="宋体" w:hint="eastAsia"/>
                <w:b/>
                <w:bCs/>
                <w:szCs w:val="21"/>
              </w:rPr>
              <w:t>（提供功能界面截图）</w:t>
            </w:r>
          </w:p>
        </w:tc>
      </w:tr>
      <w:tr w:rsidR="001720A5" w:rsidRPr="001720A5" w:rsidTr="007C44AB">
        <w:trPr>
          <w:trHeight w:val="90"/>
        </w:trPr>
        <w:tc>
          <w:tcPr>
            <w:tcW w:w="625"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bCs/>
                <w:color w:val="000000"/>
                <w:kern w:val="0"/>
                <w:szCs w:val="21"/>
                <w:lang/>
              </w:rPr>
            </w:pPr>
            <w:r w:rsidRPr="001720A5">
              <w:rPr>
                <w:rFonts w:ascii="宋体" w:eastAsia="宋体" w:hAnsi="宋体" w:cs="宋体" w:hint="eastAsia"/>
                <w:bCs/>
                <w:color w:val="000000"/>
                <w:kern w:val="0"/>
                <w:szCs w:val="21"/>
                <w:lang/>
              </w:rPr>
              <w:lastRenderedPageBreak/>
              <w:t>2</w:t>
            </w:r>
          </w:p>
        </w:tc>
        <w:tc>
          <w:tcPr>
            <w:tcW w:w="1214"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三维建模软件</w:t>
            </w:r>
          </w:p>
        </w:tc>
        <w:tc>
          <w:tcPr>
            <w:tcW w:w="7242"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1.可以对 NURBS 曲线、曲面、实体、细分几何图形(</w:t>
            </w:r>
            <w:proofErr w:type="spellStart"/>
            <w:r w:rsidRPr="001720A5">
              <w:rPr>
                <w:rFonts w:ascii="宋体" w:eastAsia="宋体" w:hAnsi="宋体" w:cs="宋体" w:hint="eastAsia"/>
                <w:bCs/>
                <w:color w:val="000000"/>
                <w:kern w:val="0"/>
                <w:szCs w:val="21"/>
                <w:lang/>
              </w:rPr>
              <w:t>SubD</w:t>
            </w:r>
            <w:proofErr w:type="spellEnd"/>
            <w:r w:rsidRPr="001720A5">
              <w:rPr>
                <w:rFonts w:ascii="宋体" w:eastAsia="宋体" w:hAnsi="宋体" w:cs="宋体" w:hint="eastAsia"/>
                <w:bCs/>
                <w:color w:val="000000"/>
                <w:kern w:val="0"/>
                <w:szCs w:val="21"/>
                <w:lang/>
              </w:rPr>
              <w:t>)、点云和多边形网格进行创建、编辑、分析、记录、渲染、动画制作与转换，不受约束的自由造型 。</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2.精确性·完全符合设计、快速成形、工程、分析和制造等各种类型的需要。</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3.可以与其它设计、制图、CAM、工程、分析、渲染、动画以及插画软件兼容。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4.读取与修复网格及高难度的IGES 文件。</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5.高效率，不需要特别的硬件设备，即使在一般的笔记本电脑上也可以执行。</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bCs/>
                <w:color w:val="000000"/>
                <w:kern w:val="0"/>
                <w:szCs w:val="21"/>
                <w:lang/>
              </w:rPr>
              <w:t>6</w:t>
            </w:r>
            <w:r w:rsidRPr="001720A5">
              <w:rPr>
                <w:rFonts w:ascii="宋体" w:eastAsia="宋体" w:hAnsi="宋体" w:cs="宋体" w:hint="eastAsia"/>
                <w:bCs/>
                <w:color w:val="000000"/>
                <w:kern w:val="0"/>
                <w:szCs w:val="21"/>
                <w:lang/>
              </w:rPr>
              <w:t>.开发平台，数以百计的专业 3D 建模软件。</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bCs/>
                <w:color w:val="000000"/>
                <w:kern w:val="0"/>
                <w:szCs w:val="21"/>
                <w:lang/>
              </w:rPr>
              <w:t>7</w:t>
            </w:r>
            <w:r w:rsidRPr="001720A5">
              <w:rPr>
                <w:rFonts w:ascii="宋体" w:eastAsia="宋体" w:hAnsi="宋体" w:cs="宋体" w:hint="eastAsia"/>
                <w:bCs/>
                <w:color w:val="000000"/>
                <w:kern w:val="0"/>
                <w:szCs w:val="21"/>
                <w:lang/>
              </w:rPr>
              <w:t>.参数化建模,内置图形化编程工具。</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bCs/>
                <w:color w:val="000000"/>
                <w:kern w:val="0"/>
                <w:szCs w:val="21"/>
                <w:lang/>
              </w:rPr>
              <w:t>8</w:t>
            </w:r>
            <w:r w:rsidRPr="001720A5">
              <w:rPr>
                <w:rFonts w:ascii="宋体" w:eastAsia="宋体" w:hAnsi="宋体" w:cs="宋体" w:hint="eastAsia"/>
                <w:bCs/>
                <w:color w:val="000000"/>
                <w:kern w:val="0"/>
                <w:szCs w:val="21"/>
                <w:lang/>
              </w:rPr>
              <w:t>.带</w:t>
            </w:r>
            <w:r w:rsidRPr="001720A5">
              <w:rPr>
                <w:rFonts w:ascii="宋体" w:eastAsia="宋体" w:hAnsi="宋体" w:cs="宋体" w:hint="eastAsia"/>
                <w:bCs/>
                <w:kern w:val="0"/>
                <w:szCs w:val="21"/>
                <w:lang/>
              </w:rPr>
              <w:t>建模工具，</w:t>
            </w:r>
            <w:r w:rsidRPr="001720A5">
              <w:rPr>
                <w:rFonts w:ascii="宋体" w:eastAsia="宋体" w:hAnsi="宋体" w:cs="宋体" w:hint="eastAsia"/>
                <w:bCs/>
                <w:color w:val="000000"/>
                <w:kern w:val="0"/>
                <w:szCs w:val="21"/>
                <w:lang/>
              </w:rPr>
              <w:t xml:space="preserve">如 </w:t>
            </w:r>
            <w:proofErr w:type="spellStart"/>
            <w:r w:rsidRPr="001720A5">
              <w:rPr>
                <w:rFonts w:ascii="宋体" w:eastAsia="宋体" w:hAnsi="宋体" w:cs="宋体" w:hint="eastAsia"/>
                <w:bCs/>
                <w:color w:val="000000"/>
                <w:kern w:val="0"/>
                <w:szCs w:val="21"/>
                <w:lang/>
              </w:rPr>
              <w:t>ShrinkWrap</w:t>
            </w:r>
            <w:proofErr w:type="spellEnd"/>
            <w:r w:rsidRPr="001720A5">
              <w:rPr>
                <w:rFonts w:ascii="宋体" w:eastAsia="宋体" w:hAnsi="宋体" w:cs="宋体" w:hint="eastAsia"/>
                <w:bCs/>
                <w:color w:val="000000"/>
                <w:kern w:val="0"/>
                <w:szCs w:val="21"/>
                <w:lang/>
              </w:rPr>
              <w:t>、Mac 用户的巨大速度提升</w:t>
            </w:r>
            <w:proofErr w:type="spellStart"/>
            <w:r w:rsidRPr="001720A5">
              <w:rPr>
                <w:rFonts w:ascii="宋体" w:eastAsia="宋体" w:hAnsi="宋体" w:cs="宋体" w:hint="eastAsia"/>
                <w:bCs/>
                <w:color w:val="000000"/>
                <w:kern w:val="0"/>
                <w:szCs w:val="21"/>
                <w:lang/>
              </w:rPr>
              <w:t>PushPu</w:t>
            </w:r>
            <w:proofErr w:type="spellEnd"/>
            <w:r w:rsidRPr="001720A5">
              <w:rPr>
                <w:rFonts w:ascii="宋体" w:eastAsia="宋体" w:hAnsi="宋体" w:cs="宋体" w:hint="eastAsia"/>
                <w:bCs/>
                <w:color w:val="000000"/>
                <w:kern w:val="0"/>
                <w:szCs w:val="21"/>
                <w:lang/>
              </w:rPr>
              <w:t xml:space="preserve"> 工作流程、</w:t>
            </w:r>
            <w:proofErr w:type="spellStart"/>
            <w:r w:rsidRPr="001720A5">
              <w:rPr>
                <w:rFonts w:ascii="宋体" w:eastAsia="宋体" w:hAnsi="宋体" w:cs="宋体" w:hint="eastAsia"/>
                <w:bCs/>
                <w:color w:val="000000"/>
                <w:kern w:val="0"/>
                <w:szCs w:val="21"/>
                <w:lang/>
              </w:rPr>
              <w:t>SubD</w:t>
            </w:r>
            <w:proofErr w:type="spellEnd"/>
            <w:r w:rsidRPr="001720A5">
              <w:rPr>
                <w:rFonts w:ascii="宋体" w:eastAsia="宋体" w:hAnsi="宋体" w:cs="宋体" w:hint="eastAsia"/>
                <w:bCs/>
                <w:color w:val="000000"/>
                <w:kern w:val="0"/>
                <w:szCs w:val="21"/>
                <w:lang/>
              </w:rPr>
              <w:t xml:space="preserve"> Creases、更好的绘图工具、更可定制的用户界面、更快的渲染引擎、新的参数化数据类型。</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9.提供教学支持1： NURBS与</w:t>
            </w:r>
            <w:proofErr w:type="spellStart"/>
            <w:r w:rsidRPr="001720A5">
              <w:rPr>
                <w:rFonts w:ascii="宋体" w:eastAsia="宋体" w:hAnsi="宋体" w:cs="宋体" w:hint="eastAsia"/>
                <w:bCs/>
                <w:color w:val="000000"/>
                <w:kern w:val="0"/>
                <w:szCs w:val="21"/>
                <w:lang/>
              </w:rPr>
              <w:t>SubD</w:t>
            </w:r>
            <w:proofErr w:type="spellEnd"/>
            <w:r w:rsidRPr="001720A5">
              <w:rPr>
                <w:rFonts w:ascii="宋体" w:eastAsia="宋体" w:hAnsi="宋体" w:cs="宋体" w:hint="eastAsia"/>
                <w:bCs/>
                <w:color w:val="000000"/>
                <w:kern w:val="0"/>
                <w:szCs w:val="21"/>
                <w:lang/>
              </w:rPr>
              <w:t>曲面建模教学, 70+课时的视频教学, 详细介绍软件界面、工作流程,每个指令的具体使用方法与技巧, 介绍适合设计流程的产品建模技巧, 适合后期制造需求的工作流程与方法。</w:t>
            </w:r>
          </w:p>
          <w:p w:rsidR="001720A5" w:rsidRPr="001720A5" w:rsidRDefault="001720A5" w:rsidP="001720A5">
            <w:pPr>
              <w:widowControl/>
              <w:spacing w:line="276" w:lineRule="auto"/>
              <w:jc w:val="left"/>
              <w:textAlignment w:val="center"/>
              <w:rPr>
                <w:rFonts w:ascii="宋体" w:eastAsia="宋体" w:hAnsi="宋体" w:cs="宋体" w:hint="eastAsia"/>
                <w:b/>
                <w:color w:val="000000"/>
                <w:kern w:val="0"/>
                <w:szCs w:val="21"/>
                <w:lang/>
              </w:rPr>
            </w:pPr>
            <w:r w:rsidRPr="001720A5">
              <w:rPr>
                <w:rFonts w:ascii="宋体" w:eastAsia="宋体" w:hAnsi="宋体" w:cs="宋体" w:hint="eastAsia"/>
                <w:bCs/>
                <w:color w:val="000000"/>
                <w:kern w:val="0"/>
                <w:szCs w:val="21"/>
                <w:lang/>
              </w:rPr>
              <w:t>10.提供教学支持2：参数化建模教学，70+课时的视频教学, 详细介绍图形化程序设计工具的界面、使用方法与工作流程, 介绍每个运输器的使用场景与应用技巧,详细的介绍参数化建模的逻辑与技巧, 以编程的思维来辅助设计师完成超复杂造型。</w:t>
            </w:r>
          </w:p>
        </w:tc>
      </w:tr>
      <w:tr w:rsidR="001720A5" w:rsidRPr="001720A5" w:rsidTr="007C44AB">
        <w:trPr>
          <w:trHeight w:val="600"/>
        </w:trPr>
        <w:tc>
          <w:tcPr>
            <w:tcW w:w="625"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b/>
                <w:color w:val="000000"/>
                <w:kern w:val="0"/>
                <w:szCs w:val="21"/>
                <w:lang/>
              </w:rPr>
            </w:pPr>
            <w:r w:rsidRPr="001720A5">
              <w:rPr>
                <w:rFonts w:ascii="宋体" w:eastAsia="宋体" w:hAnsi="宋体" w:cs="宋体" w:hint="eastAsia"/>
                <w:bCs/>
                <w:color w:val="000000"/>
                <w:kern w:val="0"/>
                <w:szCs w:val="21"/>
                <w:lang/>
              </w:rPr>
              <w:t>3</w:t>
            </w:r>
          </w:p>
        </w:tc>
        <w:tc>
          <w:tcPr>
            <w:tcW w:w="1214"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center"/>
              <w:textAlignment w:val="center"/>
              <w:rPr>
                <w:rFonts w:ascii="宋体" w:eastAsia="宋体" w:hAnsi="宋体" w:cs="宋体" w:hint="eastAsia"/>
                <w:b/>
                <w:color w:val="000000"/>
                <w:kern w:val="0"/>
                <w:szCs w:val="21"/>
                <w:lang/>
              </w:rPr>
            </w:pPr>
            <w:r w:rsidRPr="001720A5">
              <w:rPr>
                <w:rFonts w:ascii="宋体" w:eastAsia="宋体" w:hAnsi="宋体" w:cs="宋体" w:hint="eastAsia"/>
                <w:bCs/>
                <w:color w:val="000000"/>
                <w:kern w:val="0"/>
                <w:szCs w:val="21"/>
                <w:lang/>
              </w:rPr>
              <w:t>三维绘图软件插件</w:t>
            </w:r>
          </w:p>
        </w:tc>
        <w:tc>
          <w:tcPr>
            <w:tcW w:w="7242" w:type="dxa"/>
            <w:tcBorders>
              <w:top w:val="single" w:sz="4" w:space="0" w:color="000000"/>
              <w:left w:val="single" w:sz="4" w:space="0" w:color="000000"/>
              <w:bottom w:val="single" w:sz="4" w:space="0" w:color="000000"/>
              <w:right w:val="single" w:sz="4" w:space="0" w:color="000000"/>
            </w:tcBorders>
            <w:tcMar>
              <w:top w:w="9" w:type="dxa"/>
              <w:left w:w="9" w:type="dxa"/>
              <w:right w:w="9" w:type="dxa"/>
            </w:tcMar>
            <w:vAlign w:val="center"/>
          </w:tcPr>
          <w:p w:rsidR="001720A5" w:rsidRPr="001720A5" w:rsidRDefault="001720A5" w:rsidP="001720A5">
            <w:pPr>
              <w:widowControl/>
              <w:spacing w:line="276" w:lineRule="auto"/>
              <w:jc w:val="left"/>
              <w:textAlignment w:val="center"/>
              <w:rPr>
                <w:rFonts w:ascii="宋体" w:eastAsia="宋体" w:hAnsi="宋体" w:cs="宋体"/>
                <w:b/>
                <w:color w:val="000000"/>
                <w:kern w:val="0"/>
                <w:szCs w:val="21"/>
                <w:lang/>
              </w:rPr>
            </w:pPr>
            <w:r w:rsidRPr="001720A5">
              <w:rPr>
                <w:rFonts w:ascii="宋体" w:eastAsia="宋体" w:hAnsi="宋体" w:cs="宋体" w:hint="eastAsia"/>
                <w:b/>
                <w:color w:val="000000"/>
                <w:kern w:val="0"/>
                <w:szCs w:val="21"/>
                <w:lang/>
              </w:rPr>
              <w:t>★要求与本次采购的“三维建模软件”配套，可无缝集成在“三维建模软件”环境下使用。</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1．插件可以对NURBS曲线、曲面、实体、细分几何图形(</w:t>
            </w:r>
            <w:proofErr w:type="spellStart"/>
            <w:r w:rsidRPr="001720A5">
              <w:rPr>
                <w:rFonts w:ascii="宋体" w:eastAsia="宋体" w:hAnsi="宋体" w:cs="宋体" w:hint="eastAsia"/>
                <w:bCs/>
                <w:color w:val="000000"/>
                <w:kern w:val="0"/>
                <w:szCs w:val="21"/>
                <w:lang/>
              </w:rPr>
              <w:t>SubD</w:t>
            </w:r>
            <w:proofErr w:type="spellEnd"/>
            <w:r w:rsidRPr="001720A5">
              <w:rPr>
                <w:rFonts w:ascii="宋体" w:eastAsia="宋体" w:hAnsi="宋体" w:cs="宋体" w:hint="eastAsia"/>
                <w:bCs/>
                <w:color w:val="000000"/>
                <w:kern w:val="0"/>
                <w:szCs w:val="21"/>
                <w:lang/>
              </w:rPr>
              <w:t>)、点云和多边形网格进行创建、编辑、分析、记录、渲染；只要硬件条件允许，不受复杂度、</w:t>
            </w:r>
            <w:proofErr w:type="gramStart"/>
            <w:r w:rsidRPr="001720A5">
              <w:rPr>
                <w:rFonts w:ascii="宋体" w:eastAsia="宋体" w:hAnsi="宋体" w:cs="宋体" w:hint="eastAsia"/>
                <w:bCs/>
                <w:color w:val="000000"/>
                <w:kern w:val="0"/>
                <w:szCs w:val="21"/>
                <w:lang/>
              </w:rPr>
              <w:t>阶数与</w:t>
            </w:r>
            <w:proofErr w:type="gramEnd"/>
            <w:r w:rsidRPr="001720A5">
              <w:rPr>
                <w:rFonts w:ascii="宋体" w:eastAsia="宋体" w:hAnsi="宋体" w:cs="宋体" w:hint="eastAsia"/>
                <w:bCs/>
                <w:color w:val="000000"/>
                <w:kern w:val="0"/>
                <w:szCs w:val="21"/>
                <w:lang/>
              </w:rPr>
              <w:t>尺寸大小的限制，符合珠宝所需的精确度；</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2．</w:t>
            </w:r>
            <w:proofErr w:type="gramStart"/>
            <w:r w:rsidRPr="001720A5">
              <w:rPr>
                <w:rFonts w:ascii="宋体" w:eastAsia="宋体" w:hAnsi="宋体" w:cs="宋体" w:hint="eastAsia"/>
                <w:bCs/>
                <w:color w:val="000000"/>
                <w:kern w:val="0"/>
                <w:szCs w:val="21"/>
                <w:lang/>
              </w:rPr>
              <w:t>插件需拥有</w:t>
            </w:r>
            <w:proofErr w:type="gramEnd"/>
            <w:r w:rsidRPr="001720A5">
              <w:rPr>
                <w:rFonts w:ascii="宋体" w:eastAsia="宋体" w:hAnsi="宋体" w:cs="宋体" w:hint="eastAsia"/>
                <w:bCs/>
                <w:color w:val="000000"/>
                <w:kern w:val="0"/>
                <w:szCs w:val="21"/>
                <w:lang/>
              </w:rPr>
              <w:t>绘制曲线功能，并且拥有左右对称线、上下对称线、180°对称线、上下左右对称线、对称多边形曲线，且能在空间上自由调节；</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3．</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具有快速成型的导轨功能：单导轨，双导轨，三导轨，四导轨，并支持多切面导轨；</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4．</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具有参数化建模组件，内置于Grasshopper内的图形化编程组件；</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5．</w:t>
            </w:r>
            <w:proofErr w:type="gramStart"/>
            <w:r w:rsidRPr="001720A5">
              <w:rPr>
                <w:rFonts w:ascii="宋体" w:eastAsia="宋体" w:hAnsi="宋体" w:cs="宋体" w:hint="eastAsia"/>
                <w:bCs/>
                <w:color w:val="000000"/>
                <w:kern w:val="0"/>
                <w:szCs w:val="21"/>
                <w:lang/>
              </w:rPr>
              <w:t>插件需内置</w:t>
            </w:r>
            <w:proofErr w:type="gramEnd"/>
            <w:r w:rsidRPr="001720A5">
              <w:rPr>
                <w:rFonts w:ascii="宋体" w:eastAsia="宋体" w:hAnsi="宋体" w:cs="宋体" w:hint="eastAsia"/>
                <w:bCs/>
                <w:color w:val="000000"/>
                <w:kern w:val="0"/>
                <w:szCs w:val="21"/>
                <w:lang/>
              </w:rPr>
              <w:t xml:space="preserve">至少 300 </w:t>
            </w:r>
            <w:proofErr w:type="gramStart"/>
            <w:r w:rsidRPr="001720A5">
              <w:rPr>
                <w:rFonts w:ascii="宋体" w:eastAsia="宋体" w:hAnsi="宋体" w:cs="宋体" w:hint="eastAsia"/>
                <w:bCs/>
                <w:color w:val="000000"/>
                <w:kern w:val="0"/>
                <w:szCs w:val="21"/>
                <w:lang/>
              </w:rPr>
              <w:t>组以上</w:t>
            </w:r>
            <w:proofErr w:type="gramEnd"/>
            <w:r w:rsidRPr="001720A5">
              <w:rPr>
                <w:rFonts w:ascii="宋体" w:eastAsia="宋体" w:hAnsi="宋体" w:cs="宋体" w:hint="eastAsia"/>
                <w:bCs/>
                <w:color w:val="000000"/>
                <w:kern w:val="0"/>
                <w:szCs w:val="21"/>
                <w:lang/>
              </w:rPr>
              <w:t>可视化参数化模块，可自由拼装组合；</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6．</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具备‘假布尔’功能，支持单一曲面、多重曲面、网格之间互相差集、</w:t>
            </w:r>
            <w:r w:rsidRPr="001720A5">
              <w:rPr>
                <w:rFonts w:ascii="宋体" w:eastAsia="宋体" w:hAnsi="宋体" w:cs="宋体" w:hint="eastAsia"/>
                <w:bCs/>
                <w:color w:val="000000"/>
                <w:kern w:val="0"/>
                <w:szCs w:val="21"/>
                <w:lang/>
              </w:rPr>
              <w:lastRenderedPageBreak/>
              <w:t>交集、并集来展示布尔效果，并支持</w:t>
            </w:r>
            <w:proofErr w:type="gramStart"/>
            <w:r w:rsidRPr="001720A5">
              <w:rPr>
                <w:rFonts w:ascii="宋体" w:eastAsia="宋体" w:hAnsi="宋体" w:cs="宋体" w:hint="eastAsia"/>
                <w:bCs/>
                <w:color w:val="000000"/>
                <w:kern w:val="0"/>
                <w:szCs w:val="21"/>
                <w:lang/>
              </w:rPr>
              <w:t>一</w:t>
            </w:r>
            <w:proofErr w:type="gramEnd"/>
            <w:r w:rsidRPr="001720A5">
              <w:rPr>
                <w:rFonts w:ascii="宋体" w:eastAsia="宋体" w:hAnsi="宋体" w:cs="宋体" w:hint="eastAsia"/>
                <w:bCs/>
                <w:color w:val="000000"/>
                <w:kern w:val="0"/>
                <w:szCs w:val="21"/>
                <w:lang/>
              </w:rPr>
              <w:t>步步还原布尔物体，以及支持快速预览与修改；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7．</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提供以下排石模式工具：宝石库、</w:t>
            </w:r>
            <w:proofErr w:type="gramStart"/>
            <w:r w:rsidRPr="001720A5">
              <w:rPr>
                <w:rFonts w:ascii="宋体" w:eastAsia="宋体" w:hAnsi="宋体" w:cs="宋体" w:hint="eastAsia"/>
                <w:bCs/>
                <w:color w:val="000000"/>
                <w:kern w:val="0"/>
                <w:szCs w:val="21"/>
                <w:lang/>
              </w:rPr>
              <w:t>锚点排石</w:t>
            </w:r>
            <w:proofErr w:type="gramEnd"/>
            <w:r w:rsidRPr="001720A5">
              <w:rPr>
                <w:rFonts w:ascii="宋体" w:eastAsia="宋体" w:hAnsi="宋体" w:cs="宋体" w:hint="eastAsia"/>
                <w:bCs/>
                <w:color w:val="000000"/>
                <w:kern w:val="0"/>
                <w:szCs w:val="21"/>
                <w:lang/>
              </w:rPr>
              <w:t>、线条排石、渐变排石、交叉排石、</w:t>
            </w:r>
            <w:proofErr w:type="gramStart"/>
            <w:r w:rsidRPr="001720A5">
              <w:rPr>
                <w:rFonts w:ascii="宋体" w:eastAsia="宋体" w:hAnsi="宋体" w:cs="宋体" w:hint="eastAsia"/>
                <w:bCs/>
                <w:color w:val="000000"/>
                <w:kern w:val="0"/>
                <w:szCs w:val="21"/>
                <w:lang/>
              </w:rPr>
              <w:t>梯方排石</w:t>
            </w:r>
            <w:proofErr w:type="gramEnd"/>
            <w:r w:rsidRPr="001720A5">
              <w:rPr>
                <w:rFonts w:ascii="宋体" w:eastAsia="宋体" w:hAnsi="宋体" w:cs="宋体" w:hint="eastAsia"/>
                <w:bCs/>
                <w:color w:val="000000"/>
                <w:kern w:val="0"/>
                <w:szCs w:val="21"/>
                <w:lang/>
              </w:rPr>
              <w:t>、指定排石、自动排石、穿插排石、异形排石、无边界点石，以适配多样化首饰设计；</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8．</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w:t>
            </w:r>
            <w:proofErr w:type="gramStart"/>
            <w:r w:rsidRPr="001720A5">
              <w:rPr>
                <w:rFonts w:ascii="宋体" w:eastAsia="宋体" w:hAnsi="宋体" w:cs="宋体" w:hint="eastAsia"/>
                <w:bCs/>
                <w:color w:val="000000"/>
                <w:kern w:val="0"/>
                <w:szCs w:val="21"/>
                <w:lang/>
              </w:rPr>
              <w:t>以下种爪工具</w:t>
            </w:r>
            <w:proofErr w:type="gramEnd"/>
            <w:r w:rsidRPr="001720A5">
              <w:rPr>
                <w:rFonts w:ascii="宋体" w:eastAsia="宋体" w:hAnsi="宋体" w:cs="宋体" w:hint="eastAsia"/>
                <w:bCs/>
                <w:color w:val="000000"/>
                <w:kern w:val="0"/>
                <w:szCs w:val="21"/>
                <w:lang/>
              </w:rPr>
              <w:t>：宝石种钉、群</w:t>
            </w:r>
            <w:proofErr w:type="gramStart"/>
            <w:r w:rsidRPr="001720A5">
              <w:rPr>
                <w:rFonts w:ascii="宋体" w:eastAsia="宋体" w:hAnsi="宋体" w:cs="宋体" w:hint="eastAsia"/>
                <w:bCs/>
                <w:color w:val="000000"/>
                <w:kern w:val="0"/>
                <w:szCs w:val="21"/>
                <w:lang/>
              </w:rPr>
              <w:t>镶种钉</w:t>
            </w:r>
            <w:proofErr w:type="gramEnd"/>
            <w:r w:rsidRPr="001720A5">
              <w:rPr>
                <w:rFonts w:ascii="宋体" w:eastAsia="宋体" w:hAnsi="宋体" w:cs="宋体" w:hint="eastAsia"/>
                <w:bCs/>
                <w:color w:val="000000"/>
                <w:kern w:val="0"/>
                <w:szCs w:val="21"/>
                <w:lang/>
              </w:rPr>
              <w:t>、无边界种钉、宝石种爪，以适配多样化首饰设计；</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9．</w:t>
            </w:r>
            <w:proofErr w:type="gramStart"/>
            <w:r w:rsidRPr="001720A5">
              <w:rPr>
                <w:rFonts w:ascii="宋体" w:eastAsia="宋体" w:hAnsi="宋体" w:cs="宋体" w:hint="eastAsia"/>
                <w:bCs/>
                <w:color w:val="000000"/>
                <w:kern w:val="0"/>
                <w:szCs w:val="21"/>
                <w:lang/>
              </w:rPr>
              <w:t>插件需具有开虎</w:t>
            </w:r>
            <w:proofErr w:type="gramEnd"/>
            <w:r w:rsidRPr="001720A5">
              <w:rPr>
                <w:rFonts w:ascii="宋体" w:eastAsia="宋体" w:hAnsi="宋体" w:cs="宋体" w:hint="eastAsia"/>
                <w:bCs/>
                <w:color w:val="000000"/>
                <w:kern w:val="0"/>
                <w:szCs w:val="21"/>
                <w:lang/>
              </w:rPr>
              <w:t>爪槽，流水槽，</w:t>
            </w:r>
            <w:proofErr w:type="gramStart"/>
            <w:r w:rsidRPr="001720A5">
              <w:rPr>
                <w:rFonts w:ascii="宋体" w:eastAsia="宋体" w:hAnsi="宋体" w:cs="宋体" w:hint="eastAsia"/>
                <w:bCs/>
                <w:color w:val="000000"/>
                <w:kern w:val="0"/>
                <w:szCs w:val="21"/>
                <w:lang/>
              </w:rPr>
              <w:t>铲边槽</w:t>
            </w:r>
            <w:proofErr w:type="gramEnd"/>
            <w:r w:rsidRPr="001720A5">
              <w:rPr>
                <w:rFonts w:ascii="宋体" w:eastAsia="宋体" w:hAnsi="宋体" w:cs="宋体" w:hint="eastAsia"/>
                <w:bCs/>
                <w:color w:val="000000"/>
                <w:kern w:val="0"/>
                <w:szCs w:val="21"/>
                <w:lang/>
              </w:rPr>
              <w:t>，</w:t>
            </w:r>
            <w:proofErr w:type="gramStart"/>
            <w:r w:rsidRPr="001720A5">
              <w:rPr>
                <w:rFonts w:ascii="宋体" w:eastAsia="宋体" w:hAnsi="宋体" w:cs="宋体" w:hint="eastAsia"/>
                <w:bCs/>
                <w:color w:val="000000"/>
                <w:kern w:val="0"/>
                <w:szCs w:val="21"/>
                <w:lang/>
              </w:rPr>
              <w:t>以及石孔工具</w:t>
            </w:r>
            <w:proofErr w:type="gramEnd"/>
            <w:r w:rsidRPr="001720A5">
              <w:rPr>
                <w:rFonts w:ascii="宋体" w:eastAsia="宋体" w:hAnsi="宋体" w:cs="宋体" w:hint="eastAsia"/>
                <w:bCs/>
                <w:color w:val="000000"/>
                <w:kern w:val="0"/>
                <w:szCs w:val="21"/>
                <w:lang/>
              </w:rPr>
              <w:t>，并且适用于多样化首饰设计；</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10．</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具有在网格以及曲面上铺设花纹的功能，且内置花纹不能少于100款；</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11．</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具有将批量曲线根据指定参数转换为扭绳花丝的工具；</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12．</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具有快速绘制宝石镶口的功能：曲线一键镶口，扫描石一键镶口，宝石一键镶口，双层镶口，生成的镶口，控制点数量少，且易于修改；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13．</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具有手机VR交互功能：在软件建立的模型，赋予材质后，经过上传云服务器，可以在手机上360°拖拽交互，查看款式效果；</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14．</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具有开蜂巢工艺的工具，并且每个蜂巢孔洞的形状都可以修改；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15．</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w:t>
            </w:r>
            <w:proofErr w:type="gramStart"/>
            <w:r w:rsidRPr="001720A5">
              <w:rPr>
                <w:rFonts w:ascii="宋体" w:eastAsia="宋体" w:hAnsi="宋体" w:cs="宋体" w:hint="eastAsia"/>
                <w:bCs/>
                <w:color w:val="000000"/>
                <w:kern w:val="0"/>
                <w:szCs w:val="21"/>
                <w:lang/>
              </w:rPr>
              <w:t>一键改手寸功</w:t>
            </w:r>
            <w:proofErr w:type="gramEnd"/>
            <w:r w:rsidRPr="001720A5">
              <w:rPr>
                <w:rFonts w:ascii="宋体" w:eastAsia="宋体" w:hAnsi="宋体" w:cs="宋体" w:hint="eastAsia"/>
                <w:bCs/>
                <w:color w:val="000000"/>
                <w:kern w:val="0"/>
                <w:szCs w:val="21"/>
                <w:lang/>
              </w:rPr>
              <w:t>能：将不改变原物体类型的情况下将戒指模型一键改为指定的手寸戒指模型；</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16．</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具有一键浮雕工具：将灰度图在曲面上生成浮雕效果，对于生成的数量，浮雕深浅、厚度、清晰度、方向、都可自由调整；</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17．</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具有一键多视图工具：将模型自动摆放为多视角审图模式，且每个模型可以自己设置角度，并且支持存储摆放数据；</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18．</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具有一键减面工具：可以将网格面数庞大的模型，在保持模型精度的情况下大幅度缩减网格数量；</w:t>
            </w:r>
          </w:p>
          <w:p w:rsidR="001720A5" w:rsidRPr="001720A5" w:rsidRDefault="001720A5" w:rsidP="001720A5">
            <w:pPr>
              <w:widowControl/>
              <w:spacing w:line="276" w:lineRule="auto"/>
              <w:jc w:val="left"/>
              <w:textAlignment w:val="center"/>
              <w:rPr>
                <w:rFonts w:ascii="宋体" w:eastAsia="宋体" w:hAnsi="宋体" w:cs="宋体" w:hint="eastAsia"/>
                <w:b/>
                <w:color w:val="000000"/>
                <w:kern w:val="0"/>
                <w:szCs w:val="21"/>
                <w:lang/>
              </w:rPr>
            </w:pPr>
            <w:r w:rsidRPr="001720A5">
              <w:rPr>
                <w:rFonts w:ascii="宋体" w:eastAsia="宋体" w:hAnsi="宋体" w:cs="宋体" w:hint="eastAsia"/>
                <w:bCs/>
                <w:color w:val="000000"/>
                <w:kern w:val="0"/>
                <w:szCs w:val="21"/>
                <w:lang/>
              </w:rPr>
              <w:t>19．</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具有一键掏底工具：可以直接获取模型内部的网格，用来掏底布尔；</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20．</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w:t>
            </w:r>
            <w:proofErr w:type="gramStart"/>
            <w:r w:rsidRPr="001720A5">
              <w:rPr>
                <w:rFonts w:ascii="宋体" w:eastAsia="宋体" w:hAnsi="宋体" w:cs="宋体" w:hint="eastAsia"/>
                <w:bCs/>
                <w:color w:val="000000"/>
                <w:kern w:val="0"/>
                <w:szCs w:val="21"/>
                <w:lang/>
              </w:rPr>
              <w:t>展平回展工具</w:t>
            </w:r>
            <w:proofErr w:type="gramEnd"/>
            <w:r w:rsidRPr="001720A5">
              <w:rPr>
                <w:rFonts w:ascii="宋体" w:eastAsia="宋体" w:hAnsi="宋体" w:cs="宋体" w:hint="eastAsia"/>
                <w:bCs/>
                <w:color w:val="000000"/>
                <w:kern w:val="0"/>
                <w:szCs w:val="21"/>
                <w:lang/>
              </w:rPr>
              <w:t>：可以将网格或者曲面展平，可以在展开的面上进行绘制模型，然后</w:t>
            </w:r>
            <w:proofErr w:type="gramStart"/>
            <w:r w:rsidRPr="001720A5">
              <w:rPr>
                <w:rFonts w:ascii="宋体" w:eastAsia="宋体" w:hAnsi="宋体" w:cs="宋体" w:hint="eastAsia"/>
                <w:bCs/>
                <w:color w:val="000000"/>
                <w:kern w:val="0"/>
                <w:szCs w:val="21"/>
                <w:lang/>
              </w:rPr>
              <w:t>一键回展到</w:t>
            </w:r>
            <w:proofErr w:type="gramEnd"/>
            <w:r w:rsidRPr="001720A5">
              <w:rPr>
                <w:rFonts w:ascii="宋体" w:eastAsia="宋体" w:hAnsi="宋体" w:cs="宋体" w:hint="eastAsia"/>
                <w:bCs/>
                <w:color w:val="000000"/>
                <w:kern w:val="0"/>
                <w:szCs w:val="21"/>
                <w:lang/>
              </w:rPr>
              <w:t>面上，变形程度较少，并且可以在平面修改；</w:t>
            </w:r>
          </w:p>
          <w:p w:rsidR="001720A5" w:rsidRPr="001720A5" w:rsidRDefault="001720A5" w:rsidP="001720A5">
            <w:pPr>
              <w:widowControl/>
              <w:spacing w:line="276" w:lineRule="auto"/>
              <w:jc w:val="left"/>
              <w:textAlignment w:val="center"/>
              <w:rPr>
                <w:rFonts w:ascii="宋体" w:eastAsia="宋体" w:hAnsi="宋体" w:cs="宋体" w:hint="eastAsia"/>
                <w:bCs/>
                <w:color w:val="000000"/>
                <w:kern w:val="0"/>
                <w:szCs w:val="21"/>
                <w:lang/>
              </w:rPr>
            </w:pPr>
            <w:r w:rsidRPr="001720A5">
              <w:rPr>
                <w:rFonts w:ascii="宋体" w:eastAsia="宋体" w:hAnsi="宋体" w:cs="宋体" w:hint="eastAsia"/>
                <w:bCs/>
                <w:color w:val="000000"/>
                <w:kern w:val="0"/>
                <w:szCs w:val="21"/>
                <w:lang/>
              </w:rPr>
              <w:t>21．</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具有超级修复工具：可以将具有外露边缘的曲面模型，快速修复为封闭的多重曲面模型；</w:t>
            </w:r>
          </w:p>
          <w:p w:rsidR="001720A5" w:rsidRPr="001720A5" w:rsidRDefault="001720A5" w:rsidP="001720A5">
            <w:pPr>
              <w:widowControl/>
              <w:spacing w:line="276" w:lineRule="auto"/>
              <w:jc w:val="left"/>
              <w:textAlignment w:val="center"/>
              <w:rPr>
                <w:rFonts w:ascii="宋体" w:eastAsia="宋体" w:hAnsi="宋体" w:cs="宋体" w:hint="eastAsia"/>
                <w:b/>
                <w:color w:val="000000"/>
                <w:kern w:val="0"/>
                <w:szCs w:val="21"/>
                <w:lang/>
              </w:rPr>
            </w:pPr>
            <w:r w:rsidRPr="001720A5">
              <w:rPr>
                <w:rFonts w:ascii="宋体" w:eastAsia="宋体" w:hAnsi="宋体" w:cs="宋体" w:hint="eastAsia"/>
                <w:color w:val="000000"/>
                <w:kern w:val="0"/>
                <w:szCs w:val="21"/>
                <w:lang/>
              </w:rPr>
              <w:t>▲</w:t>
            </w:r>
            <w:r w:rsidRPr="001720A5">
              <w:rPr>
                <w:rFonts w:ascii="宋体" w:eastAsia="宋体" w:hAnsi="宋体" w:cs="宋体" w:hint="eastAsia"/>
                <w:bCs/>
                <w:color w:val="000000"/>
                <w:kern w:val="0"/>
                <w:szCs w:val="21"/>
                <w:lang/>
              </w:rPr>
              <w:t>22．</w:t>
            </w:r>
            <w:proofErr w:type="gramStart"/>
            <w:r w:rsidRPr="001720A5">
              <w:rPr>
                <w:rFonts w:ascii="宋体" w:eastAsia="宋体" w:hAnsi="宋体" w:cs="宋体" w:hint="eastAsia"/>
                <w:bCs/>
                <w:color w:val="000000"/>
                <w:kern w:val="0"/>
                <w:szCs w:val="21"/>
                <w:lang/>
              </w:rPr>
              <w:t>插件需</w:t>
            </w:r>
            <w:proofErr w:type="gramEnd"/>
            <w:r w:rsidRPr="001720A5">
              <w:rPr>
                <w:rFonts w:ascii="宋体" w:eastAsia="宋体" w:hAnsi="宋体" w:cs="宋体" w:hint="eastAsia"/>
                <w:bCs/>
                <w:color w:val="000000"/>
                <w:kern w:val="0"/>
                <w:szCs w:val="21"/>
                <w:lang/>
              </w:rPr>
              <w:t>具有读取</w:t>
            </w:r>
            <w:proofErr w:type="spellStart"/>
            <w:r w:rsidRPr="001720A5">
              <w:rPr>
                <w:rFonts w:ascii="宋体" w:eastAsia="宋体" w:hAnsi="宋体" w:cs="宋体" w:hint="eastAsia"/>
                <w:bCs/>
                <w:color w:val="000000"/>
                <w:kern w:val="0"/>
                <w:szCs w:val="21"/>
                <w:lang/>
              </w:rPr>
              <w:t>Jewelcad</w:t>
            </w:r>
            <w:proofErr w:type="spellEnd"/>
            <w:r w:rsidRPr="001720A5">
              <w:rPr>
                <w:rFonts w:ascii="宋体" w:eastAsia="宋体" w:hAnsi="宋体" w:cs="宋体" w:hint="eastAsia"/>
                <w:bCs/>
                <w:color w:val="000000"/>
                <w:kern w:val="0"/>
                <w:szCs w:val="21"/>
                <w:lang/>
              </w:rPr>
              <w:t>文件的功能，并且可以对</w:t>
            </w:r>
            <w:proofErr w:type="spellStart"/>
            <w:r w:rsidRPr="001720A5">
              <w:rPr>
                <w:rFonts w:ascii="宋体" w:eastAsia="宋体" w:hAnsi="宋体" w:cs="宋体" w:hint="eastAsia"/>
                <w:bCs/>
                <w:color w:val="000000"/>
                <w:kern w:val="0"/>
                <w:szCs w:val="21"/>
                <w:lang/>
              </w:rPr>
              <w:t>Jewelcad</w:t>
            </w:r>
            <w:proofErr w:type="spellEnd"/>
            <w:r w:rsidRPr="001720A5">
              <w:rPr>
                <w:rFonts w:ascii="宋体" w:eastAsia="宋体" w:hAnsi="宋体" w:cs="宋体" w:hint="eastAsia"/>
                <w:bCs/>
                <w:color w:val="000000"/>
                <w:kern w:val="0"/>
                <w:szCs w:val="21"/>
                <w:lang/>
              </w:rPr>
              <w:t>文件进行修改编辑，以及将三维建模软件文件存储为</w:t>
            </w:r>
            <w:proofErr w:type="spellStart"/>
            <w:r w:rsidRPr="001720A5">
              <w:rPr>
                <w:rFonts w:ascii="宋体" w:eastAsia="宋体" w:hAnsi="宋体" w:cs="宋体" w:hint="eastAsia"/>
                <w:bCs/>
                <w:color w:val="000000"/>
                <w:kern w:val="0"/>
                <w:szCs w:val="21"/>
                <w:lang/>
              </w:rPr>
              <w:t>Jewelcad</w:t>
            </w:r>
            <w:proofErr w:type="spellEnd"/>
            <w:r w:rsidRPr="001720A5">
              <w:rPr>
                <w:rFonts w:ascii="宋体" w:eastAsia="宋体" w:hAnsi="宋体" w:cs="宋体" w:hint="eastAsia"/>
                <w:bCs/>
                <w:color w:val="000000"/>
                <w:kern w:val="0"/>
                <w:szCs w:val="21"/>
                <w:lang/>
              </w:rPr>
              <w:t>文件的功能</w:t>
            </w:r>
            <w:r w:rsidRPr="001720A5">
              <w:rPr>
                <w:rFonts w:ascii="宋体" w:eastAsia="宋体" w:hAnsi="宋体" w:cs="宋体" w:hint="eastAsia"/>
                <w:b/>
                <w:bCs/>
                <w:szCs w:val="21"/>
              </w:rPr>
              <w:t>（提供功能界面截图）。</w:t>
            </w:r>
          </w:p>
        </w:tc>
      </w:tr>
    </w:tbl>
    <w:p w:rsidR="001720A5" w:rsidRPr="001720A5" w:rsidRDefault="001720A5" w:rsidP="001720A5">
      <w:pPr>
        <w:rPr>
          <w:rFonts w:ascii="Times New Roman" w:eastAsia="宋体" w:hAnsi="Times New Roman" w:cs="Times New Roman"/>
          <w:szCs w:val="24"/>
        </w:rPr>
      </w:pPr>
    </w:p>
    <w:p w:rsidR="001720A5" w:rsidRPr="001720A5" w:rsidRDefault="001720A5" w:rsidP="001720A5">
      <w:pPr>
        <w:spacing w:line="360" w:lineRule="auto"/>
        <w:outlineLvl w:val="1"/>
        <w:rPr>
          <w:rFonts w:ascii="宋体" w:eastAsia="宋体" w:hAnsi="宋体" w:cs="Times New Roman" w:hint="eastAsia"/>
          <w:b/>
          <w:bCs/>
          <w:kern w:val="0"/>
          <w:sz w:val="28"/>
          <w:szCs w:val="28"/>
        </w:rPr>
      </w:pPr>
      <w:bookmarkStart w:id="5" w:name="_Toc1831"/>
      <w:bookmarkStart w:id="6" w:name="_Toc5267"/>
      <w:r w:rsidRPr="001720A5">
        <w:rPr>
          <w:rFonts w:ascii="宋体" w:eastAsia="宋体" w:hAnsi="宋体" w:cs="Times New Roman" w:hint="eastAsia"/>
          <w:b/>
          <w:bCs/>
          <w:kern w:val="0"/>
          <w:sz w:val="28"/>
          <w:szCs w:val="28"/>
        </w:rPr>
        <w:t>（二）人员要求：</w:t>
      </w:r>
    </w:p>
    <w:p w:rsidR="001720A5" w:rsidRPr="001720A5" w:rsidRDefault="001720A5" w:rsidP="001720A5">
      <w:pPr>
        <w:spacing w:line="360" w:lineRule="auto"/>
        <w:ind w:firstLineChars="200" w:firstLine="560"/>
        <w:rPr>
          <w:rFonts w:ascii="Times New Roman" w:eastAsia="宋体" w:hAnsi="Times New Roman" w:cs="Times New Roman"/>
          <w:b/>
          <w:bCs/>
          <w:sz w:val="28"/>
          <w:szCs w:val="28"/>
        </w:rPr>
      </w:pPr>
      <w:r w:rsidRPr="001720A5">
        <w:rPr>
          <w:rFonts w:ascii="Times New Roman" w:eastAsia="宋体" w:hAnsi="Times New Roman" w:cs="Times New Roman" w:hint="eastAsia"/>
          <w:sz w:val="28"/>
          <w:szCs w:val="28"/>
        </w:rPr>
        <w:t>投标人须为本项目配备</w:t>
      </w:r>
      <w:r w:rsidRPr="001720A5">
        <w:rPr>
          <w:rFonts w:ascii="Times New Roman" w:eastAsia="宋体" w:hAnsi="Times New Roman" w:cs="Times New Roman" w:hint="eastAsia"/>
          <w:sz w:val="28"/>
          <w:szCs w:val="28"/>
        </w:rPr>
        <w:t>1</w:t>
      </w:r>
      <w:r w:rsidRPr="001720A5">
        <w:rPr>
          <w:rFonts w:ascii="Times New Roman" w:eastAsia="宋体" w:hAnsi="Times New Roman" w:cs="Times New Roman" w:hint="eastAsia"/>
          <w:sz w:val="28"/>
          <w:szCs w:val="28"/>
        </w:rPr>
        <w:t>名项目负责人。投标人所安排的项目负责人在项目服务期间，未经招标人同意不允许随意变更。</w:t>
      </w:r>
    </w:p>
    <w:p w:rsidR="001720A5" w:rsidRPr="001720A5" w:rsidRDefault="001720A5" w:rsidP="001720A5">
      <w:pPr>
        <w:spacing w:line="360" w:lineRule="auto"/>
        <w:outlineLvl w:val="1"/>
        <w:rPr>
          <w:rFonts w:ascii="宋体" w:eastAsia="宋体" w:hAnsi="宋体" w:cs="Times New Roman" w:hint="eastAsia"/>
          <w:b/>
          <w:bCs/>
          <w:color w:val="000000"/>
          <w:kern w:val="0"/>
          <w:sz w:val="28"/>
          <w:szCs w:val="28"/>
        </w:rPr>
      </w:pPr>
      <w:r w:rsidRPr="001720A5">
        <w:rPr>
          <w:rFonts w:ascii="宋体" w:eastAsia="宋体" w:hAnsi="宋体" w:cs="Times New Roman" w:hint="eastAsia"/>
          <w:b/>
          <w:bCs/>
          <w:kern w:val="0"/>
          <w:sz w:val="28"/>
          <w:szCs w:val="28"/>
        </w:rPr>
        <w:lastRenderedPageBreak/>
        <w:t>三、商务</w:t>
      </w:r>
      <w:bookmarkEnd w:id="5"/>
      <w:r w:rsidRPr="001720A5">
        <w:rPr>
          <w:rFonts w:ascii="宋体" w:eastAsia="宋体" w:hAnsi="宋体" w:cs="Times New Roman" w:hint="eastAsia"/>
          <w:b/>
          <w:bCs/>
          <w:kern w:val="0"/>
          <w:sz w:val="28"/>
          <w:szCs w:val="28"/>
        </w:rPr>
        <w:t>要求</w:t>
      </w:r>
      <w:r w:rsidRPr="001720A5">
        <w:rPr>
          <w:rFonts w:ascii="宋体" w:eastAsia="宋体" w:hAnsi="宋体" w:cs="Times New Roman" w:hint="eastAsia"/>
          <w:b/>
          <w:bCs/>
          <w:color w:val="000000"/>
          <w:kern w:val="0"/>
          <w:sz w:val="28"/>
          <w:szCs w:val="28"/>
        </w:rPr>
        <w:t>（带“★”指标项为关键参数，如出现负偏离，将被视为未实质性满足招标文件要求作投标无效处理。评分时以序号进行划分，一个序号所对应的一项参数存在负偏离的情况，按1项参数负偏离进行扣分。如序号1参数项下存在小项，例：1.1，则以小项为1项参数进行评分。）</w:t>
      </w:r>
      <w:bookmarkEnd w:id="6"/>
    </w:p>
    <w:p w:rsidR="001720A5" w:rsidRPr="001720A5" w:rsidRDefault="001720A5" w:rsidP="001720A5">
      <w:pPr>
        <w:spacing w:line="360" w:lineRule="auto"/>
        <w:ind w:firstLineChars="200" w:firstLine="562"/>
        <w:rPr>
          <w:rFonts w:ascii="宋体" w:eastAsia="宋体" w:hAnsi="宋体" w:cs="仿宋_GB2312" w:hint="eastAsia"/>
          <w:sz w:val="24"/>
          <w:szCs w:val="24"/>
        </w:rPr>
      </w:pPr>
      <w:r w:rsidRPr="001720A5">
        <w:rPr>
          <w:rFonts w:ascii="Times New Roman" w:eastAsia="宋体" w:hAnsi="Times New Roman" w:cs="Times New Roman" w:hint="eastAsia"/>
          <w:b/>
          <w:bCs/>
          <w:color w:val="000000"/>
          <w:sz w:val="28"/>
          <w:szCs w:val="28"/>
        </w:rPr>
        <w:t>★</w:t>
      </w:r>
      <w:r w:rsidRPr="001720A5">
        <w:rPr>
          <w:rFonts w:ascii="宋体" w:eastAsia="宋体" w:hAnsi="宋体" w:cs="仿宋_GB2312" w:hint="eastAsia"/>
          <w:sz w:val="24"/>
          <w:szCs w:val="24"/>
        </w:rPr>
        <w:t>（一）交货/完工期：合同</w:t>
      </w:r>
      <w:proofErr w:type="gramStart"/>
      <w:r w:rsidRPr="001720A5">
        <w:rPr>
          <w:rFonts w:ascii="宋体" w:eastAsia="宋体" w:hAnsi="宋体" w:cs="仿宋_GB2312" w:hint="eastAsia"/>
          <w:sz w:val="24"/>
          <w:szCs w:val="24"/>
        </w:rPr>
        <w:t>签定</w:t>
      </w:r>
      <w:proofErr w:type="gramEnd"/>
      <w:r w:rsidRPr="001720A5">
        <w:rPr>
          <w:rFonts w:ascii="宋体" w:eastAsia="宋体" w:hAnsi="宋体" w:cs="仿宋_GB2312" w:hint="eastAsia"/>
          <w:sz w:val="24"/>
          <w:szCs w:val="24"/>
        </w:rPr>
        <w:t>后90天（日历日）内，交货期是指所有货物运抵现场安装调试完毕后交付用户验收的日期。</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交货地点：深圳技师学院院内指定地点。</w:t>
      </w:r>
    </w:p>
    <w:p w:rsidR="001720A5" w:rsidRPr="001720A5" w:rsidRDefault="001720A5" w:rsidP="001720A5">
      <w:pPr>
        <w:spacing w:line="360" w:lineRule="auto"/>
        <w:ind w:firstLineChars="200" w:firstLine="562"/>
        <w:rPr>
          <w:rFonts w:ascii="宋体" w:eastAsia="宋体" w:hAnsi="宋体" w:cs="仿宋_GB2312" w:hint="eastAsia"/>
          <w:sz w:val="24"/>
          <w:szCs w:val="24"/>
        </w:rPr>
      </w:pPr>
      <w:r w:rsidRPr="001720A5">
        <w:rPr>
          <w:rFonts w:ascii="Times New Roman" w:eastAsia="宋体" w:hAnsi="Times New Roman" w:cs="Times New Roman" w:hint="eastAsia"/>
          <w:b/>
          <w:bCs/>
          <w:color w:val="000000"/>
          <w:sz w:val="28"/>
          <w:szCs w:val="28"/>
        </w:rPr>
        <w:t>★</w:t>
      </w:r>
      <w:r w:rsidRPr="001720A5">
        <w:rPr>
          <w:rFonts w:ascii="宋体" w:eastAsia="宋体" w:hAnsi="宋体" w:cs="仿宋_GB2312" w:hint="eastAsia"/>
          <w:sz w:val="24"/>
          <w:szCs w:val="24"/>
        </w:rPr>
        <w:t>（二）付款方式：</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采购合同签订后10个工作日内支付合同总金额的30%作为预付款，项目完成并经用户验收合格后10个工作日内支付合同总金额的70%。</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三）货物运输及包装方式要求：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（四）安装、调试及验收方式：</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1.中标供应商应当派有经验的技术人员到现场进行安装、调试，直到设备正常使用。</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2.由采购人按合同和采购文件、响应文件约定的要求和标准及中华人民共和国现行的验收规范和评定标准进行交货验收。</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3.验收要求：货物必须满足以下条件后方可被用户方接受：（1）设备全新,外观无伤痕变形或明显修饰痕迹。（2）必须符合有关国标的规定。响应文件提供的技术数据经实测证实是真实的。检验及质量保证期内达到的性能指标与要求一致，达到或优于相应标准。（3）技术文件资料、备件等已按规定数量移交完毕。（4）按照采购文件要求及响应文件提供的技术参数验收必须合格。（5）在货物安装调试合格后，所有技术指标达到技术规范书要求，经验收合格后，双方共同签署验收报告。</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lastRenderedPageBreak/>
        <w:t>（五）售后服务要求：</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1.质量保证期为</w:t>
      </w:r>
      <w:r w:rsidRPr="001720A5">
        <w:rPr>
          <w:rFonts w:ascii="宋体" w:eastAsia="宋体" w:hAnsi="宋体" w:cs="仿宋_GB2312" w:hint="eastAsia"/>
          <w:sz w:val="24"/>
          <w:szCs w:val="24"/>
          <w:u w:val="single"/>
        </w:rPr>
        <w:t xml:space="preserve"> 2 </w:t>
      </w:r>
      <w:r w:rsidRPr="001720A5">
        <w:rPr>
          <w:rFonts w:ascii="宋体" w:eastAsia="宋体" w:hAnsi="宋体" w:cs="仿宋_GB2312" w:hint="eastAsia"/>
          <w:sz w:val="24"/>
          <w:szCs w:val="24"/>
        </w:rPr>
        <w:t>年。在此期间，如遇与所供产品有关的问题在接用户通知后72小时内应赶到现场提供免费服务。</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 xml:space="preserve">2.中标供应商应提供售后服务队伍名称、资质、人员配备、联系地址、电话等详细资料，以及书面提出用户人员操作培训、长期保修、维护服务和今后技术支持的措施计划和承诺。 </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3.在保质期满以后，中标供应</w:t>
      </w:r>
      <w:proofErr w:type="gramStart"/>
      <w:r w:rsidRPr="001720A5">
        <w:rPr>
          <w:rFonts w:ascii="宋体" w:eastAsia="宋体" w:hAnsi="宋体" w:cs="仿宋_GB2312" w:hint="eastAsia"/>
          <w:sz w:val="24"/>
          <w:szCs w:val="24"/>
        </w:rPr>
        <w:t>商为此</w:t>
      </w:r>
      <w:proofErr w:type="gramEnd"/>
      <w:r w:rsidRPr="001720A5">
        <w:rPr>
          <w:rFonts w:ascii="宋体" w:eastAsia="宋体" w:hAnsi="宋体" w:cs="仿宋_GB2312" w:hint="eastAsia"/>
          <w:sz w:val="24"/>
          <w:szCs w:val="24"/>
        </w:rPr>
        <w:t>设备应以优惠价格终生提供保障其正常运行的配件和维护并能提供送货上门服务（以设备正常使用年限为限）。</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（六）备件备品要求：</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1.在质保期内，中标供应商应</w:t>
      </w:r>
      <w:proofErr w:type="gramStart"/>
      <w:r w:rsidRPr="001720A5">
        <w:rPr>
          <w:rFonts w:ascii="宋体" w:eastAsia="宋体" w:hAnsi="宋体" w:cs="仿宋_GB2312" w:hint="eastAsia"/>
          <w:sz w:val="24"/>
          <w:szCs w:val="24"/>
        </w:rPr>
        <w:t>无偿并</w:t>
      </w:r>
      <w:proofErr w:type="gramEnd"/>
      <w:r w:rsidRPr="001720A5">
        <w:rPr>
          <w:rFonts w:ascii="宋体" w:eastAsia="宋体" w:hAnsi="宋体" w:cs="仿宋_GB2312" w:hint="eastAsia"/>
          <w:sz w:val="24"/>
          <w:szCs w:val="24"/>
        </w:rPr>
        <w:t>迅速更换由于元件缺陷及制造工艺等问题而发生故障的产品。</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2.保质期满以后，中标供应商应按其在深圳地区同类产品的优惠价格提供保修服务。</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（七）违约责任：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1.乙方逾期交付产品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2.乙方所提供的产品经验收不合格，经修理或者更换后仍不合格的，甲方有权要求乙方按合同总额10%支付违约金，并有权解除合同，要求乙方返还甲方已支付的合同款项。若因此造成甲方损失的，乙方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3.质保期内，乙方超过2次未按约定履行质保义务的，甲方有权要求乙方按合同总额10%支付违约金，并有权解除合同。若因此造成甲方损失的，乙方应承担相应的赔偿责任。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4.因乙方提供的产品受到侵权指控或者引发法律纠纷，影响甲方正常使用或者导致合同目的不能实现的，甲方有权要求乙方按合同总额 10%支付违约金，并有权解除合同，要求乙方返还甲方已支付的合同款项。若因此造成甲方损失的，乙方应承担相应的赔偿责任。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5.乙方违反合同约定，擅自将合同义务的全部或者部分转让给第三人，甲方</w:t>
      </w:r>
      <w:r w:rsidRPr="001720A5">
        <w:rPr>
          <w:rFonts w:ascii="宋体" w:eastAsia="宋体" w:hAnsi="宋体" w:cs="仿宋_GB2312" w:hint="eastAsia"/>
          <w:sz w:val="24"/>
          <w:szCs w:val="24"/>
        </w:rPr>
        <w:lastRenderedPageBreak/>
        <w:t>有权要求乙方按合同总额  10  %支付违约金，并有权解除合同，要求乙方返还甲方已支付的合同款项。若因此造成甲方损失的，乙方应承担相应的赔偿责任。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6.乙方违反本合同约定的保密义务，甲方有权要求乙方按合同总额 10  %支付违约金；造成不良影响或对甲方造成损失的，甲方有权要求乙方消除影响，承担赔偿责任，并有权解除合同，要求乙方返还甲方已支付的合同款项。乙方与甲方另行签订本项目《保密协议》的，其中就违反保密义务的责任亦有约定的，视为本条的补充条款，两者可同时适用。</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7.乙方明确表示或者以其行为表明不履行合同主要义务，或无正当理由擅自解除合同的，应当向甲方支付合同总额  10  %违约金，并返还甲方全部已支付的合同款项。若因此造成甲方损失的，应承担相应的赔偿责任。</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8.如果乙方破产导致合同无法履行的，甲方可以解除合同且不按照本合同支付乙方违约金以及给予乙方其他任何补偿和赔偿，但合同的解除不影响甲方任何要求乙方支付违约金、赔偿损失等的权利。</w:t>
      </w:r>
    </w:p>
    <w:p w:rsidR="001720A5" w:rsidRPr="001720A5" w:rsidRDefault="001720A5" w:rsidP="001720A5">
      <w:pPr>
        <w:spacing w:line="360" w:lineRule="auto"/>
        <w:ind w:firstLineChars="200" w:firstLine="480"/>
        <w:rPr>
          <w:rFonts w:ascii="宋体" w:eastAsia="宋体" w:hAnsi="宋体" w:cs="仿宋_GB2312" w:hint="eastAsia"/>
          <w:sz w:val="24"/>
          <w:szCs w:val="24"/>
        </w:rPr>
      </w:pPr>
      <w:r w:rsidRPr="001720A5">
        <w:rPr>
          <w:rFonts w:ascii="宋体" w:eastAsia="宋体" w:hAnsi="宋体" w:cs="仿宋_GB2312" w:hint="eastAsia"/>
          <w:sz w:val="24"/>
          <w:szCs w:val="24"/>
        </w:rPr>
        <w:t>9.对于乙方根据约定应向甲方支付的违约金、赔偿金等一切费用，甲方有权从</w:t>
      </w:r>
      <w:proofErr w:type="gramStart"/>
      <w:r w:rsidRPr="001720A5">
        <w:rPr>
          <w:rFonts w:ascii="宋体" w:eastAsia="宋体" w:hAnsi="宋体" w:cs="仿宋_GB2312" w:hint="eastAsia"/>
          <w:sz w:val="24"/>
          <w:szCs w:val="24"/>
        </w:rPr>
        <w:t>待支付</w:t>
      </w:r>
      <w:proofErr w:type="gramEnd"/>
      <w:r w:rsidRPr="001720A5">
        <w:rPr>
          <w:rFonts w:ascii="宋体" w:eastAsia="宋体" w:hAnsi="宋体" w:cs="仿宋_GB2312" w:hint="eastAsia"/>
          <w:sz w:val="24"/>
          <w:szCs w:val="24"/>
        </w:rPr>
        <w:t>的款项中直接扣除。本合同约定乙方的赔偿范围包括但不限于甲方直接与间接的损失、公证费、担保费、律师费、诉讼费、仲裁费、鉴定费等款项。若乙方提供的货物不符合甲方要求的，甲方因此向第三方购买货物所产生的差价由乙方承担。</w:t>
      </w:r>
    </w:p>
    <w:p w:rsidR="001720A5" w:rsidRPr="001720A5" w:rsidRDefault="001720A5" w:rsidP="001720A5">
      <w:pPr>
        <w:spacing w:line="360" w:lineRule="auto"/>
        <w:rPr>
          <w:rFonts w:ascii="宋体" w:eastAsia="宋体" w:hAnsi="宋体" w:cs="Times New Roman"/>
          <w:sz w:val="24"/>
          <w:szCs w:val="24"/>
        </w:rPr>
      </w:pPr>
      <w:r w:rsidRPr="001720A5">
        <w:rPr>
          <w:rFonts w:ascii="宋体" w:eastAsia="宋体" w:hAnsi="宋体" w:cs="仿宋_GB2312" w:hint="eastAsia"/>
          <w:sz w:val="24"/>
          <w:szCs w:val="24"/>
        </w:rPr>
        <w:t>10.本合同继续履行将损害国家利益和社会公共利益的，甲乙双方应当协商变更、中止或者终止合同。有过错的一方应当承担赔偿责任，双方都有过错的，各自承担相应的责任。</w:t>
      </w:r>
    </w:p>
    <w:p w:rsidR="00934667" w:rsidRPr="001720A5" w:rsidRDefault="001720A5"/>
    <w:sectPr w:rsidR="00934667" w:rsidRPr="001720A5"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B107F"/>
    <w:multiLevelType w:val="singleLevel"/>
    <w:tmpl w:val="A90B107F"/>
    <w:lvl w:ilvl="0">
      <w:start w:val="2"/>
      <w:numFmt w:val="chineseCounting"/>
      <w:suff w:val="nothing"/>
      <w:lvlText w:val="%1、"/>
      <w:lvlJc w:val="left"/>
      <w:rPr>
        <w:rFonts w:hint="eastAsia"/>
      </w:rPr>
    </w:lvl>
  </w:abstractNum>
  <w:abstractNum w:abstractNumId="1">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0A5"/>
    <w:rsid w:val="001720A5"/>
    <w:rsid w:val="002D0F0E"/>
    <w:rsid w:val="0038276D"/>
    <w:rsid w:val="0094277F"/>
    <w:rsid w:val="00A1384F"/>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720A5"/>
    <w:rPr>
      <w:rFonts w:ascii="宋体" w:eastAsia="宋体"/>
      <w:sz w:val="18"/>
      <w:szCs w:val="18"/>
    </w:rPr>
  </w:style>
  <w:style w:type="character" w:customStyle="1" w:styleId="Char">
    <w:name w:val="文档结构图 Char"/>
    <w:basedOn w:val="a0"/>
    <w:link w:val="a3"/>
    <w:uiPriority w:val="99"/>
    <w:semiHidden/>
    <w:rsid w:val="001720A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897</Words>
  <Characters>5113</Characters>
  <Application>Microsoft Office Word</Application>
  <DocSecurity>0</DocSecurity>
  <Lines>42</Lines>
  <Paragraphs>11</Paragraphs>
  <ScaleCrop>false</ScaleCrop>
  <Company>Microsoft</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2025-05-16T08:23:00Z</dcterms:created>
  <dcterms:modified xsi:type="dcterms:W3CDTF">2025-05-16T08:24:00Z</dcterms:modified>
</cp:coreProperties>
</file>