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DF" w:rsidRPr="00897EDF" w:rsidRDefault="00897EDF" w:rsidP="00897EDF">
      <w:pPr>
        <w:keepNext/>
        <w:keepLines/>
        <w:spacing w:line="360" w:lineRule="auto"/>
        <w:jc w:val="center"/>
        <w:outlineLvl w:val="0"/>
        <w:rPr>
          <w:rFonts w:ascii="黑体" w:eastAsia="黑体" w:hAnsi="黑体" w:cs="Times New Roman" w:hint="eastAsia"/>
          <w:b/>
          <w:bCs/>
          <w:color w:val="000000"/>
          <w:kern w:val="44"/>
          <w:sz w:val="44"/>
          <w:szCs w:val="44"/>
          <w:lang/>
        </w:rPr>
      </w:pPr>
      <w:r w:rsidRPr="00897EDF">
        <w:rPr>
          <w:rFonts w:ascii="黑体" w:eastAsia="黑体" w:hAnsi="黑体" w:cs="Times New Roman"/>
          <w:b/>
          <w:bCs/>
          <w:color w:val="000000"/>
          <w:kern w:val="44"/>
          <w:sz w:val="44"/>
          <w:szCs w:val="44"/>
          <w:lang/>
        </w:rPr>
        <w:fldChar w:fldCharType="begin"/>
      </w:r>
      <w:r w:rsidRPr="00897EDF">
        <w:rPr>
          <w:rFonts w:ascii="黑体" w:eastAsia="黑体" w:hAnsi="黑体" w:cs="Times New Roman"/>
          <w:b/>
          <w:bCs/>
          <w:color w:val="000000"/>
          <w:kern w:val="44"/>
          <w:sz w:val="44"/>
          <w:szCs w:val="44"/>
          <w:lang/>
        </w:rPr>
        <w:instrText xml:space="preserve"> HYPERLINK \l "_Toc488762883" </w:instrText>
      </w:r>
      <w:r w:rsidRPr="00897EDF">
        <w:rPr>
          <w:rFonts w:ascii="黑体" w:eastAsia="黑体" w:hAnsi="黑体" w:cs="Times New Roman"/>
          <w:b/>
          <w:bCs/>
          <w:color w:val="000000"/>
          <w:kern w:val="44"/>
          <w:sz w:val="44"/>
          <w:szCs w:val="44"/>
          <w:lang/>
        </w:rPr>
        <w:fldChar w:fldCharType="separate"/>
      </w:r>
      <w:bookmarkStart w:id="0" w:name="_Toc199181444"/>
      <w:r w:rsidRPr="00897EDF">
        <w:rPr>
          <w:rFonts w:ascii="黑体" w:eastAsia="黑体" w:hAnsi="黑体" w:cs="Times New Roman" w:hint="eastAsia"/>
          <w:b/>
          <w:bCs/>
          <w:color w:val="000000"/>
          <w:kern w:val="44"/>
          <w:sz w:val="44"/>
          <w:szCs w:val="44"/>
          <w:lang/>
        </w:rPr>
        <w:t>招标项目需求</w:t>
      </w:r>
      <w:bookmarkEnd w:id="0"/>
      <w:r w:rsidRPr="00897EDF">
        <w:rPr>
          <w:rFonts w:ascii="黑体" w:eastAsia="黑体" w:hAnsi="黑体" w:cs="Times New Roman"/>
          <w:b/>
          <w:bCs/>
          <w:color w:val="000000"/>
          <w:kern w:val="44"/>
          <w:sz w:val="44"/>
          <w:szCs w:val="44"/>
          <w:lang/>
        </w:rPr>
        <w:fldChar w:fldCharType="end"/>
      </w:r>
    </w:p>
    <w:p w:rsidR="00897EDF" w:rsidRPr="00897EDF" w:rsidRDefault="00897EDF" w:rsidP="00897EDF">
      <w:pPr>
        <w:spacing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199181445"/>
      <w:bookmarkStart w:id="4" w:name="_Toc266949377"/>
      <w:bookmarkEnd w:id="1"/>
      <w:proofErr w:type="spellStart"/>
      <w:r w:rsidRPr="00897EDF">
        <w:rPr>
          <w:rFonts w:ascii="宋体" w:eastAsia="宋体" w:hAnsi="宋体" w:cs="Times New Roman" w:hint="eastAsia"/>
          <w:b/>
          <w:bCs/>
          <w:color w:val="000000"/>
          <w:kern w:val="0"/>
          <w:sz w:val="28"/>
          <w:szCs w:val="28"/>
          <w:lang/>
        </w:rPr>
        <w:t>一、货物清单</w:t>
      </w:r>
      <w:bookmarkEnd w:id="2"/>
      <w:bookmarkEnd w:id="3"/>
      <w:proofErr w:type="spellEnd"/>
    </w:p>
    <w:p w:rsidR="00897EDF" w:rsidRPr="00897EDF" w:rsidRDefault="00897EDF" w:rsidP="00897EDF">
      <w:pPr>
        <w:spacing w:after="78"/>
        <w:rPr>
          <w:rFonts w:ascii="Times New Roman" w:eastAsia="宋体" w:hAnsi="Times New Roman" w:cs="Times New Roman"/>
          <w:b/>
          <w:szCs w:val="21"/>
        </w:rPr>
      </w:pPr>
      <w:r w:rsidRPr="00897EDF">
        <w:rPr>
          <w:rFonts w:ascii="Times New Roman" w:eastAsia="宋体" w:hAnsi="Times New Roman" w:cs="Times New Roman" w:hint="eastAsia"/>
          <w:b/>
          <w:szCs w:val="21"/>
        </w:rPr>
        <w:t>（一）货物清单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897EDF" w:rsidRPr="00897EDF" w:rsidTr="00461E33">
        <w:trPr>
          <w:trHeight w:val="59"/>
          <w:jc w:val="center"/>
        </w:trPr>
        <w:tc>
          <w:tcPr>
            <w:tcW w:w="851" w:type="dxa"/>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序号</w:t>
            </w:r>
          </w:p>
        </w:tc>
        <w:tc>
          <w:tcPr>
            <w:tcW w:w="2654" w:type="dxa"/>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数量</w:t>
            </w:r>
          </w:p>
        </w:tc>
        <w:tc>
          <w:tcPr>
            <w:tcW w:w="1083" w:type="dxa"/>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单位</w:t>
            </w:r>
          </w:p>
        </w:tc>
        <w:tc>
          <w:tcPr>
            <w:tcW w:w="1876" w:type="dxa"/>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采购预算金额</w:t>
            </w:r>
          </w:p>
          <w:p w:rsidR="00897EDF" w:rsidRPr="00897EDF" w:rsidRDefault="00897EDF" w:rsidP="00897EDF">
            <w:pPr>
              <w:widowControl/>
              <w:spacing w:after="78" w:line="360" w:lineRule="auto"/>
              <w:jc w:val="center"/>
              <w:rPr>
                <w:rFonts w:ascii="Times New Roman" w:eastAsia="宋体" w:hAnsi="Times New Roman" w:cs="宋体"/>
                <w:bCs/>
                <w:kern w:val="0"/>
                <w:szCs w:val="21"/>
              </w:rPr>
            </w:pPr>
            <w:r w:rsidRPr="00897EDF">
              <w:rPr>
                <w:rFonts w:ascii="Times New Roman" w:eastAsia="宋体" w:hAnsi="Times New Roman" w:cs="宋体" w:hint="eastAsia"/>
                <w:b/>
                <w:szCs w:val="21"/>
              </w:rPr>
              <w:t>（人民币元）</w:t>
            </w:r>
          </w:p>
        </w:tc>
        <w:tc>
          <w:tcPr>
            <w:tcW w:w="1417" w:type="dxa"/>
            <w:vAlign w:val="center"/>
          </w:tcPr>
          <w:p w:rsidR="00897EDF" w:rsidRPr="00897EDF" w:rsidRDefault="00897EDF" w:rsidP="00897EDF">
            <w:pPr>
              <w:widowControl/>
              <w:spacing w:after="78" w:line="360" w:lineRule="auto"/>
              <w:jc w:val="center"/>
              <w:rPr>
                <w:rFonts w:ascii="Times New Roman" w:eastAsia="宋体" w:hAnsi="Times New Roman" w:cs="宋体"/>
                <w:b/>
                <w:kern w:val="0"/>
                <w:szCs w:val="21"/>
              </w:rPr>
            </w:pPr>
            <w:r w:rsidRPr="00897EDF">
              <w:rPr>
                <w:rFonts w:ascii="Times New Roman" w:eastAsia="宋体" w:hAnsi="Times New Roman" w:cs="宋体" w:hint="eastAsia"/>
                <w:b/>
                <w:kern w:val="0"/>
                <w:szCs w:val="21"/>
              </w:rPr>
              <w:t>备注</w:t>
            </w:r>
          </w:p>
        </w:tc>
      </w:tr>
      <w:tr w:rsidR="00897EDF" w:rsidRPr="00897EDF" w:rsidTr="00461E33">
        <w:trPr>
          <w:trHeight w:val="605"/>
          <w:jc w:val="center"/>
        </w:trPr>
        <w:tc>
          <w:tcPr>
            <w:tcW w:w="851" w:type="dxa"/>
            <w:vAlign w:val="center"/>
          </w:tcPr>
          <w:p w:rsidR="00897EDF" w:rsidRPr="00897EDF" w:rsidRDefault="00897EDF" w:rsidP="00897EDF">
            <w:pPr>
              <w:widowControl/>
              <w:spacing w:after="78" w:line="360" w:lineRule="auto"/>
              <w:jc w:val="center"/>
              <w:rPr>
                <w:rFonts w:ascii="宋体" w:eastAsia="宋体" w:hAnsi="宋体" w:cs="宋体" w:hint="eastAsia"/>
                <w:bCs/>
                <w:kern w:val="0"/>
                <w:szCs w:val="21"/>
              </w:rPr>
            </w:pPr>
            <w:r w:rsidRPr="00897EDF">
              <w:rPr>
                <w:rFonts w:ascii="宋体" w:eastAsia="宋体" w:hAnsi="宋体" w:cs="宋体" w:hint="eastAsia"/>
                <w:bCs/>
                <w:kern w:val="0"/>
                <w:szCs w:val="21"/>
              </w:rPr>
              <w:t>1</w:t>
            </w:r>
          </w:p>
        </w:tc>
        <w:tc>
          <w:tcPr>
            <w:tcW w:w="2654" w:type="dxa"/>
            <w:vAlign w:val="center"/>
          </w:tcPr>
          <w:p w:rsidR="00897EDF" w:rsidRPr="00897EDF" w:rsidRDefault="00897EDF" w:rsidP="00897EDF">
            <w:pPr>
              <w:widowControl/>
              <w:spacing w:after="78" w:line="360" w:lineRule="auto"/>
              <w:jc w:val="center"/>
              <w:rPr>
                <w:rFonts w:ascii="宋体" w:eastAsia="宋体" w:hAnsi="宋体" w:cs="宋体" w:hint="eastAsia"/>
                <w:bCs/>
                <w:kern w:val="0"/>
                <w:szCs w:val="21"/>
              </w:rPr>
            </w:pPr>
            <w:r w:rsidRPr="00897EDF">
              <w:rPr>
                <w:rFonts w:ascii="宋体" w:eastAsia="宋体" w:hAnsi="宋体" w:cs="宋体" w:hint="eastAsia"/>
                <w:spacing w:val="-4"/>
                <w:szCs w:val="21"/>
              </w:rPr>
              <w:t>非接触式眼压计</w:t>
            </w:r>
          </w:p>
        </w:tc>
        <w:tc>
          <w:tcPr>
            <w:tcW w:w="1050" w:type="dxa"/>
            <w:tcMar>
              <w:top w:w="0" w:type="dxa"/>
              <w:left w:w="108" w:type="dxa"/>
              <w:bottom w:w="0" w:type="dxa"/>
              <w:right w:w="108" w:type="dxa"/>
            </w:tcMar>
            <w:vAlign w:val="center"/>
          </w:tcPr>
          <w:p w:rsidR="00897EDF" w:rsidRPr="00897EDF" w:rsidRDefault="00897EDF" w:rsidP="00897EDF">
            <w:pPr>
              <w:widowControl/>
              <w:spacing w:after="78" w:line="360" w:lineRule="auto"/>
              <w:jc w:val="center"/>
              <w:rPr>
                <w:rFonts w:ascii="宋体" w:eastAsia="宋体" w:hAnsi="宋体" w:cs="宋体" w:hint="eastAsia"/>
                <w:bCs/>
                <w:kern w:val="0"/>
                <w:szCs w:val="21"/>
              </w:rPr>
            </w:pPr>
            <w:r w:rsidRPr="00897EDF">
              <w:rPr>
                <w:rFonts w:ascii="宋体" w:eastAsia="宋体" w:hAnsi="宋体" w:cs="宋体" w:hint="eastAsia"/>
                <w:bCs/>
                <w:kern w:val="0"/>
                <w:szCs w:val="21"/>
              </w:rPr>
              <w:t>5</w:t>
            </w:r>
          </w:p>
        </w:tc>
        <w:tc>
          <w:tcPr>
            <w:tcW w:w="1083" w:type="dxa"/>
            <w:vAlign w:val="center"/>
          </w:tcPr>
          <w:p w:rsidR="00897EDF" w:rsidRPr="00897EDF" w:rsidRDefault="00897EDF" w:rsidP="00897EDF">
            <w:pPr>
              <w:widowControl/>
              <w:spacing w:after="78" w:line="360" w:lineRule="auto"/>
              <w:jc w:val="center"/>
              <w:rPr>
                <w:rFonts w:ascii="宋体" w:eastAsia="宋体" w:hAnsi="宋体" w:cs="宋体" w:hint="eastAsia"/>
                <w:bCs/>
                <w:kern w:val="0"/>
                <w:szCs w:val="21"/>
              </w:rPr>
            </w:pPr>
            <w:r w:rsidRPr="00897EDF">
              <w:rPr>
                <w:rFonts w:ascii="宋体" w:eastAsia="宋体" w:hAnsi="宋体" w:cs="宋体" w:hint="eastAsia"/>
                <w:bCs/>
                <w:kern w:val="0"/>
                <w:szCs w:val="21"/>
              </w:rPr>
              <w:t>台</w:t>
            </w:r>
          </w:p>
        </w:tc>
        <w:tc>
          <w:tcPr>
            <w:tcW w:w="1876" w:type="dxa"/>
            <w:vAlign w:val="center"/>
          </w:tcPr>
          <w:p w:rsidR="00897EDF" w:rsidRPr="00897EDF" w:rsidRDefault="00897EDF" w:rsidP="00897EDF">
            <w:pPr>
              <w:spacing w:after="78"/>
              <w:jc w:val="center"/>
              <w:rPr>
                <w:rFonts w:ascii="宋体" w:eastAsia="宋体" w:hAnsi="宋体" w:cs="宋体" w:hint="eastAsia"/>
                <w:bCs/>
                <w:kern w:val="0"/>
                <w:szCs w:val="21"/>
              </w:rPr>
            </w:pPr>
            <w:r w:rsidRPr="00897EDF">
              <w:rPr>
                <w:rFonts w:ascii="宋体" w:eastAsia="宋体" w:hAnsi="宋体" w:cs="宋体"/>
                <w:bCs/>
                <w:kern w:val="0"/>
                <w:szCs w:val="21"/>
              </w:rPr>
              <w:t>825,000.00</w:t>
            </w:r>
          </w:p>
        </w:tc>
        <w:tc>
          <w:tcPr>
            <w:tcW w:w="1417" w:type="dxa"/>
            <w:vAlign w:val="center"/>
          </w:tcPr>
          <w:p w:rsidR="00897EDF" w:rsidRPr="00897EDF" w:rsidRDefault="00897EDF" w:rsidP="00897EDF">
            <w:pPr>
              <w:spacing w:afterLines="25" w:line="300" w:lineRule="auto"/>
              <w:jc w:val="center"/>
              <w:rPr>
                <w:rFonts w:ascii="宋体" w:eastAsia="宋体" w:hAnsi="宋体" w:cs="宋体"/>
                <w:szCs w:val="24"/>
              </w:rPr>
            </w:pPr>
            <w:r w:rsidRPr="00897EDF">
              <w:rPr>
                <w:rFonts w:ascii="宋体" w:eastAsia="宋体" w:hAnsi="宋体" w:cs="宋体" w:hint="eastAsia"/>
                <w:b/>
                <w:bCs/>
                <w:kern w:val="0"/>
                <w:szCs w:val="21"/>
              </w:rPr>
              <w:t>接受进口</w:t>
            </w:r>
          </w:p>
        </w:tc>
      </w:tr>
    </w:tbl>
    <w:p w:rsidR="00897EDF" w:rsidRPr="00897EDF" w:rsidRDefault="00897EDF" w:rsidP="00897EDF">
      <w:pPr>
        <w:widowControl/>
        <w:spacing w:line="360" w:lineRule="auto"/>
        <w:ind w:firstLineChars="200" w:firstLine="422"/>
        <w:jc w:val="left"/>
        <w:rPr>
          <w:rFonts w:ascii="宋体" w:eastAsia="宋体" w:hAnsi="宋体" w:cs="宋体"/>
          <w:bCs/>
          <w:kern w:val="0"/>
          <w:szCs w:val="21"/>
        </w:rPr>
      </w:pPr>
      <w:r w:rsidRPr="00897EDF">
        <w:rPr>
          <w:rFonts w:ascii="宋体" w:eastAsia="宋体" w:hAnsi="宋体" w:cs="宋体" w:hint="eastAsia"/>
          <w:b/>
          <w:bCs/>
          <w:kern w:val="0"/>
          <w:szCs w:val="21"/>
        </w:rPr>
        <w:t>说明：</w:t>
      </w:r>
    </w:p>
    <w:p w:rsidR="00897EDF" w:rsidRPr="00897EDF" w:rsidRDefault="00897EDF" w:rsidP="00897EDF">
      <w:pPr>
        <w:widowControl/>
        <w:spacing w:line="360" w:lineRule="auto"/>
        <w:ind w:firstLineChars="200" w:firstLine="422"/>
        <w:jc w:val="left"/>
        <w:rPr>
          <w:rFonts w:ascii="宋体" w:eastAsia="宋体" w:hAnsi="宋体" w:cs="宋体" w:hint="eastAsia"/>
          <w:b/>
          <w:bCs/>
          <w:kern w:val="0"/>
          <w:szCs w:val="21"/>
        </w:rPr>
      </w:pPr>
      <w:r w:rsidRPr="00897EDF">
        <w:rPr>
          <w:rFonts w:ascii="宋体" w:eastAsia="宋体" w:hAnsi="宋体" w:cs="宋体" w:hint="eastAsia"/>
          <w:b/>
          <w:bCs/>
          <w:kern w:val="0"/>
          <w:szCs w:val="21"/>
        </w:rPr>
        <w:t>1、进口产品，是指通过中国海关报关验放进入中国境内且产自关境外的产品。</w:t>
      </w:r>
    </w:p>
    <w:p w:rsidR="00897EDF" w:rsidRPr="00897EDF" w:rsidRDefault="00897EDF" w:rsidP="00897EDF">
      <w:pPr>
        <w:widowControl/>
        <w:spacing w:line="360" w:lineRule="auto"/>
        <w:ind w:firstLineChars="200" w:firstLine="422"/>
        <w:jc w:val="left"/>
        <w:rPr>
          <w:rFonts w:ascii="宋体" w:eastAsia="宋体" w:hAnsi="宋体" w:cs="宋体" w:hint="eastAsia"/>
          <w:b/>
          <w:bCs/>
          <w:kern w:val="0"/>
          <w:szCs w:val="21"/>
        </w:rPr>
      </w:pPr>
      <w:r w:rsidRPr="00897EDF">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897EDF" w:rsidRPr="00897EDF" w:rsidRDefault="00897EDF" w:rsidP="00897EDF">
      <w:pPr>
        <w:widowControl/>
        <w:spacing w:line="360" w:lineRule="auto"/>
        <w:ind w:firstLineChars="200" w:firstLine="422"/>
        <w:jc w:val="left"/>
        <w:rPr>
          <w:rFonts w:ascii="宋体" w:eastAsia="宋体" w:hAnsi="宋体" w:cs="宋体"/>
          <w:b/>
          <w:bCs/>
          <w:kern w:val="0"/>
          <w:szCs w:val="21"/>
        </w:rPr>
      </w:pPr>
      <w:r w:rsidRPr="00897EDF">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897EDF" w:rsidRPr="00897EDF" w:rsidRDefault="00897EDF" w:rsidP="00897EDF">
      <w:pPr>
        <w:widowControl/>
        <w:spacing w:line="360" w:lineRule="auto"/>
        <w:ind w:firstLineChars="200" w:firstLine="420"/>
        <w:jc w:val="left"/>
        <w:rPr>
          <w:rFonts w:ascii="宋体" w:eastAsia="宋体" w:hAnsi="宋体" w:cs="宋体"/>
          <w:bCs/>
          <w:kern w:val="0"/>
          <w:szCs w:val="21"/>
        </w:rPr>
      </w:pPr>
      <w:r w:rsidRPr="00897EDF">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7EDF" w:rsidRPr="00897EDF" w:rsidRDefault="00897EDF" w:rsidP="00897EDF">
      <w:pPr>
        <w:widowControl/>
        <w:spacing w:line="360" w:lineRule="auto"/>
        <w:ind w:firstLineChars="200" w:firstLine="420"/>
        <w:jc w:val="left"/>
        <w:rPr>
          <w:rFonts w:ascii="宋体" w:eastAsia="宋体" w:hAnsi="宋体" w:cs="宋体"/>
          <w:bCs/>
          <w:kern w:val="0"/>
          <w:szCs w:val="21"/>
        </w:rPr>
      </w:pPr>
      <w:r w:rsidRPr="00897EDF">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7EDF" w:rsidRPr="00897EDF" w:rsidRDefault="00897EDF" w:rsidP="00897EDF">
      <w:pPr>
        <w:spacing w:after="60" w:line="360" w:lineRule="auto"/>
        <w:ind w:firstLineChars="196" w:firstLine="412"/>
        <w:rPr>
          <w:rFonts w:ascii="Times New Roman" w:eastAsia="宋体" w:hAnsi="Times New Roman" w:cs="Times New Roman"/>
          <w:b/>
          <w:szCs w:val="24"/>
          <w:highlight w:val="yellow"/>
        </w:rPr>
      </w:pPr>
      <w:r w:rsidRPr="00897EDF">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897EDF">
        <w:rPr>
          <w:rFonts w:ascii="宋体" w:eastAsia="宋体" w:hAnsi="宋体" w:cs="宋体" w:hint="eastAsia"/>
          <w:b/>
          <w:bCs/>
          <w:kern w:val="0"/>
          <w:szCs w:val="21"/>
        </w:rPr>
        <w:t>（本项目的核心产品为：</w:t>
      </w:r>
      <w:r w:rsidRPr="00897EDF">
        <w:rPr>
          <w:rFonts w:ascii="宋体" w:eastAsia="宋体" w:hAnsi="宋体" w:cs="宋体" w:hint="eastAsia"/>
          <w:b/>
          <w:bCs/>
          <w:kern w:val="0"/>
          <w:szCs w:val="21"/>
          <w:highlight w:val="yellow"/>
        </w:rPr>
        <w:t>非接触式眼压计</w:t>
      </w:r>
      <w:r w:rsidRPr="00897EDF">
        <w:rPr>
          <w:rFonts w:ascii="宋体" w:eastAsia="宋体" w:hAnsi="宋体" w:cs="宋体" w:hint="eastAsia"/>
          <w:b/>
          <w:bCs/>
          <w:kern w:val="0"/>
          <w:szCs w:val="21"/>
        </w:rPr>
        <w:t>）</w:t>
      </w:r>
    </w:p>
    <w:p w:rsidR="00897EDF" w:rsidRPr="00897EDF" w:rsidRDefault="00897EDF" w:rsidP="00897EDF">
      <w:pPr>
        <w:spacing w:after="78"/>
        <w:rPr>
          <w:rFonts w:ascii="Times New Roman" w:eastAsia="宋体" w:hAnsi="Times New Roman" w:cs="宋体" w:hint="eastAsia"/>
          <w:b/>
          <w:bCs/>
          <w:szCs w:val="21"/>
        </w:rPr>
      </w:pPr>
    </w:p>
    <w:p w:rsidR="00897EDF" w:rsidRPr="00897EDF" w:rsidRDefault="00897EDF" w:rsidP="00897EDF">
      <w:pPr>
        <w:spacing w:line="360" w:lineRule="auto"/>
        <w:outlineLvl w:val="1"/>
        <w:rPr>
          <w:rFonts w:ascii="宋体" w:eastAsia="宋体" w:hAnsi="宋体" w:cs="Times New Roman" w:hint="eastAsia"/>
          <w:b/>
          <w:bCs/>
          <w:color w:val="000000"/>
          <w:kern w:val="0"/>
          <w:sz w:val="28"/>
          <w:szCs w:val="28"/>
          <w:lang/>
        </w:rPr>
      </w:pPr>
      <w:bookmarkStart w:id="5" w:name="_Toc199181446"/>
      <w:proofErr w:type="spellStart"/>
      <w:r w:rsidRPr="00897EDF">
        <w:rPr>
          <w:rFonts w:ascii="宋体" w:eastAsia="宋体" w:hAnsi="宋体" w:cs="Times New Roman" w:hint="eastAsia"/>
          <w:b/>
          <w:bCs/>
          <w:color w:val="000000"/>
          <w:kern w:val="0"/>
          <w:sz w:val="28"/>
          <w:szCs w:val="28"/>
          <w:lang/>
        </w:rPr>
        <w:t>二、技术要求</w:t>
      </w:r>
      <w:bookmarkEnd w:id="5"/>
      <w:proofErr w:type="spellEnd"/>
    </w:p>
    <w:p w:rsidR="00897EDF" w:rsidRPr="00897EDF" w:rsidRDefault="00897EDF" w:rsidP="00897EDF">
      <w:pPr>
        <w:spacing w:line="360" w:lineRule="auto"/>
        <w:rPr>
          <w:rFonts w:ascii="宋体" w:eastAsia="宋体" w:hAnsi="宋体" w:cs="Times New Roman"/>
          <w:b/>
          <w:bCs/>
          <w:color w:val="000000"/>
          <w:kern w:val="0"/>
          <w:sz w:val="24"/>
          <w:szCs w:val="28"/>
        </w:rPr>
      </w:pPr>
      <w:bookmarkStart w:id="6" w:name="_Hlk72585069"/>
      <w:r w:rsidRPr="00897EDF">
        <w:rPr>
          <w:rFonts w:ascii="宋体" w:eastAsia="宋体" w:hAnsi="宋体" w:cs="Times New Roman" w:hint="eastAsia"/>
          <w:b/>
          <w:bCs/>
          <w:color w:val="000000"/>
          <w:kern w:val="0"/>
          <w:sz w:val="24"/>
          <w:szCs w:val="28"/>
        </w:rPr>
        <w:t>（一）货物用途</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473"/>
      </w:tblGrid>
      <w:tr w:rsidR="00897EDF" w:rsidRPr="00897EDF" w:rsidTr="00461E33">
        <w:trPr>
          <w:trHeight w:val="397"/>
          <w:jc w:val="center"/>
        </w:trPr>
        <w:tc>
          <w:tcPr>
            <w:tcW w:w="1236" w:type="dxa"/>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jc w:val="center"/>
              <w:rPr>
                <w:rFonts w:ascii="宋体" w:eastAsia="宋体" w:hAnsi="宋体" w:cs="宋体" w:hint="eastAsia"/>
                <w:szCs w:val="24"/>
              </w:rPr>
            </w:pPr>
            <w:r w:rsidRPr="00897EDF">
              <w:rPr>
                <w:rFonts w:ascii="宋体" w:eastAsia="宋体" w:hAnsi="宋体" w:cs="宋体" w:hint="eastAsia"/>
                <w:szCs w:val="24"/>
              </w:rPr>
              <w:t>用途</w:t>
            </w:r>
          </w:p>
        </w:tc>
        <w:tc>
          <w:tcPr>
            <w:tcW w:w="7473" w:type="dxa"/>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rPr>
                <w:rFonts w:ascii="宋体" w:eastAsia="宋体" w:hAnsi="宋体" w:cs="Times New Roman" w:hint="eastAsia"/>
                <w:szCs w:val="24"/>
              </w:rPr>
            </w:pPr>
            <w:r w:rsidRPr="00897EDF">
              <w:rPr>
                <w:rFonts w:ascii="宋体" w:eastAsia="宋体" w:hAnsi="宋体" w:cs="Times New Roman" w:hint="eastAsia"/>
                <w:szCs w:val="24"/>
              </w:rPr>
              <w:t>非接触眼压计以其快速测量眼压值，操作简便、测量迅速、自动打印检测结果、</w:t>
            </w:r>
            <w:r w:rsidRPr="00897EDF">
              <w:rPr>
                <w:rFonts w:ascii="宋体" w:eastAsia="宋体" w:hAnsi="宋体" w:cs="Times New Roman" w:hint="eastAsia"/>
                <w:szCs w:val="24"/>
              </w:rPr>
              <w:lastRenderedPageBreak/>
              <w:t>不直接接触眼球、不用表面麻醉、患者无任何痛苦等优点逐渐被越来越多的患者认可和接受，同时对青光眼的诊疗起到全面筛查的作用，是眼科必不可少的诊疗设备。</w:t>
            </w:r>
          </w:p>
        </w:tc>
      </w:tr>
    </w:tbl>
    <w:p w:rsidR="00897EDF" w:rsidRPr="00897EDF" w:rsidRDefault="00897EDF" w:rsidP="00897EDF">
      <w:pPr>
        <w:spacing w:line="360" w:lineRule="auto"/>
        <w:rPr>
          <w:rFonts w:ascii="宋体" w:eastAsia="宋体" w:hAnsi="宋体" w:cs="Times New Roman" w:hint="eastAsia"/>
          <w:b/>
          <w:bCs/>
          <w:color w:val="000000"/>
          <w:kern w:val="0"/>
          <w:sz w:val="24"/>
          <w:szCs w:val="28"/>
        </w:rPr>
      </w:pPr>
    </w:p>
    <w:p w:rsidR="00897EDF" w:rsidRPr="00897EDF" w:rsidRDefault="00897EDF" w:rsidP="00897EDF">
      <w:pPr>
        <w:spacing w:line="360" w:lineRule="auto"/>
        <w:rPr>
          <w:rFonts w:ascii="宋体" w:eastAsia="宋体" w:hAnsi="宋体" w:cs="Times New Roman" w:hint="eastAsia"/>
          <w:b/>
          <w:bCs/>
          <w:color w:val="000000"/>
          <w:kern w:val="0"/>
          <w:sz w:val="24"/>
          <w:szCs w:val="28"/>
        </w:rPr>
      </w:pPr>
      <w:r w:rsidRPr="00897EDF">
        <w:rPr>
          <w:rFonts w:ascii="宋体" w:eastAsia="宋体" w:hAnsi="宋体" w:cs="Times New Roman" w:hint="eastAsia"/>
          <w:b/>
          <w:bCs/>
          <w:color w:val="000000"/>
          <w:kern w:val="0"/>
          <w:sz w:val="24"/>
          <w:szCs w:val="28"/>
        </w:rPr>
        <w:t>（二）主要技术参数和指标</w:t>
      </w:r>
    </w:p>
    <w:p w:rsidR="00897EDF" w:rsidRPr="00897EDF" w:rsidRDefault="00897EDF" w:rsidP="00897EDF">
      <w:pPr>
        <w:spacing w:line="360" w:lineRule="auto"/>
        <w:rPr>
          <w:rFonts w:ascii="Times New Roman" w:eastAsia="宋体" w:hAnsi="Times New Roman" w:cs="Times New Roman" w:hint="eastAsia"/>
          <w:szCs w:val="24"/>
        </w:rPr>
      </w:pPr>
      <w:r w:rsidRPr="00897EDF">
        <w:rPr>
          <w:rFonts w:ascii="宋体" w:eastAsia="宋体" w:hAnsi="宋体" w:cs="Times New Roman" w:hint="eastAsia"/>
          <w:b/>
          <w:bCs/>
          <w:color w:val="000000"/>
          <w:kern w:val="0"/>
          <w:sz w:val="24"/>
          <w:szCs w:val="28"/>
        </w:rPr>
        <w:t>（带▲号参数为重要参数，其他参数（非▲号参数）为普通参数，如出现负偏离，将按照评分准则做扣分处理。带★号参数为不可负偏离参数，如出现负偏离，将按投标无效处理）。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1027"/>
        <w:gridCol w:w="1319"/>
        <w:gridCol w:w="5718"/>
      </w:tblGrid>
      <w:tr w:rsidR="00897EDF" w:rsidRPr="00897EDF" w:rsidTr="00461E33">
        <w:trPr>
          <w:trHeight w:val="585"/>
        </w:trPr>
        <w:tc>
          <w:tcPr>
            <w:tcW w:w="267" w:type="pct"/>
            <w:vAlign w:val="center"/>
          </w:tcPr>
          <w:bookmarkEnd w:id="6"/>
          <w:p w:rsidR="00897EDF" w:rsidRPr="00897EDF" w:rsidRDefault="00897EDF" w:rsidP="00897EDF">
            <w:pPr>
              <w:widowControl/>
              <w:jc w:val="center"/>
              <w:textAlignment w:val="center"/>
              <w:rPr>
                <w:rFonts w:ascii="宋体" w:eastAsia="宋体" w:hAnsi="宋体" w:cs="宋体"/>
                <w:b/>
                <w:bCs/>
                <w:szCs w:val="21"/>
              </w:rPr>
            </w:pPr>
            <w:r w:rsidRPr="00897EDF">
              <w:rPr>
                <w:rFonts w:ascii="宋体" w:eastAsia="宋体" w:hAnsi="宋体" w:cs="宋体" w:hint="eastAsia"/>
                <w:b/>
                <w:bCs/>
                <w:kern w:val="0"/>
                <w:szCs w:val="21"/>
              </w:rPr>
              <w:t>序号</w:t>
            </w:r>
          </w:p>
        </w:tc>
        <w:tc>
          <w:tcPr>
            <w:tcW w:w="603" w:type="pct"/>
            <w:vAlign w:val="center"/>
          </w:tcPr>
          <w:p w:rsidR="00897EDF" w:rsidRPr="00897EDF" w:rsidRDefault="00897EDF" w:rsidP="00897EDF">
            <w:pPr>
              <w:widowControl/>
              <w:jc w:val="center"/>
              <w:textAlignment w:val="center"/>
              <w:rPr>
                <w:rFonts w:ascii="宋体" w:eastAsia="宋体" w:hAnsi="宋体" w:cs="宋体"/>
                <w:b/>
                <w:bCs/>
                <w:szCs w:val="21"/>
              </w:rPr>
            </w:pPr>
            <w:r w:rsidRPr="00897EDF">
              <w:rPr>
                <w:rFonts w:ascii="宋体" w:eastAsia="宋体" w:hAnsi="宋体" w:cs="宋体" w:hint="eastAsia"/>
                <w:b/>
                <w:bCs/>
                <w:kern w:val="0"/>
                <w:szCs w:val="21"/>
              </w:rPr>
              <w:t>货物名称</w:t>
            </w:r>
          </w:p>
        </w:tc>
        <w:tc>
          <w:tcPr>
            <w:tcW w:w="774" w:type="pct"/>
            <w:vAlign w:val="center"/>
          </w:tcPr>
          <w:p w:rsidR="00897EDF" w:rsidRPr="00897EDF" w:rsidRDefault="00897EDF" w:rsidP="00897EDF">
            <w:pPr>
              <w:widowControl/>
              <w:jc w:val="center"/>
              <w:textAlignment w:val="center"/>
              <w:rPr>
                <w:rFonts w:ascii="宋体" w:eastAsia="宋体" w:hAnsi="宋体" w:cs="Times New Roman" w:hint="eastAsia"/>
                <w:b/>
                <w:bCs/>
                <w:szCs w:val="21"/>
              </w:rPr>
            </w:pPr>
            <w:r w:rsidRPr="00897EDF">
              <w:rPr>
                <w:rFonts w:ascii="宋体" w:eastAsia="宋体" w:hAnsi="宋体" w:cs="宋体" w:hint="eastAsia"/>
                <w:b/>
                <w:bCs/>
                <w:color w:val="000000"/>
                <w:kern w:val="0"/>
                <w:szCs w:val="21"/>
              </w:rPr>
              <w:t>配置</w:t>
            </w:r>
          </w:p>
        </w:tc>
        <w:tc>
          <w:tcPr>
            <w:tcW w:w="3356" w:type="pct"/>
            <w:vAlign w:val="center"/>
          </w:tcPr>
          <w:p w:rsidR="00897EDF" w:rsidRPr="00897EDF" w:rsidRDefault="00897EDF" w:rsidP="00897EDF">
            <w:pPr>
              <w:widowControl/>
              <w:jc w:val="center"/>
              <w:textAlignment w:val="center"/>
              <w:rPr>
                <w:rFonts w:ascii="宋体" w:eastAsia="宋体" w:hAnsi="宋体" w:cs="宋体"/>
                <w:b/>
                <w:bCs/>
                <w:szCs w:val="21"/>
              </w:rPr>
            </w:pPr>
            <w:r w:rsidRPr="00897EDF">
              <w:rPr>
                <w:rFonts w:ascii="宋体" w:eastAsia="宋体" w:hAnsi="宋体" w:cs="Times New Roman" w:hint="eastAsia"/>
                <w:b/>
                <w:bCs/>
                <w:szCs w:val="21"/>
              </w:rPr>
              <w:t>参数要求</w:t>
            </w:r>
          </w:p>
        </w:tc>
      </w:tr>
      <w:tr w:rsidR="00897EDF" w:rsidRPr="00897EDF" w:rsidTr="00461E33">
        <w:trPr>
          <w:trHeight w:val="94"/>
        </w:trPr>
        <w:tc>
          <w:tcPr>
            <w:tcW w:w="267" w:type="pct"/>
            <w:vMerge w:val="restart"/>
            <w:vAlign w:val="center"/>
          </w:tcPr>
          <w:p w:rsidR="00897EDF" w:rsidRPr="00897EDF" w:rsidRDefault="00897EDF" w:rsidP="00897EDF">
            <w:pPr>
              <w:widowControl/>
              <w:jc w:val="center"/>
              <w:textAlignment w:val="center"/>
              <w:rPr>
                <w:rFonts w:ascii="宋体" w:eastAsia="宋体" w:hAnsi="宋体" w:cs="宋体"/>
                <w:szCs w:val="21"/>
              </w:rPr>
            </w:pPr>
            <w:r w:rsidRPr="00897EDF">
              <w:rPr>
                <w:rFonts w:ascii="宋体" w:eastAsia="宋体" w:hAnsi="宋体" w:cs="宋体" w:hint="eastAsia"/>
                <w:kern w:val="0"/>
                <w:szCs w:val="21"/>
              </w:rPr>
              <w:t>1</w:t>
            </w:r>
          </w:p>
        </w:tc>
        <w:tc>
          <w:tcPr>
            <w:tcW w:w="603" w:type="pct"/>
            <w:vMerge w:val="restart"/>
            <w:vAlign w:val="center"/>
          </w:tcPr>
          <w:p w:rsidR="00897EDF" w:rsidRPr="00897EDF" w:rsidRDefault="00897EDF" w:rsidP="00897EDF">
            <w:pPr>
              <w:widowControl/>
              <w:jc w:val="center"/>
              <w:textAlignment w:val="center"/>
              <w:rPr>
                <w:rFonts w:ascii="宋体" w:eastAsia="宋体" w:hAnsi="宋体" w:cs="宋体" w:hint="eastAsia"/>
                <w:szCs w:val="21"/>
              </w:rPr>
            </w:pPr>
            <w:r w:rsidRPr="00897EDF">
              <w:rPr>
                <w:rFonts w:ascii="宋体" w:eastAsia="宋体" w:hAnsi="宋体" w:cs="宋体" w:hint="eastAsia"/>
                <w:spacing w:val="-4"/>
                <w:szCs w:val="21"/>
              </w:rPr>
              <w:t>非接触式眼压计</w:t>
            </w:r>
          </w:p>
        </w:tc>
        <w:tc>
          <w:tcPr>
            <w:tcW w:w="774" w:type="pct"/>
            <w:tcBorders>
              <w:bottom w:val="single" w:sz="4" w:space="0" w:color="auto"/>
            </w:tcBorders>
            <w:vAlign w:val="center"/>
          </w:tcPr>
          <w:p w:rsidR="00897EDF" w:rsidRPr="00897EDF" w:rsidRDefault="00897EDF" w:rsidP="00897EDF">
            <w:pPr>
              <w:jc w:val="center"/>
              <w:rPr>
                <w:rFonts w:ascii="宋体" w:eastAsia="宋体" w:hAnsi="宋体" w:cs="宋体" w:hint="eastAsia"/>
                <w:szCs w:val="21"/>
              </w:rPr>
            </w:pPr>
            <w:r w:rsidRPr="00897EDF">
              <w:rPr>
                <w:rFonts w:ascii="宋体" w:eastAsia="宋体" w:hAnsi="宋体" w:cs="宋体" w:hint="eastAsia"/>
                <w:szCs w:val="21"/>
              </w:rPr>
              <w:t>主要技术及系统要求</w:t>
            </w:r>
          </w:p>
        </w:tc>
        <w:tc>
          <w:tcPr>
            <w:tcW w:w="3356" w:type="pct"/>
            <w:tcBorders>
              <w:bottom w:val="single" w:sz="4" w:space="0" w:color="auto"/>
            </w:tcBorders>
            <w:vAlign w:val="center"/>
          </w:tcPr>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1.内存：每只眼睛可存储最少不少于10组测量数据；</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2.尺寸：250mm≤机身长度≤260mm；470mm≤机身宽度≤490mm；480mm≤机身高度≤500mm；</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3.节能系统：开机显示后长时间无使用设备时自动启动待机状态，显示时限可设置为≥5分钟；≥10分钟；≥15分钟以及关闭等不少于4档；</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4.显示器：5.5英寸≤尺寸≤6英寸；彩色液晶屏；可倾斜；</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5.精确度：≤0.1mmHg；</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6.操作控制范围：前后：≥40mm ；左右：≥90mm；上下：≥30mm；</w:t>
            </w:r>
            <w:proofErr w:type="gramStart"/>
            <w:r w:rsidRPr="00897EDF">
              <w:rPr>
                <w:rFonts w:ascii="宋体" w:eastAsia="宋体" w:hAnsi="宋体" w:cs="宋体" w:hint="eastAsia"/>
                <w:spacing w:val="1"/>
                <w:kern w:val="0"/>
                <w:szCs w:val="21"/>
              </w:rPr>
              <w:t>颌托上下</w:t>
            </w:r>
            <w:proofErr w:type="gramEnd"/>
            <w:r w:rsidRPr="00897EDF">
              <w:rPr>
                <w:rFonts w:ascii="宋体" w:eastAsia="宋体" w:hAnsi="宋体" w:cs="宋体" w:hint="eastAsia"/>
                <w:spacing w:val="1"/>
                <w:kern w:val="0"/>
                <w:szCs w:val="21"/>
              </w:rPr>
              <w:t>≥60mm；</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7.高眼压警告提示：有；</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▲8.设备硬件具有操作摇杆，可以在检查时快速对焦抓拍，高效测量眼压；</w:t>
            </w:r>
            <w:r w:rsidRPr="00897EDF">
              <w:rPr>
                <w:rFonts w:ascii="宋体" w:eastAsia="宋体" w:hAnsi="宋体" w:cs="宋体" w:hint="eastAsia"/>
                <w:b/>
                <w:spacing w:val="1"/>
                <w:kern w:val="0"/>
                <w:szCs w:val="21"/>
              </w:rPr>
              <w:t>（▲本项参数需提供彩页或使用说明书或者实物照片等证明文件并标注位置，如不提供或</w:t>
            </w:r>
            <w:proofErr w:type="gramStart"/>
            <w:r w:rsidRPr="00897EDF">
              <w:rPr>
                <w:rFonts w:ascii="宋体" w:eastAsia="宋体" w:hAnsi="宋体" w:cs="宋体" w:hint="eastAsia"/>
                <w:b/>
                <w:spacing w:val="1"/>
                <w:kern w:val="0"/>
                <w:szCs w:val="21"/>
              </w:rPr>
              <w:t>因证明</w:t>
            </w:r>
            <w:proofErr w:type="gramEnd"/>
            <w:r w:rsidRPr="00897EDF">
              <w:rPr>
                <w:rFonts w:ascii="宋体" w:eastAsia="宋体" w:hAnsi="宋体" w:cs="宋体" w:hint="eastAsia"/>
                <w:b/>
                <w:spacing w:val="1"/>
                <w:kern w:val="0"/>
                <w:szCs w:val="21"/>
              </w:rPr>
              <w:t>文件未标注位置导致专家无法判定的视为负偏离）</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9.安全系统：具有电子自动止动系统；</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▲10.</w:t>
            </w:r>
            <w:proofErr w:type="gramStart"/>
            <w:r w:rsidRPr="00897EDF">
              <w:rPr>
                <w:rFonts w:ascii="宋体" w:eastAsia="宋体" w:hAnsi="宋体" w:cs="宋体" w:hint="eastAsia"/>
                <w:spacing w:val="1"/>
                <w:kern w:val="0"/>
                <w:szCs w:val="21"/>
              </w:rPr>
              <w:t>固视系统</w:t>
            </w:r>
            <w:proofErr w:type="gramEnd"/>
            <w:r w:rsidRPr="00897EDF">
              <w:rPr>
                <w:rFonts w:ascii="宋体" w:eastAsia="宋体" w:hAnsi="宋体" w:cs="宋体" w:hint="eastAsia"/>
                <w:spacing w:val="1"/>
                <w:kern w:val="0"/>
                <w:szCs w:val="21"/>
              </w:rPr>
              <w:t>:设备具有</w:t>
            </w:r>
            <w:proofErr w:type="gramStart"/>
            <w:r w:rsidRPr="00897EDF">
              <w:rPr>
                <w:rFonts w:ascii="宋体" w:eastAsia="宋体" w:hAnsi="宋体" w:cs="宋体" w:hint="eastAsia"/>
                <w:spacing w:val="1"/>
                <w:kern w:val="0"/>
                <w:szCs w:val="21"/>
              </w:rPr>
              <w:t>内部固视灯、外部固视灯</w:t>
            </w:r>
            <w:proofErr w:type="gramEnd"/>
            <w:r w:rsidRPr="00897EDF">
              <w:rPr>
                <w:rFonts w:ascii="宋体" w:eastAsia="宋体" w:hAnsi="宋体" w:cs="宋体" w:hint="eastAsia"/>
                <w:spacing w:val="1"/>
                <w:kern w:val="0"/>
                <w:szCs w:val="21"/>
              </w:rPr>
              <w:t>；配备</w:t>
            </w:r>
            <w:proofErr w:type="gramStart"/>
            <w:r w:rsidRPr="00897EDF">
              <w:rPr>
                <w:rFonts w:ascii="宋体" w:eastAsia="宋体" w:hAnsi="宋体" w:cs="宋体" w:hint="eastAsia"/>
                <w:spacing w:val="1"/>
                <w:kern w:val="0"/>
                <w:szCs w:val="21"/>
              </w:rPr>
              <w:t>双固视灯</w:t>
            </w:r>
            <w:proofErr w:type="gramEnd"/>
            <w:r w:rsidRPr="00897EDF">
              <w:rPr>
                <w:rFonts w:ascii="宋体" w:eastAsia="宋体" w:hAnsi="宋体" w:cs="宋体" w:hint="eastAsia"/>
                <w:spacing w:val="1"/>
                <w:kern w:val="0"/>
                <w:szCs w:val="21"/>
              </w:rPr>
              <w:t>；</w:t>
            </w:r>
            <w:r w:rsidRPr="00897EDF">
              <w:rPr>
                <w:rFonts w:ascii="宋体" w:eastAsia="宋体" w:hAnsi="宋体" w:cs="宋体" w:hint="eastAsia"/>
                <w:b/>
                <w:spacing w:val="1"/>
                <w:kern w:val="0"/>
                <w:szCs w:val="21"/>
              </w:rPr>
              <w:t>（▲本项参数需提供彩页或使用说明书或者实物照片等证明文件并标注位置，如不提供或</w:t>
            </w:r>
            <w:proofErr w:type="gramStart"/>
            <w:r w:rsidRPr="00897EDF">
              <w:rPr>
                <w:rFonts w:ascii="宋体" w:eastAsia="宋体" w:hAnsi="宋体" w:cs="宋体" w:hint="eastAsia"/>
                <w:b/>
                <w:spacing w:val="1"/>
                <w:kern w:val="0"/>
                <w:szCs w:val="21"/>
              </w:rPr>
              <w:t>因证明</w:t>
            </w:r>
            <w:proofErr w:type="gramEnd"/>
            <w:r w:rsidRPr="00897EDF">
              <w:rPr>
                <w:rFonts w:ascii="宋体" w:eastAsia="宋体" w:hAnsi="宋体" w:cs="宋体" w:hint="eastAsia"/>
                <w:b/>
                <w:spacing w:val="1"/>
                <w:kern w:val="0"/>
                <w:szCs w:val="21"/>
              </w:rPr>
              <w:t>文件未标注位置导致专家无法判定的视为负偏离）</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11.下巴托调节方式：电动调节；</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12.左右眼切换：自动；</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13.操作距离：≥11mm；</w:t>
            </w:r>
          </w:p>
          <w:p w:rsidR="00897EDF" w:rsidRPr="00897EDF" w:rsidRDefault="00897EDF" w:rsidP="00897EDF">
            <w:pPr>
              <w:rPr>
                <w:rFonts w:ascii="宋体" w:eastAsia="宋体" w:hAnsi="宋体" w:cs="宋体"/>
                <w:b/>
                <w:spacing w:val="1"/>
                <w:szCs w:val="24"/>
              </w:rPr>
            </w:pPr>
            <w:r w:rsidRPr="00897EDF">
              <w:rPr>
                <w:rFonts w:ascii="宋体" w:eastAsia="宋体" w:hAnsi="宋体" w:cs="宋体" w:hint="eastAsia"/>
                <w:spacing w:val="1"/>
                <w:kern w:val="0"/>
                <w:szCs w:val="21"/>
              </w:rPr>
              <w:t>▲14.自动打印报告中包含眼压值，角膜厚度测量值，以及修正后的眼压值；</w:t>
            </w:r>
            <w:r w:rsidRPr="00897EDF">
              <w:rPr>
                <w:rFonts w:ascii="宋体" w:eastAsia="宋体" w:hAnsi="宋体" w:cs="宋体" w:hint="eastAsia"/>
                <w:b/>
                <w:spacing w:val="1"/>
                <w:kern w:val="0"/>
                <w:szCs w:val="21"/>
              </w:rPr>
              <w:t>（▲本项参数需提供彩页或使用说明书或者实物照片等证明文件并标注位置，如不提供或</w:t>
            </w:r>
            <w:proofErr w:type="gramStart"/>
            <w:r w:rsidRPr="00897EDF">
              <w:rPr>
                <w:rFonts w:ascii="宋体" w:eastAsia="宋体" w:hAnsi="宋体" w:cs="宋体" w:hint="eastAsia"/>
                <w:b/>
                <w:spacing w:val="1"/>
                <w:kern w:val="0"/>
                <w:szCs w:val="21"/>
              </w:rPr>
              <w:t>因证明</w:t>
            </w:r>
            <w:proofErr w:type="gramEnd"/>
            <w:r w:rsidRPr="00897EDF">
              <w:rPr>
                <w:rFonts w:ascii="宋体" w:eastAsia="宋体" w:hAnsi="宋体" w:cs="宋体" w:hint="eastAsia"/>
                <w:b/>
                <w:spacing w:val="1"/>
                <w:kern w:val="0"/>
                <w:szCs w:val="21"/>
              </w:rPr>
              <w:t>文件未标注位置导致专家无法判定的视为负偏离）</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▲15.眼角膜厚度测量范围：400至1300um，5um≤最小测量单位≤10um；</w:t>
            </w:r>
            <w:r w:rsidRPr="00897EDF">
              <w:rPr>
                <w:rFonts w:ascii="宋体" w:eastAsia="宋体" w:hAnsi="宋体" w:cs="宋体" w:hint="eastAsia"/>
                <w:b/>
                <w:spacing w:val="1"/>
                <w:kern w:val="0"/>
                <w:szCs w:val="21"/>
              </w:rPr>
              <w:t>（▲本项参数需提供彩页或使用说明书或者实物照片等证明文件并标注位置，如不提供或</w:t>
            </w:r>
            <w:proofErr w:type="gramStart"/>
            <w:r w:rsidRPr="00897EDF">
              <w:rPr>
                <w:rFonts w:ascii="宋体" w:eastAsia="宋体" w:hAnsi="宋体" w:cs="宋体" w:hint="eastAsia"/>
                <w:b/>
                <w:spacing w:val="1"/>
                <w:kern w:val="0"/>
                <w:szCs w:val="21"/>
              </w:rPr>
              <w:t>因证明</w:t>
            </w:r>
            <w:proofErr w:type="gramEnd"/>
            <w:r w:rsidRPr="00897EDF">
              <w:rPr>
                <w:rFonts w:ascii="宋体" w:eastAsia="宋体" w:hAnsi="宋体" w:cs="宋体" w:hint="eastAsia"/>
                <w:b/>
                <w:spacing w:val="1"/>
                <w:kern w:val="0"/>
                <w:szCs w:val="21"/>
              </w:rPr>
              <w:t>文件未标注位置导致专家无法判定的视为负偏离）</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▲16.角膜厚度补偿并显示功能：自动测量中央角膜厚度并</w:t>
            </w:r>
            <w:r w:rsidRPr="00897EDF">
              <w:rPr>
                <w:rFonts w:ascii="宋体" w:eastAsia="宋体" w:hAnsi="宋体" w:cs="宋体" w:hint="eastAsia"/>
                <w:spacing w:val="1"/>
                <w:kern w:val="0"/>
                <w:szCs w:val="21"/>
              </w:rPr>
              <w:lastRenderedPageBreak/>
              <w:t>显示，自动计算修正眼压值结果；</w:t>
            </w:r>
            <w:r w:rsidRPr="00897EDF">
              <w:rPr>
                <w:rFonts w:ascii="宋体" w:eastAsia="宋体" w:hAnsi="宋体" w:cs="宋体" w:hint="eastAsia"/>
                <w:b/>
                <w:spacing w:val="1"/>
                <w:kern w:val="0"/>
                <w:szCs w:val="21"/>
              </w:rPr>
              <w:t>（▲本项参数需提供彩页或使用说明书或者实物照片等证明文件并标注位置，如不提供或</w:t>
            </w:r>
            <w:proofErr w:type="gramStart"/>
            <w:r w:rsidRPr="00897EDF">
              <w:rPr>
                <w:rFonts w:ascii="宋体" w:eastAsia="宋体" w:hAnsi="宋体" w:cs="宋体" w:hint="eastAsia"/>
                <w:b/>
                <w:spacing w:val="1"/>
                <w:kern w:val="0"/>
                <w:szCs w:val="21"/>
              </w:rPr>
              <w:t>因证明</w:t>
            </w:r>
            <w:proofErr w:type="gramEnd"/>
            <w:r w:rsidRPr="00897EDF">
              <w:rPr>
                <w:rFonts w:ascii="宋体" w:eastAsia="宋体" w:hAnsi="宋体" w:cs="宋体" w:hint="eastAsia"/>
                <w:b/>
                <w:spacing w:val="1"/>
                <w:kern w:val="0"/>
                <w:szCs w:val="21"/>
              </w:rPr>
              <w:t>文件未标注位置导致专家无法判定的视为负偏离）</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17.全自动模式：自动对焦、自动测量、自动打印、自动切纸，一键智能实现双眼眼压值、双眼眼角膜厚度值测量，无需病人移动；</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18.测量模式：全自动/自动/手动；</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19.测量范围：0-60mmHg，30mm/60mm间自动切换；</w:t>
            </w:r>
          </w:p>
          <w:p w:rsidR="00897EDF" w:rsidRPr="00897EDF" w:rsidRDefault="00897EDF" w:rsidP="00897EDF">
            <w:pPr>
              <w:rPr>
                <w:rFonts w:ascii="宋体" w:eastAsia="宋体" w:hAnsi="宋体" w:cs="宋体"/>
                <w:spacing w:val="1"/>
                <w:szCs w:val="24"/>
              </w:rPr>
            </w:pPr>
            <w:r w:rsidRPr="00897EDF">
              <w:rPr>
                <w:rFonts w:ascii="宋体" w:eastAsia="宋体" w:hAnsi="宋体" w:cs="宋体" w:hint="eastAsia"/>
                <w:spacing w:val="1"/>
                <w:kern w:val="0"/>
                <w:szCs w:val="21"/>
              </w:rPr>
              <w:t>20.类型：非接触式气动型；</w:t>
            </w:r>
          </w:p>
        </w:tc>
      </w:tr>
      <w:tr w:rsidR="00897EDF" w:rsidRPr="00897EDF" w:rsidTr="00461E33">
        <w:trPr>
          <w:trHeight w:val="94"/>
        </w:trPr>
        <w:tc>
          <w:tcPr>
            <w:tcW w:w="267" w:type="pct"/>
            <w:vMerge/>
            <w:vAlign w:val="center"/>
          </w:tcPr>
          <w:p w:rsidR="00897EDF" w:rsidRPr="00897EDF" w:rsidRDefault="00897EDF" w:rsidP="00897EDF">
            <w:pPr>
              <w:widowControl/>
              <w:jc w:val="center"/>
              <w:textAlignment w:val="center"/>
              <w:rPr>
                <w:rFonts w:ascii="宋体" w:eastAsia="宋体" w:hAnsi="宋体" w:cs="宋体" w:hint="eastAsia"/>
                <w:kern w:val="0"/>
                <w:szCs w:val="21"/>
              </w:rPr>
            </w:pPr>
          </w:p>
        </w:tc>
        <w:tc>
          <w:tcPr>
            <w:tcW w:w="603" w:type="pct"/>
            <w:vMerge/>
            <w:vAlign w:val="center"/>
          </w:tcPr>
          <w:p w:rsidR="00897EDF" w:rsidRPr="00897EDF" w:rsidRDefault="00897EDF" w:rsidP="00897EDF">
            <w:pPr>
              <w:widowControl/>
              <w:jc w:val="center"/>
              <w:textAlignment w:val="center"/>
              <w:rPr>
                <w:rFonts w:ascii="宋体" w:eastAsia="宋体" w:hAnsi="宋体" w:cs="宋体" w:hint="eastAsia"/>
                <w:spacing w:val="-4"/>
                <w:szCs w:val="21"/>
              </w:rPr>
            </w:pPr>
          </w:p>
        </w:tc>
        <w:tc>
          <w:tcPr>
            <w:tcW w:w="774" w:type="pct"/>
            <w:vAlign w:val="center"/>
          </w:tcPr>
          <w:p w:rsidR="00897EDF" w:rsidRPr="00897EDF" w:rsidRDefault="00897EDF" w:rsidP="00897EDF">
            <w:pPr>
              <w:jc w:val="center"/>
              <w:rPr>
                <w:rFonts w:ascii="宋体" w:eastAsia="宋体" w:hAnsi="宋体" w:cs="宋体" w:hint="eastAsia"/>
                <w:b/>
                <w:bCs/>
                <w:color w:val="000000"/>
                <w:kern w:val="0"/>
                <w:szCs w:val="21"/>
              </w:rPr>
            </w:pPr>
            <w:r w:rsidRPr="00897EDF">
              <w:rPr>
                <w:rFonts w:ascii="宋体" w:eastAsia="宋体" w:hAnsi="宋体" w:cs="Times New Roman" w:hint="eastAsia"/>
                <w:b/>
                <w:bCs/>
                <w:color w:val="000000"/>
                <w:kern w:val="0"/>
                <w:sz w:val="24"/>
                <w:szCs w:val="28"/>
              </w:rPr>
              <w:t>★</w:t>
            </w:r>
            <w:r w:rsidRPr="00897EDF">
              <w:rPr>
                <w:rFonts w:ascii="宋体" w:eastAsia="宋体" w:hAnsi="宋体" w:cs="宋体" w:hint="eastAsia"/>
                <w:spacing w:val="1"/>
                <w:kern w:val="0"/>
                <w:szCs w:val="21"/>
              </w:rPr>
              <w:t>标准配置要求</w:t>
            </w:r>
          </w:p>
        </w:tc>
        <w:tc>
          <w:tcPr>
            <w:tcW w:w="3356" w:type="pct"/>
            <w:vAlign w:val="center"/>
          </w:tcPr>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1.非接触式眼压计</w:t>
            </w:r>
            <w:r w:rsidRPr="00897EDF">
              <w:rPr>
                <w:rFonts w:ascii="宋体" w:eastAsia="宋体" w:hAnsi="宋体" w:cs="宋体" w:hint="eastAsia"/>
                <w:snapToGrid w:val="0"/>
                <w:color w:val="000000"/>
                <w:spacing w:val="1"/>
                <w:kern w:val="0"/>
                <w:szCs w:val="21"/>
              </w:rPr>
              <w:tab/>
              <w:t>5台</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2.电动升降桌</w:t>
            </w:r>
            <w:r w:rsidRPr="00897EDF">
              <w:rPr>
                <w:rFonts w:ascii="宋体" w:eastAsia="宋体" w:hAnsi="宋体" w:cs="宋体" w:hint="eastAsia"/>
                <w:snapToGrid w:val="0"/>
                <w:color w:val="000000"/>
                <w:spacing w:val="1"/>
                <w:kern w:val="0"/>
                <w:szCs w:val="21"/>
              </w:rPr>
              <w:tab/>
              <w:t>5台</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3.喷嘴帽</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5个</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4.</w:t>
            </w:r>
            <w:proofErr w:type="gramStart"/>
            <w:r w:rsidRPr="00897EDF">
              <w:rPr>
                <w:rFonts w:ascii="宋体" w:eastAsia="宋体" w:hAnsi="宋体" w:cs="宋体" w:hint="eastAsia"/>
                <w:snapToGrid w:val="0"/>
                <w:color w:val="000000"/>
                <w:spacing w:val="1"/>
                <w:kern w:val="0"/>
                <w:szCs w:val="21"/>
              </w:rPr>
              <w:t>颌</w:t>
            </w:r>
            <w:proofErr w:type="gramEnd"/>
            <w:r w:rsidRPr="00897EDF">
              <w:rPr>
                <w:rFonts w:ascii="宋体" w:eastAsia="宋体" w:hAnsi="宋体" w:cs="宋体" w:hint="eastAsia"/>
                <w:snapToGrid w:val="0"/>
                <w:color w:val="000000"/>
                <w:spacing w:val="1"/>
                <w:kern w:val="0"/>
                <w:szCs w:val="21"/>
              </w:rPr>
              <w:t>托纸</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500张</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5.打印纸（热敏打印纸）</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5箱</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6.电源线</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5根</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7.防尘罩</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5个</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8.裂隙灯显微镜  1台</w:t>
            </w:r>
          </w:p>
          <w:p w:rsidR="00897EDF" w:rsidRPr="00897EDF" w:rsidRDefault="00897EDF" w:rsidP="00897EDF">
            <w:pPr>
              <w:widowControl/>
              <w:kinsoku w:val="0"/>
              <w:autoSpaceDE w:val="0"/>
              <w:autoSpaceDN w:val="0"/>
              <w:adjustRightInd w:val="0"/>
              <w:snapToGrid w:val="0"/>
              <w:textAlignment w:val="baseline"/>
              <w:rPr>
                <w:rFonts w:ascii="宋体" w:eastAsia="宋体" w:hAnsi="宋体" w:cs="宋体"/>
                <w:snapToGrid w:val="0"/>
                <w:color w:val="000000"/>
                <w:spacing w:val="1"/>
                <w:kern w:val="0"/>
                <w:szCs w:val="21"/>
              </w:rPr>
            </w:pPr>
            <w:r w:rsidRPr="00897EDF">
              <w:rPr>
                <w:rFonts w:ascii="宋体" w:eastAsia="宋体" w:hAnsi="宋体" w:cs="宋体" w:hint="eastAsia"/>
                <w:snapToGrid w:val="0"/>
                <w:color w:val="000000"/>
                <w:spacing w:val="1"/>
                <w:kern w:val="0"/>
                <w:szCs w:val="21"/>
              </w:rPr>
              <w:t>9.椅子          5把</w:t>
            </w:r>
          </w:p>
          <w:p w:rsidR="00897EDF" w:rsidRPr="00897EDF" w:rsidRDefault="00897EDF" w:rsidP="00897EDF">
            <w:pPr>
              <w:spacing w:after="120"/>
              <w:rPr>
                <w:rFonts w:ascii="Times New Roman" w:eastAsia="宋体" w:hAnsi="Times New Roman" w:cs="Times New Roman" w:hint="eastAsia"/>
                <w:szCs w:val="24"/>
              </w:rPr>
            </w:pPr>
            <w:r w:rsidRPr="00897EDF">
              <w:rPr>
                <w:rFonts w:ascii="宋体" w:eastAsia="宋体" w:hAnsi="宋体" w:cs="宋体" w:hint="eastAsia"/>
                <w:snapToGrid w:val="0"/>
                <w:color w:val="000000"/>
                <w:spacing w:val="1"/>
                <w:kern w:val="0"/>
                <w:szCs w:val="21"/>
              </w:rPr>
              <w:t>10.说明书</w:t>
            </w:r>
            <w:r w:rsidRPr="00897EDF">
              <w:rPr>
                <w:rFonts w:ascii="宋体" w:eastAsia="宋体" w:hAnsi="宋体" w:cs="宋体" w:hint="eastAsia"/>
                <w:snapToGrid w:val="0"/>
                <w:color w:val="000000"/>
                <w:spacing w:val="1"/>
                <w:kern w:val="0"/>
                <w:szCs w:val="21"/>
              </w:rPr>
              <w:tab/>
            </w:r>
            <w:r w:rsidRPr="00897EDF">
              <w:rPr>
                <w:rFonts w:ascii="宋体" w:eastAsia="宋体" w:hAnsi="宋体" w:cs="宋体" w:hint="eastAsia"/>
                <w:snapToGrid w:val="0"/>
                <w:color w:val="000000"/>
                <w:spacing w:val="1"/>
                <w:kern w:val="0"/>
                <w:szCs w:val="21"/>
              </w:rPr>
              <w:tab/>
              <w:t>5本</w:t>
            </w:r>
          </w:p>
        </w:tc>
      </w:tr>
    </w:tbl>
    <w:p w:rsidR="00897EDF" w:rsidRPr="00897EDF" w:rsidRDefault="00897EDF" w:rsidP="00897EDF">
      <w:pPr>
        <w:spacing w:line="360" w:lineRule="auto"/>
        <w:outlineLvl w:val="1"/>
        <w:rPr>
          <w:rFonts w:ascii="宋体" w:eastAsia="宋体" w:hAnsi="宋体" w:cs="Times New Roman" w:hint="eastAsia"/>
          <w:b/>
          <w:bCs/>
          <w:kern w:val="0"/>
          <w:sz w:val="28"/>
          <w:szCs w:val="28"/>
          <w:lang/>
        </w:rPr>
      </w:pPr>
      <w:bookmarkStart w:id="7" w:name="_Toc1831"/>
      <w:bookmarkStart w:id="8" w:name="_Toc199181447"/>
      <w:proofErr w:type="spellStart"/>
      <w:r w:rsidRPr="00897EDF">
        <w:rPr>
          <w:rFonts w:ascii="宋体" w:eastAsia="宋体" w:hAnsi="宋体" w:cs="Times New Roman" w:hint="eastAsia"/>
          <w:b/>
          <w:bCs/>
          <w:kern w:val="0"/>
          <w:sz w:val="28"/>
          <w:szCs w:val="28"/>
          <w:lang/>
        </w:rPr>
        <w:t>三、商务</w:t>
      </w:r>
      <w:bookmarkEnd w:id="7"/>
      <w:r w:rsidRPr="00897EDF">
        <w:rPr>
          <w:rFonts w:ascii="宋体" w:eastAsia="宋体" w:hAnsi="宋体" w:cs="Times New Roman" w:hint="eastAsia"/>
          <w:b/>
          <w:bCs/>
          <w:kern w:val="0"/>
          <w:sz w:val="28"/>
          <w:szCs w:val="28"/>
          <w:lang/>
        </w:rPr>
        <w:t>要求</w:t>
      </w:r>
      <w:bookmarkEnd w:id="8"/>
      <w:proofErr w:type="spellEnd"/>
    </w:p>
    <w:p w:rsidR="00897EDF" w:rsidRPr="00897EDF" w:rsidRDefault="00897EDF" w:rsidP="00897EDF">
      <w:pPr>
        <w:spacing w:line="276" w:lineRule="auto"/>
        <w:ind w:firstLineChars="200" w:firstLine="442"/>
        <w:rPr>
          <w:rFonts w:ascii="Times New Roman" w:eastAsia="宋体" w:hAnsi="Times New Roman" w:cs="Times New Roman"/>
          <w:b/>
          <w:sz w:val="22"/>
          <w:szCs w:val="21"/>
        </w:rPr>
      </w:pPr>
      <w:r w:rsidRPr="00897EDF">
        <w:rPr>
          <w:rFonts w:ascii="Times New Roman" w:eastAsia="宋体" w:hAnsi="Times New Roman" w:cs="Times New Roman" w:hint="eastAsia"/>
          <w:b/>
          <w:sz w:val="22"/>
          <w:szCs w:val="21"/>
        </w:rPr>
        <w:t>说明：带★号条款为不可偏离条款，不作为评分准则中的评分内容，如未响应或出现负偏离的，将作投标无效处理；带“</w:t>
      </w:r>
      <w:r w:rsidRPr="00897EDF">
        <w:rPr>
          <w:rFonts w:ascii="Times New Roman" w:eastAsia="宋体" w:hAnsi="Times New Roman" w:cs="Times New Roman"/>
          <w:b/>
          <w:sz w:val="22"/>
          <w:szCs w:val="21"/>
        </w:rPr>
        <w:t>▲</w:t>
      </w:r>
      <w:r w:rsidRPr="00897EDF">
        <w:rPr>
          <w:rFonts w:ascii="Times New Roman" w:eastAsia="宋体" w:hAnsi="Times New Roman" w:cs="Times New Roman" w:hint="eastAsia"/>
          <w:b/>
          <w:sz w:val="22"/>
          <w:szCs w:val="21"/>
        </w:rPr>
        <w:t>”指标项为重要参数，负偏离时</w:t>
      </w:r>
      <w:proofErr w:type="gramStart"/>
      <w:r w:rsidRPr="00897EDF">
        <w:rPr>
          <w:rFonts w:ascii="Times New Roman" w:eastAsia="宋体" w:hAnsi="Times New Roman" w:cs="Times New Roman" w:hint="eastAsia"/>
          <w:b/>
          <w:sz w:val="22"/>
          <w:szCs w:val="21"/>
        </w:rPr>
        <w:t>依相关</w:t>
      </w:r>
      <w:proofErr w:type="gramEnd"/>
      <w:r w:rsidRPr="00897EDF">
        <w:rPr>
          <w:rFonts w:ascii="Times New Roman" w:eastAsia="宋体" w:hAnsi="Times New Roman" w:cs="Times New Roman" w:hint="eastAsia"/>
          <w:b/>
          <w:sz w:val="22"/>
          <w:szCs w:val="21"/>
        </w:rPr>
        <w:t>评分准则内容作重点扣分处理。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6"/>
        <w:gridCol w:w="5786"/>
      </w:tblGrid>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b/>
                <w:bCs/>
                <w:color w:val="0F243E"/>
                <w:kern w:val="0"/>
                <w:szCs w:val="21"/>
              </w:rPr>
            </w:pPr>
            <w:r w:rsidRPr="00897EDF">
              <w:rPr>
                <w:rFonts w:ascii="宋体" w:eastAsia="宋体" w:hAnsi="宋体" w:cs="宋体" w:hint="eastAsia"/>
                <w:b/>
                <w:bCs/>
                <w:color w:val="0F243E"/>
                <w:kern w:val="0"/>
                <w:szCs w:val="21"/>
              </w:rPr>
              <w:t>序号</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b/>
                <w:bCs/>
                <w:color w:val="0F243E"/>
                <w:kern w:val="0"/>
                <w:szCs w:val="21"/>
              </w:rPr>
            </w:pPr>
            <w:r w:rsidRPr="00897EDF">
              <w:rPr>
                <w:rFonts w:ascii="宋体" w:eastAsia="宋体" w:hAnsi="宋体" w:cs="宋体" w:hint="eastAsia"/>
                <w:b/>
                <w:bCs/>
                <w:color w:val="0F243E"/>
                <w:kern w:val="0"/>
                <w:szCs w:val="21"/>
              </w:rPr>
              <w:t>目录</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b/>
                <w:bCs/>
                <w:color w:val="0F243E"/>
                <w:szCs w:val="21"/>
              </w:rPr>
            </w:pPr>
            <w:r w:rsidRPr="00897EDF">
              <w:rPr>
                <w:rFonts w:ascii="宋体" w:eastAsia="宋体" w:hAnsi="宋体" w:cs="宋体" w:hint="eastAsia"/>
                <w:b/>
                <w:bCs/>
                <w:color w:val="0F243E"/>
                <w:szCs w:val="21"/>
              </w:rPr>
              <w:t>详细商务要求</w:t>
            </w:r>
          </w:p>
        </w:tc>
      </w:tr>
      <w:bookmarkEnd w:id="4"/>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报价</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人民币报价</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t>2</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交货地点</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00000"/>
                <w:szCs w:val="21"/>
              </w:rPr>
              <w:t>采购人指定位置（深圳市龙岗区龙城街道</w:t>
            </w:r>
            <w:proofErr w:type="gramStart"/>
            <w:r w:rsidRPr="00897EDF">
              <w:rPr>
                <w:rFonts w:ascii="宋体" w:eastAsia="宋体" w:hAnsi="宋体" w:cs="宋体" w:hint="eastAsia"/>
                <w:color w:val="000000"/>
                <w:szCs w:val="21"/>
              </w:rPr>
              <w:t>黄阁路186号</w:t>
            </w:r>
            <w:proofErr w:type="gramEnd"/>
            <w:r w:rsidRPr="00897EDF">
              <w:rPr>
                <w:rFonts w:ascii="宋体" w:eastAsia="宋体" w:hAnsi="宋体" w:cs="宋体" w:hint="eastAsia"/>
                <w:color w:val="000000"/>
                <w:szCs w:val="21"/>
              </w:rPr>
              <w:t>）</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t>3</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交货期</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合同签订后30个</w:t>
            </w:r>
            <w:r w:rsidRPr="00897EDF">
              <w:rPr>
                <w:rFonts w:ascii="Times New Roman" w:eastAsia="宋体" w:hAnsi="Times New Roman" w:cs="Times New Roman" w:hint="eastAsia"/>
                <w:szCs w:val="24"/>
              </w:rPr>
              <w:t>日历日</w:t>
            </w:r>
            <w:r w:rsidRPr="00897EDF">
              <w:rPr>
                <w:rFonts w:ascii="宋体" w:eastAsia="宋体" w:hAnsi="宋体" w:cs="宋体" w:hint="eastAsia"/>
                <w:color w:val="0F243E"/>
                <w:szCs w:val="21"/>
              </w:rPr>
              <w:t>内</w:t>
            </w:r>
            <w:r w:rsidRPr="00897EDF">
              <w:rPr>
                <w:rFonts w:ascii="Times New Roman" w:eastAsia="宋体" w:hAnsi="Times New Roman" w:cs="Times New Roman" w:hint="eastAsia"/>
                <w:szCs w:val="24"/>
              </w:rPr>
              <w:t>完成交货</w:t>
            </w:r>
            <w:r w:rsidRPr="00897EDF">
              <w:rPr>
                <w:rFonts w:ascii="宋体" w:eastAsia="宋体" w:hAnsi="宋体" w:cs="宋体" w:hint="eastAsia"/>
                <w:color w:val="0F243E"/>
                <w:szCs w:val="21"/>
              </w:rPr>
              <w:t>。</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t>4</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付款方式</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1、分期支付：</w:t>
            </w:r>
            <w:r w:rsidRPr="00897EDF">
              <w:rPr>
                <w:rFonts w:ascii="宋体" w:eastAsia="宋体" w:hAnsi="宋体" w:cs="宋体"/>
                <w:color w:val="0F243E"/>
                <w:szCs w:val="21"/>
              </w:rPr>
              <w:t>①</w:t>
            </w:r>
            <w:r w:rsidRPr="00897EDF">
              <w:rPr>
                <w:rFonts w:ascii="宋体" w:eastAsia="宋体" w:hAnsi="宋体" w:cs="宋体" w:hint="eastAsia"/>
                <w:color w:val="0F243E"/>
                <w:szCs w:val="21"/>
              </w:rPr>
              <w:t>合同签订、财政资金到位后且收到乙方的发票，支付乙方不高于项目总额70%预付款；</w:t>
            </w:r>
            <w:r w:rsidRPr="00897EDF">
              <w:rPr>
                <w:rFonts w:ascii="宋体" w:eastAsia="宋体" w:hAnsi="宋体" w:cs="宋体"/>
                <w:color w:val="0F243E"/>
                <w:szCs w:val="21"/>
              </w:rPr>
              <w:t>②设备到货、财政资金到位且收到乙方</w:t>
            </w:r>
            <w:r w:rsidRPr="00897EDF">
              <w:rPr>
                <w:rFonts w:ascii="宋体" w:eastAsia="宋体" w:hAnsi="宋体" w:cs="宋体" w:hint="eastAsia"/>
                <w:color w:val="0F243E"/>
                <w:szCs w:val="21"/>
              </w:rPr>
              <w:t>累计</w:t>
            </w:r>
            <w:r w:rsidRPr="00897EDF">
              <w:rPr>
                <w:rFonts w:ascii="宋体" w:eastAsia="宋体" w:hAnsi="宋体" w:cs="宋体"/>
                <w:color w:val="0F243E"/>
                <w:szCs w:val="21"/>
              </w:rPr>
              <w:t>100%设备货款发票，按照相应时间规定支付乙方累计不高于项目总额</w:t>
            </w:r>
            <w:r w:rsidRPr="00897EDF">
              <w:rPr>
                <w:rFonts w:ascii="宋体" w:eastAsia="宋体" w:hAnsi="宋体" w:cs="宋体" w:hint="eastAsia"/>
                <w:color w:val="0F243E"/>
                <w:szCs w:val="21"/>
              </w:rPr>
              <w:t>95</w:t>
            </w:r>
            <w:r w:rsidRPr="00897EDF">
              <w:rPr>
                <w:rFonts w:ascii="宋体" w:eastAsia="宋体" w:hAnsi="宋体" w:cs="宋体"/>
                <w:color w:val="0F243E"/>
                <w:szCs w:val="21"/>
              </w:rPr>
              <w:t>%货款</w:t>
            </w:r>
            <w:r w:rsidRPr="00897EDF">
              <w:rPr>
                <w:rFonts w:ascii="宋体" w:eastAsia="宋体" w:hAnsi="宋体" w:cs="宋体" w:hint="eastAsia"/>
                <w:color w:val="0F243E"/>
                <w:szCs w:val="21"/>
              </w:rPr>
              <w:t>；</w:t>
            </w:r>
            <w:r w:rsidRPr="00897EDF">
              <w:rPr>
                <w:rFonts w:ascii="宋体" w:eastAsia="宋体" w:hAnsi="宋体" w:cs="宋体"/>
                <w:color w:val="0F243E"/>
                <w:szCs w:val="21"/>
              </w:rPr>
              <w:t>③</w:t>
            </w:r>
            <w:r w:rsidRPr="00897EDF">
              <w:rPr>
                <w:rFonts w:ascii="宋体" w:eastAsia="宋体" w:hAnsi="宋体" w:cs="宋体" w:hint="eastAsia"/>
                <w:color w:val="0F243E"/>
                <w:szCs w:val="21"/>
              </w:rPr>
              <w:t>设备验收合格、财政资金到位按照相应时间规定支付乙方剩余货款。当甲方本年度的资金预算不足以支付项目款项时，则需顺延至下年度支付。</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2、签订合同时需提交厂家出具的3年质保售后服务承诺书。</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3、（1）如果采购人对中标人提供的产品有质量异议的，可以</w:t>
            </w:r>
            <w:r w:rsidRPr="00897EDF">
              <w:rPr>
                <w:rFonts w:ascii="宋体" w:eastAsia="宋体" w:hAnsi="宋体" w:cs="宋体" w:hint="eastAsia"/>
                <w:color w:val="0F243E"/>
                <w:szCs w:val="21"/>
              </w:rPr>
              <w:lastRenderedPageBreak/>
              <w:t>视具体情况暂时中止支付争议款项或其他相关款项，直到争议解除，采购人</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因此承担延期付款的违约责任。</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（3）中标人提供的产品不合格，或产品存在瑕疵、缺陷，采购人有权暂停支付中标人项目相应到期应付货款，且</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视为采购人违约，直到双方正式处理完不合格产品为止。</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（5）采购人在规定时间向支付部门提出支付申请，如因财政支付部门审核时间导致无法按期支付的，采购人不承担违约责任。</w:t>
            </w:r>
          </w:p>
        </w:tc>
      </w:tr>
      <w:tr w:rsidR="00897EDF" w:rsidRPr="00897EDF" w:rsidTr="00461E33">
        <w:trPr>
          <w:trHeight w:val="454"/>
        </w:trPr>
        <w:tc>
          <w:tcPr>
            <w:tcW w:w="802" w:type="pct"/>
            <w:tcBorders>
              <w:top w:val="single" w:sz="4" w:space="0" w:color="auto"/>
              <w:left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lastRenderedPageBreak/>
              <w:t>5</w:t>
            </w:r>
          </w:p>
        </w:tc>
        <w:tc>
          <w:tcPr>
            <w:tcW w:w="802" w:type="pct"/>
            <w:tcBorders>
              <w:top w:val="single" w:sz="4" w:space="0" w:color="auto"/>
              <w:left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验收方式</w:t>
            </w:r>
          </w:p>
        </w:tc>
        <w:tc>
          <w:tcPr>
            <w:tcW w:w="3396" w:type="pct"/>
            <w:tcBorders>
              <w:top w:val="single" w:sz="4" w:space="0" w:color="auto"/>
              <w:left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1、货到安装，现场验收。中标人应派有经验的技术人员到现场进行安装、调试，直到设备正常使用。</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2、设备安装调试正常使用后30个日历日内进行验收，由采购人使用科室、设备科、中标人等代表在场进行验收。</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3、产品质量和安装调试检验标准遵照国家相关规定和最新标准执行。提供的货物必须为全新、经检验合格的产品，且</w:t>
            </w:r>
            <w:r w:rsidRPr="00897EDF">
              <w:rPr>
                <w:rFonts w:ascii="宋体" w:eastAsia="宋体" w:hAnsi="宋体" w:cs="Times New Roman" w:hint="eastAsia"/>
                <w:szCs w:val="21"/>
              </w:rPr>
              <w:t>产品生产日期应为验收日期一年内</w:t>
            </w:r>
            <w:r w:rsidRPr="00897EDF">
              <w:rPr>
                <w:rFonts w:ascii="宋体" w:eastAsia="宋体" w:hAnsi="宋体" w:cs="宋体" w:hint="eastAsia"/>
                <w:color w:val="0F243E"/>
                <w:szCs w:val="21"/>
              </w:rPr>
              <w:t>。确保产品投入使用前，按照国家规定办理好产品所有启用所需的资质证件。验收中如发现有质量不合格或型号规格、数量等与送货清单不符等情况，中标</w:t>
            </w:r>
            <w:r w:rsidRPr="00897EDF">
              <w:rPr>
                <w:rFonts w:ascii="宋体" w:eastAsia="宋体" w:hAnsi="宋体" w:cs="宋体" w:hint="eastAsia"/>
                <w:color w:val="0F243E"/>
                <w:szCs w:val="21"/>
              </w:rPr>
              <w:lastRenderedPageBreak/>
              <w:t>人应更换或补齐，并承担因此发生的违约责任。中标人货物经过双方检验认可后，签署验收报告。以上费用均已包含在投标报价中。</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4、当满足以下条件时，采购人才向中标人签发货物验收报告：</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A.设备出厂日期≤1年；</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B.乙方按合同要求如期交货；</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C.乙方已按照合同规定提供了全部产品及完整的技术资料；</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D.货物符合招标文件技术规格书的要求，性能满足要求；</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E.提供货物中文说明书；</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F.提供维修手册、与厂家签订的3年质保售后服务协议；</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G.进口设备必须提供正常有效的报关证明（报关单、海关增值税发票）及合法有效的商检合格证明；</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5、若采购人对中标人所供设备有质疑，中标人需无条件配合采购人委托第三</w:t>
            </w:r>
            <w:proofErr w:type="gramStart"/>
            <w:r w:rsidRPr="00897EDF">
              <w:rPr>
                <w:rFonts w:ascii="宋体" w:eastAsia="宋体" w:hAnsi="宋体" w:cs="宋体" w:hint="eastAsia"/>
                <w:color w:val="0F243E"/>
                <w:szCs w:val="21"/>
              </w:rPr>
              <w:t>方质量</w:t>
            </w:r>
            <w:proofErr w:type="gramEnd"/>
            <w:r w:rsidRPr="00897EDF">
              <w:rPr>
                <w:rFonts w:ascii="宋体" w:eastAsia="宋体" w:hAnsi="宋体" w:cs="宋体" w:hint="eastAsia"/>
                <w:color w:val="0F243E"/>
                <w:szCs w:val="21"/>
              </w:rPr>
              <w:t>检测部门按照招投标文件进行验收确认，所需费用由中标人负责支付。出具合格的检测验收报告，采购人将履行采购合同；若检测验收报告不合格，采购人有权取消采购合同，因此造成的经济损失由中标人承担。</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6、验收时，中标人须按采购人要求提供中标验货验收所需要的其他资料。</w:t>
            </w:r>
          </w:p>
        </w:tc>
      </w:tr>
      <w:tr w:rsidR="00897EDF" w:rsidRPr="00897EDF" w:rsidTr="00461E33">
        <w:trPr>
          <w:trHeight w:val="454"/>
        </w:trPr>
        <w:tc>
          <w:tcPr>
            <w:tcW w:w="802" w:type="pct"/>
            <w:tcBorders>
              <w:top w:val="single" w:sz="4" w:space="0" w:color="auto"/>
              <w:left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lastRenderedPageBreak/>
              <w:t>6</w:t>
            </w:r>
          </w:p>
        </w:tc>
        <w:tc>
          <w:tcPr>
            <w:tcW w:w="802" w:type="pct"/>
            <w:tcBorders>
              <w:top w:val="single" w:sz="4" w:space="0" w:color="auto"/>
              <w:left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包装及运输要求</w:t>
            </w:r>
          </w:p>
        </w:tc>
        <w:tc>
          <w:tcPr>
            <w:tcW w:w="3396" w:type="pct"/>
            <w:tcBorders>
              <w:top w:val="single" w:sz="4" w:space="0" w:color="auto"/>
              <w:left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t>7</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售后服务要求</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1、设备安装调试验收合格后，原厂质保期3年，在质保期内，需提供原装的零配件及其维修，终身负责维修；软件终身升级；每年需对设备进行维护，一年四次（每季度一次）</w:t>
            </w:r>
            <w:r w:rsidRPr="00897EDF">
              <w:rPr>
                <w:rFonts w:ascii="宋体" w:eastAsia="宋体" w:hAnsi="宋体" w:cs="宋体" w:hint="eastAsia"/>
                <w:color w:val="000000"/>
                <w:szCs w:val="21"/>
              </w:rPr>
              <w:t>，</w:t>
            </w:r>
            <w:proofErr w:type="gramStart"/>
            <w:r w:rsidRPr="00897EDF">
              <w:rPr>
                <w:rFonts w:ascii="宋体" w:eastAsia="宋体" w:hAnsi="宋体" w:cs="宋体" w:hint="eastAsia"/>
                <w:color w:val="000000"/>
                <w:szCs w:val="21"/>
              </w:rPr>
              <w:t>不</w:t>
            </w:r>
            <w:proofErr w:type="gramEnd"/>
            <w:r w:rsidRPr="00897EDF">
              <w:rPr>
                <w:rFonts w:ascii="宋体" w:eastAsia="宋体" w:hAnsi="宋体" w:cs="宋体" w:hint="eastAsia"/>
                <w:color w:val="000000"/>
                <w:szCs w:val="21"/>
              </w:rPr>
              <w:t>额外收费。质保期内非采购人人为因素而出现的质量问题，由中标人负责，中标人负责包修、包换或者包退，并承担修理、调换或</w:t>
            </w:r>
            <w:r w:rsidRPr="00897EDF">
              <w:rPr>
                <w:rFonts w:ascii="宋体" w:eastAsia="宋体" w:hAnsi="宋体" w:cs="宋体" w:hint="eastAsia"/>
                <w:color w:val="000000"/>
                <w:szCs w:val="21"/>
              </w:rPr>
              <w:lastRenderedPageBreak/>
              <w:t>退货的实际费用。质保期外中标人维修按市场的优惠价格只收零配件费用，不能收取人工费用（如食宿、交通、上门费等其他费用）。</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2、提供技术资料、中文操作手册。</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3、质保期内，中标人应对产品因质量出现的问题修复，</w:t>
            </w:r>
            <w:r w:rsidRPr="00897EDF">
              <w:rPr>
                <w:rFonts w:ascii="宋体" w:eastAsia="宋体" w:hAnsi="宋体" w:cs="宋体" w:hint="eastAsia"/>
                <w:color w:val="0000FF"/>
                <w:szCs w:val="21"/>
              </w:rPr>
              <w:t>在</w:t>
            </w:r>
            <w:r w:rsidRPr="00897EDF">
              <w:rPr>
                <w:rFonts w:ascii="宋体" w:eastAsia="宋体" w:hAnsi="宋体" w:cs="宋体" w:hint="eastAsia"/>
                <w:color w:val="0000FF"/>
                <w:szCs w:val="21"/>
                <w:u w:val="single"/>
              </w:rPr>
              <w:t>2</w:t>
            </w:r>
            <w:r w:rsidRPr="00897EDF">
              <w:rPr>
                <w:rFonts w:ascii="宋体" w:eastAsia="宋体" w:hAnsi="宋体" w:cs="宋体" w:hint="eastAsia"/>
                <w:color w:val="0000FF"/>
                <w:szCs w:val="21"/>
              </w:rPr>
              <w:t>小时内响应，</w:t>
            </w:r>
            <w:r w:rsidRPr="00897EDF">
              <w:rPr>
                <w:rFonts w:ascii="宋体" w:eastAsia="宋体" w:hAnsi="宋体" w:cs="宋体" w:hint="eastAsia"/>
                <w:color w:val="0000FF"/>
                <w:szCs w:val="21"/>
                <w:u w:val="single"/>
              </w:rPr>
              <w:t>12</w:t>
            </w:r>
            <w:r w:rsidRPr="00897EDF">
              <w:rPr>
                <w:rFonts w:ascii="宋体" w:eastAsia="宋体" w:hAnsi="宋体" w:cs="宋体" w:hint="eastAsia"/>
                <w:color w:val="0000FF"/>
                <w:szCs w:val="21"/>
              </w:rPr>
              <w:t>小时内到达现场维修，</w:t>
            </w:r>
            <w:r w:rsidRPr="00897EDF">
              <w:rPr>
                <w:rFonts w:ascii="宋体" w:eastAsia="宋体" w:hAnsi="宋体" w:cs="宋体" w:hint="eastAsia"/>
                <w:color w:val="0000FF"/>
                <w:szCs w:val="21"/>
                <w:u w:val="single"/>
              </w:rPr>
              <w:t>48</w:t>
            </w:r>
            <w:r w:rsidRPr="00897EDF">
              <w:rPr>
                <w:rFonts w:ascii="宋体" w:eastAsia="宋体" w:hAnsi="宋体" w:cs="宋体" w:hint="eastAsia"/>
                <w:color w:val="0000FF"/>
                <w:szCs w:val="21"/>
              </w:rPr>
              <w:t>小时内消除故障，</w:t>
            </w:r>
            <w:proofErr w:type="gramStart"/>
            <w:r w:rsidRPr="00897EDF">
              <w:rPr>
                <w:rFonts w:ascii="宋体" w:eastAsia="宋体" w:hAnsi="宋体" w:cs="宋体" w:hint="eastAsia"/>
                <w:color w:val="0000FF"/>
                <w:szCs w:val="21"/>
              </w:rPr>
              <w:t>不</w:t>
            </w:r>
            <w:proofErr w:type="gramEnd"/>
            <w:r w:rsidRPr="00897EDF">
              <w:rPr>
                <w:rFonts w:ascii="宋体" w:eastAsia="宋体" w:hAnsi="宋体" w:cs="宋体" w:hint="eastAsia"/>
                <w:color w:val="0000FF"/>
                <w:szCs w:val="21"/>
              </w:rPr>
              <w:t>额外收费。若在</w:t>
            </w:r>
            <w:r w:rsidRPr="00897EDF">
              <w:rPr>
                <w:rFonts w:ascii="宋体" w:eastAsia="宋体" w:hAnsi="宋体" w:cs="宋体" w:hint="eastAsia"/>
                <w:color w:val="0000FF"/>
                <w:szCs w:val="21"/>
                <w:u w:val="single"/>
              </w:rPr>
              <w:t>48</w:t>
            </w:r>
            <w:r w:rsidRPr="00897EDF">
              <w:rPr>
                <w:rFonts w:ascii="宋体" w:eastAsia="宋体" w:hAnsi="宋体" w:cs="宋体" w:hint="eastAsia"/>
                <w:color w:val="0000FF"/>
                <w:szCs w:val="21"/>
              </w:rPr>
              <w:t>小时内不能及时排除故障的，中标人应在</w:t>
            </w:r>
            <w:r w:rsidRPr="00897EDF">
              <w:rPr>
                <w:rFonts w:ascii="宋体" w:eastAsia="宋体" w:hAnsi="宋体" w:cs="宋体" w:hint="eastAsia"/>
                <w:color w:val="0000FF"/>
                <w:szCs w:val="21"/>
                <w:u w:val="single"/>
              </w:rPr>
              <w:t>10</w:t>
            </w:r>
            <w:r w:rsidRPr="00897EDF">
              <w:rPr>
                <w:rFonts w:ascii="宋体" w:eastAsia="宋体" w:hAnsi="宋体" w:cs="宋体" w:hint="eastAsia"/>
                <w:color w:val="0000FF"/>
                <w:szCs w:val="21"/>
              </w:rPr>
              <w:t>个日历日内向采购人提供不低故障设备规格型号档次的备用设备使用，直至故障修复为止，</w:t>
            </w:r>
            <w:r w:rsidRPr="00897EDF">
              <w:rPr>
                <w:rFonts w:ascii="宋体" w:eastAsia="宋体" w:hAnsi="宋体" w:cs="宋体" w:hint="eastAsia"/>
                <w:color w:val="0F243E"/>
                <w:szCs w:val="21"/>
              </w:rPr>
              <w:t>由此产生的包括但不限于运输费、安装费、搬运费、替换产品的损耗费、零部件费、调试费等全部费用由中标人承担；质保期外，中标人负责维修及提供原装配件，采购人只负责更换零配件费。</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4、质保期内，中标人应确保设备年开机率在98%（含）以上，若达不到此开机率，将作以下处理：年开机率在90%（含）-98%（不含）之间，赔一年延长质保期；年开机率在85%（含）-90%（不含）之间，赔两年延长质保期；年开机率低于85%（不含），中标人必须无条件更换新设备，并重新计算新设备的质保期，以及赔偿采购人的直接经济损失和间接经济损失。【注：年开机率=（365-停机天数）/365】</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5、提供工程师电话和技术维修力量情况和维修的详细地址及联系方式。</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6、负责安装、调试、提供技术咨询、软件升级及人员培训，以保证采购人工作人员掌握设备各种使用操作，</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额外收费。</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7、保证设备维修和配件的供应。</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8、如场地迁移，需要移机时，中标人需提供设备拆装服务（包括但不限于本次招标的设备）并提供技术支持，且确保机器的正常使用，</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额外收费。</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szCs w:val="21"/>
              </w:rPr>
            </w:pPr>
            <w:r w:rsidRPr="00897EDF">
              <w:rPr>
                <w:rFonts w:ascii="宋体" w:eastAsia="宋体" w:hAnsi="宋体" w:cs="宋体" w:hint="eastAsia"/>
                <w:color w:val="0F243E"/>
                <w:szCs w:val="21"/>
              </w:rPr>
              <w:lastRenderedPageBreak/>
              <w:t>8</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违约责任</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1、乙方所交的设备品种、规格、型号、质量等任何一项不符合同规定标准的，甲方有权拒绝收货，乙方向甲方支付本合同</w:t>
            </w:r>
            <w:r w:rsidRPr="00897EDF">
              <w:rPr>
                <w:rFonts w:ascii="宋体" w:eastAsia="宋体" w:hAnsi="宋体" w:cs="宋体" w:hint="eastAsia"/>
                <w:color w:val="0F243E"/>
                <w:szCs w:val="21"/>
              </w:rPr>
              <w:lastRenderedPageBreak/>
              <w:t>总金额百分之二十的违约金，并需在甲方指定期限内重新提供，否则甲方有权解除合同。</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 xml:space="preserve">2、乙方若逾期30日以上不能交付设备，甲方有权选择解除合同并且乙方应向甲方支付本合同总金额百分之二十的违约金。 </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3、乙方逾期交付设备或安装调试，乙方向甲方每日支付本合同总金额万分之五的违约金。</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 xml:space="preserve">4、.乙方在一年内的不良服务率（指设备发生故障，没有合理的理由而未能在合 同规定的时限内及时妥善处理，产生甲方有效投诉。）大于百分之三（以单台设备产品为单位），则乙方赔偿甲方损失，并承担合同金额百分之五的违约金。 </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5、如乙方未按照本合同的约定提供售后服务，乙方向甲方支付本合同总金额百分之二十的违约金，给甲方造成损失的，乙方应承担全部赔偿责任。</w:t>
            </w:r>
          </w:p>
          <w:p w:rsidR="00897EDF" w:rsidRPr="00897EDF" w:rsidRDefault="00897EDF" w:rsidP="00897EDF">
            <w:pPr>
              <w:tabs>
                <w:tab w:val="left" w:pos="426"/>
              </w:tabs>
              <w:spacing w:line="360" w:lineRule="auto"/>
              <w:rPr>
                <w:rFonts w:ascii="宋体" w:eastAsia="宋体" w:hAnsi="宋体" w:cs="宋体"/>
                <w:color w:val="0F243E"/>
                <w:szCs w:val="24"/>
                <w:vertAlign w:val="superscript"/>
              </w:rPr>
            </w:pPr>
            <w:r w:rsidRPr="00897EDF">
              <w:rPr>
                <w:rFonts w:ascii="宋体" w:eastAsia="宋体" w:hAnsi="宋体" w:cs="宋体" w:hint="eastAsia"/>
                <w:color w:val="0F243E"/>
                <w:szCs w:val="21"/>
              </w:rPr>
              <w:t xml:space="preserve">6、乙方所供设备因质量、缺陷、技术标准等问题，给甲方或实际使用人造成损害的，乙方接到甲方通知后立即到现场配合甲方处理事故，一切赔偿责任及法律责任由乙方承担。 </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7、乙方如交付假冒伪劣、以旧充新、以不合格冒充合格产品，一经发现，甲方有权选择解除合同并且乙方应向甲方支付本合同总金额百分之二十的违约金，给甲方造成损失的，乙方应承担全部赔偿责任。</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8、如果甲方对乙方提供的产品有质量异议的，可以视具体情况暂时中止支付争议款项或其他相关款项，直到争议解除，甲方</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因此承担延期付款的违约责任。</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9、乙方提供的产品不合格，或产品存在瑕疵、缺陷，甲方有权暂停支付乙方项下相应到期应付货款，且</w:t>
            </w:r>
            <w:proofErr w:type="gramStart"/>
            <w:r w:rsidRPr="00897EDF">
              <w:rPr>
                <w:rFonts w:ascii="宋体" w:eastAsia="宋体" w:hAnsi="宋体" w:cs="宋体" w:hint="eastAsia"/>
                <w:color w:val="0F243E"/>
                <w:szCs w:val="21"/>
              </w:rPr>
              <w:t>不</w:t>
            </w:r>
            <w:proofErr w:type="gramEnd"/>
            <w:r w:rsidRPr="00897EDF">
              <w:rPr>
                <w:rFonts w:ascii="宋体" w:eastAsia="宋体" w:hAnsi="宋体" w:cs="宋体" w:hint="eastAsia"/>
                <w:color w:val="0F243E"/>
                <w:szCs w:val="21"/>
              </w:rPr>
              <w:t>视为甲方违约，直到双方正式处理完不合格产品为止。</w:t>
            </w:r>
          </w:p>
        </w:tc>
      </w:tr>
      <w:tr w:rsidR="00897EDF" w:rsidRPr="00897EDF" w:rsidTr="00461E33">
        <w:trPr>
          <w:trHeight w:val="454"/>
        </w:trPr>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color w:val="0F243E"/>
                <w:kern w:val="0"/>
                <w:szCs w:val="21"/>
              </w:rPr>
            </w:pPr>
            <w:r w:rsidRPr="00897EDF">
              <w:rPr>
                <w:rFonts w:ascii="宋体" w:eastAsia="宋体" w:hAnsi="宋体" w:cs="宋体" w:hint="eastAsia"/>
                <w:color w:val="0F243E"/>
                <w:kern w:val="0"/>
                <w:szCs w:val="21"/>
              </w:rPr>
              <w:lastRenderedPageBreak/>
              <w:t>9</w:t>
            </w:r>
          </w:p>
        </w:tc>
        <w:tc>
          <w:tcPr>
            <w:tcW w:w="802"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widowControl/>
              <w:tabs>
                <w:tab w:val="left" w:pos="426"/>
              </w:tabs>
              <w:spacing w:line="360" w:lineRule="auto"/>
              <w:jc w:val="center"/>
              <w:rPr>
                <w:rFonts w:ascii="宋体" w:eastAsia="宋体" w:hAnsi="宋体" w:cs="宋体" w:hint="eastAsia"/>
                <w:color w:val="0F243E"/>
                <w:szCs w:val="21"/>
              </w:rPr>
            </w:pPr>
            <w:r w:rsidRPr="00897EDF">
              <w:rPr>
                <w:rFonts w:ascii="宋体" w:eastAsia="宋体" w:hAnsi="宋体" w:cs="宋体" w:hint="eastAsia"/>
                <w:color w:val="0F243E"/>
                <w:kern w:val="0"/>
                <w:szCs w:val="21"/>
              </w:rPr>
              <w:t>★</w:t>
            </w:r>
            <w:r w:rsidRPr="00897EDF">
              <w:rPr>
                <w:rFonts w:ascii="宋体" w:eastAsia="宋体" w:hAnsi="宋体" w:cs="宋体" w:hint="eastAsia"/>
                <w:color w:val="0F243E"/>
                <w:szCs w:val="21"/>
              </w:rPr>
              <w:t>其他要求</w:t>
            </w:r>
          </w:p>
        </w:tc>
        <w:tc>
          <w:tcPr>
            <w:tcW w:w="3396" w:type="pct"/>
            <w:tcBorders>
              <w:top w:val="single" w:sz="4" w:space="0" w:color="auto"/>
              <w:left w:val="single" w:sz="4" w:space="0" w:color="auto"/>
              <w:bottom w:val="single" w:sz="4" w:space="0" w:color="auto"/>
              <w:right w:val="single" w:sz="4" w:space="0" w:color="auto"/>
            </w:tcBorders>
            <w:vAlign w:val="center"/>
          </w:tcPr>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1、本项目中如有涉及水、电、气设备安装及调试、室外高空作业等项目的中标人应使用具有国家认可资质的操作人员（资质证书仍在有效期内）实施，否则由此造成的后果由中标人负</w:t>
            </w:r>
            <w:r w:rsidRPr="00897EDF">
              <w:rPr>
                <w:rFonts w:ascii="宋体" w:eastAsia="宋体" w:hAnsi="宋体" w:cs="宋体" w:hint="eastAsia"/>
                <w:color w:val="0F243E"/>
                <w:szCs w:val="21"/>
              </w:rPr>
              <w:lastRenderedPageBreak/>
              <w:t>责。</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2、本项目所要求的硬件、软件，中标人要配备给采购人，并保证采购人能正常使用，不需要另外增加其他附件和其他费用。</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4、投标机型的硬件及软件配置均须是注册证或官方白皮书所描述的，且在不同的应用领域（临床、科研）新技术改进、更新的产品。</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5、网络安全要求：所提供产品或服务满足国家网络安全管理要求，遵守医疗行业和采购</w:t>
            </w:r>
            <w:proofErr w:type="gramStart"/>
            <w:r w:rsidRPr="00897EDF">
              <w:rPr>
                <w:rFonts w:ascii="宋体" w:eastAsia="宋体" w:hAnsi="宋体" w:cs="宋体" w:hint="eastAsia"/>
                <w:color w:val="0F243E"/>
                <w:szCs w:val="21"/>
              </w:rPr>
              <w:t>人网络</w:t>
            </w:r>
            <w:proofErr w:type="gramEnd"/>
            <w:r w:rsidRPr="00897EDF">
              <w:rPr>
                <w:rFonts w:ascii="宋体" w:eastAsia="宋体" w:hAnsi="宋体" w:cs="宋体" w:hint="eastAsia"/>
                <w:color w:val="0F243E"/>
                <w:szCs w:val="21"/>
              </w:rPr>
              <w:t>安全管理规范，保护采购人和患者信息安全。医疗设备自带软件（如有）具备合格的软件功能及安全测评报告、源代码安全审计报告和网络及数据接口说明等。</w:t>
            </w:r>
          </w:p>
          <w:p w:rsidR="00897EDF" w:rsidRPr="00897EDF" w:rsidRDefault="00897EDF" w:rsidP="00897EDF">
            <w:pPr>
              <w:tabs>
                <w:tab w:val="left" w:pos="426"/>
              </w:tabs>
              <w:spacing w:line="360" w:lineRule="auto"/>
              <w:rPr>
                <w:rFonts w:ascii="宋体" w:eastAsia="宋体" w:hAnsi="宋体" w:cs="宋体"/>
                <w:color w:val="0F243E"/>
                <w:szCs w:val="24"/>
              </w:rPr>
            </w:pPr>
            <w:r w:rsidRPr="00897EDF">
              <w:rPr>
                <w:rFonts w:ascii="宋体" w:eastAsia="宋体" w:hAnsi="宋体" w:cs="宋体" w:hint="eastAsia"/>
                <w:color w:val="0F243E"/>
                <w:szCs w:val="21"/>
              </w:rPr>
              <w:t>6、设备使用期间，发生产品召回事件，中标人提供替代或赔偿方案。</w:t>
            </w:r>
          </w:p>
        </w:tc>
      </w:tr>
    </w:tbl>
    <w:p w:rsidR="00934667" w:rsidRDefault="00897EDF"/>
    <w:sectPr w:rsidR="0093466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EDF"/>
    <w:rsid w:val="002D0F0E"/>
    <w:rsid w:val="0038276D"/>
    <w:rsid w:val="00897EDF"/>
    <w:rsid w:val="0094277F"/>
    <w:rsid w:val="00CC65B1"/>
    <w:rsid w:val="00D24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897EDF"/>
    <w:rPr>
      <w:rFonts w:ascii="宋体" w:eastAsia="宋体"/>
      <w:sz w:val="18"/>
      <w:szCs w:val="18"/>
    </w:rPr>
  </w:style>
  <w:style w:type="character" w:customStyle="1" w:styleId="Char">
    <w:name w:val="文档结构图 Char"/>
    <w:basedOn w:val="a0"/>
    <w:link w:val="a3"/>
    <w:uiPriority w:val="99"/>
    <w:semiHidden/>
    <w:rsid w:val="00897ED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878</Words>
  <Characters>5006</Characters>
  <Application>Microsoft Office Word</Application>
  <DocSecurity>0</DocSecurity>
  <Lines>41</Lines>
  <Paragraphs>11</Paragraphs>
  <ScaleCrop>false</ScaleCrop>
  <Company>Microsoft</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2025-05-29T07:58:00Z</dcterms:created>
  <dcterms:modified xsi:type="dcterms:W3CDTF">2025-05-29T07:58:00Z</dcterms:modified>
</cp:coreProperties>
</file>