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72EF9">
      <w:pPr>
        <w:pStyle w:val="6"/>
        <w:spacing w:before="120" w:after="120"/>
        <w:rPr>
          <w:rStyle w:val="7"/>
          <w:b w:val="0"/>
          <w:bCs w:val="0"/>
        </w:rPr>
      </w:pPr>
      <w:r>
        <w:rPr>
          <w:rStyle w:val="7"/>
          <w:rFonts w:hint="eastAsia"/>
          <w:b w:val="0"/>
          <w:bCs w:val="0"/>
        </w:rPr>
        <w:t>服务需求书</w:t>
      </w:r>
    </w:p>
    <w:p w14:paraId="0D41D057">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6A5A02B">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46485166">
      <w:pPr>
        <w:spacing w:after="60" w:line="360" w:lineRule="auto"/>
        <w:ind w:firstLine="3162" w:firstLineChars="1500"/>
        <w:jc w:val="left"/>
        <w:rPr>
          <w:rFonts w:hint="eastAsia" w:asciiTheme="minorEastAsia" w:hAnsiTheme="minorEastAsia" w:eastAsiaTheme="minorEastAsia"/>
          <w:b/>
          <w:bCs/>
          <w:szCs w:val="21"/>
        </w:rPr>
      </w:pPr>
      <w:r>
        <w:rPr>
          <w:rFonts w:hint="eastAsia"/>
          <w:b/>
          <w:bCs/>
          <w:color w:val="FF0000"/>
        </w:rPr>
        <w:t>（商务要求部分）</w:t>
      </w:r>
    </w:p>
    <w:p w14:paraId="58699744">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3FEEDE02">
      <w:pPr>
        <w:numPr>
          <w:ilvl w:val="0"/>
          <w:numId w:val="2"/>
        </w:numPr>
        <w:spacing w:afterLines="0" w:line="360" w:lineRule="auto"/>
        <w:ind w:firstLine="420"/>
        <w:jc w:val="left"/>
        <w:rPr>
          <w:rFonts w:hint="eastAsia" w:asciiTheme="minorEastAsia" w:hAnsiTheme="minorEastAsia" w:eastAsiaTheme="minorEastAsia"/>
          <w:szCs w:val="21"/>
        </w:rPr>
      </w:pPr>
      <w:r>
        <w:rPr>
          <w:rFonts w:hint="eastAsia" w:asciiTheme="minorEastAsia" w:hAnsiTheme="minorEastAsia" w:eastAsiaTheme="minorEastAsia"/>
          <w:b/>
          <w:bCs/>
          <w:szCs w:val="21"/>
        </w:rPr>
        <w:t>项目名称；</w:t>
      </w:r>
      <w:r>
        <w:rPr>
          <w:rFonts w:hint="eastAsia" w:asciiTheme="minorEastAsia" w:hAnsiTheme="minorEastAsia" w:eastAsiaTheme="minorEastAsia"/>
          <w:szCs w:val="21"/>
        </w:rPr>
        <w:t>重症监护信息系统</w:t>
      </w:r>
    </w:p>
    <w:p w14:paraId="123D92AF">
      <w:pPr>
        <w:numPr>
          <w:ilvl w:val="0"/>
          <w:numId w:val="2"/>
        </w:numPr>
        <w:spacing w:afterLines="0" w:line="360" w:lineRule="auto"/>
        <w:ind w:firstLine="420"/>
        <w:jc w:val="left"/>
        <w:rPr>
          <w:rFonts w:hint="eastAsia" w:asciiTheme="minorEastAsia" w:hAnsiTheme="minorEastAsia" w:eastAsiaTheme="minorEastAsia"/>
          <w:szCs w:val="21"/>
        </w:rPr>
      </w:pPr>
      <w:r>
        <w:rPr>
          <w:rFonts w:hint="eastAsia" w:asciiTheme="minorEastAsia" w:hAnsiTheme="minorEastAsia" w:eastAsiaTheme="minorEastAsia"/>
          <w:b/>
          <w:bCs/>
          <w:szCs w:val="21"/>
        </w:rPr>
        <w:t>最高限价：</w:t>
      </w:r>
      <w:r>
        <w:rPr>
          <w:rFonts w:asciiTheme="minorEastAsia" w:hAnsiTheme="minorEastAsia" w:eastAsiaTheme="minorEastAsia"/>
          <w:szCs w:val="21"/>
        </w:rPr>
        <w:t>930,000.00</w:t>
      </w:r>
      <w:r>
        <w:rPr>
          <w:rFonts w:hint="eastAsia" w:asciiTheme="minorEastAsia" w:hAnsiTheme="minorEastAsia" w:eastAsiaTheme="minorEastAsia"/>
          <w:szCs w:val="21"/>
        </w:rPr>
        <w:t>元</w:t>
      </w:r>
    </w:p>
    <w:p w14:paraId="1AFE38A9">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25D07739">
      <w:pPr>
        <w:numPr>
          <w:ilvl w:val="0"/>
          <w:numId w:val="3"/>
        </w:numPr>
        <w:spacing w:afterLines="0" w:line="360" w:lineRule="auto"/>
        <w:ind w:firstLine="422" w:firstLineChars="200"/>
        <w:jc w:val="left"/>
        <w:rPr>
          <w:rFonts w:hint="eastAsia" w:ascii="宋体" w:hAnsi="宋体" w:cs="宋体"/>
          <w:szCs w:val="21"/>
        </w:rPr>
      </w:pPr>
      <w:bookmarkStart w:id="0" w:name="_Hlk199260556"/>
      <w:r>
        <w:rPr>
          <w:rFonts w:hint="eastAsia" w:ascii="宋体" w:hAnsi="宋体" w:cs="宋体"/>
          <w:b/>
          <w:bCs/>
          <w:szCs w:val="21"/>
        </w:rPr>
        <w:t>项目概况</w:t>
      </w:r>
      <w:bookmarkEnd w:id="0"/>
      <w:r>
        <w:rPr>
          <w:rFonts w:hint="eastAsia" w:ascii="宋体" w:hAnsi="宋体" w:cs="宋体"/>
          <w:b/>
          <w:bCs/>
          <w:szCs w:val="21"/>
        </w:rPr>
        <w:t>；</w:t>
      </w:r>
      <w:bookmarkStart w:id="1" w:name="_Hlk199260566"/>
      <w:r>
        <w:rPr>
          <w:rFonts w:hint="eastAsia" w:ascii="宋体" w:hAnsi="宋体" w:cs="宋体"/>
          <w:szCs w:val="21"/>
        </w:rPr>
        <w:t>重症医学科（ICU)在抢救重症患者生命、应对各类突发公共事件中发挥着极为重要的作用。由于ICU存在患者病情重、变化迅速、病种复杂、救治量大、护士工作量大、抢救任务繁重等工作特点，在实际工作中容易造成护理记录单、病历文书书写不规范、信息填报不及时，数据质控难，患者体征监测数据采集传输难等问题。因此ICU亟需采购一套专业信息系统，用信息化手段解决上述问题，提升ICU的救治能力，优化救治流程。</w:t>
      </w:r>
      <w:bookmarkEnd w:id="1"/>
    </w:p>
    <w:p w14:paraId="497A98A7">
      <w:pPr>
        <w:numPr>
          <w:ilvl w:val="0"/>
          <w:numId w:val="3"/>
        </w:numPr>
        <w:spacing w:afterLines="0" w:line="360" w:lineRule="auto"/>
        <w:ind w:firstLine="422" w:firstLineChars="200"/>
        <w:jc w:val="left"/>
        <w:rPr>
          <w:rFonts w:hint="eastAsia" w:ascii="宋体" w:hAnsi="宋体" w:cs="宋体"/>
          <w:b/>
          <w:bCs/>
          <w:szCs w:val="21"/>
        </w:rPr>
      </w:pPr>
      <w:r>
        <w:rPr>
          <w:rFonts w:hint="eastAsia" w:ascii="宋体" w:hAnsi="宋体" w:cs="宋体"/>
          <w:b/>
          <w:bCs/>
          <w:szCs w:val="21"/>
        </w:rPr>
        <w:t>服务期限（加上做完后试运行的三个月时间）；</w:t>
      </w:r>
      <w:r>
        <w:rPr>
          <w:rFonts w:hint="eastAsia"/>
        </w:rPr>
        <w:t>自签订合同之日起240日内完成项目上线并验收。</w:t>
      </w:r>
    </w:p>
    <w:p w14:paraId="7F3F1B6D">
      <w:pPr>
        <w:numPr>
          <w:ilvl w:val="0"/>
          <w:numId w:val="3"/>
        </w:numPr>
        <w:spacing w:afterLines="0" w:line="360" w:lineRule="auto"/>
        <w:ind w:firstLine="422" w:firstLineChars="200"/>
        <w:jc w:val="left"/>
        <w:rPr>
          <w:rFonts w:hint="eastAsia" w:ascii="宋体" w:hAnsi="宋体" w:cs="宋体"/>
          <w:b/>
          <w:bCs/>
          <w:szCs w:val="21"/>
        </w:rPr>
      </w:pPr>
      <w:r>
        <w:rPr>
          <w:rFonts w:hint="eastAsia" w:ascii="宋体" w:hAnsi="宋体" w:cs="宋体"/>
          <w:b/>
          <w:bCs/>
          <w:szCs w:val="21"/>
        </w:rPr>
        <w:t>人员要求；</w:t>
      </w:r>
    </w:p>
    <w:p w14:paraId="7D2D3C4F">
      <w:pPr>
        <w:pStyle w:val="8"/>
        <w:numPr>
          <w:ilvl w:val="0"/>
          <w:numId w:val="4"/>
        </w:numPr>
        <w:spacing w:after="60"/>
        <w:ind w:left="0" w:firstLine="424" w:firstLineChars="202"/>
        <w:rPr>
          <w:rFonts w:hint="eastAsia" w:ascii="宋体" w:hAnsi="宋体" w:cs="宋体"/>
        </w:rPr>
      </w:pPr>
      <w:r>
        <w:rPr>
          <w:rFonts w:hint="eastAsia" w:ascii="宋体" w:hAnsi="宋体" w:cs="宋体"/>
        </w:rPr>
        <w:t>人数:要求1名项目负责人，项目主要团队成员9人或以上。</w:t>
      </w:r>
    </w:p>
    <w:p w14:paraId="2A30506E">
      <w:pPr>
        <w:pStyle w:val="8"/>
        <w:numPr>
          <w:ilvl w:val="0"/>
          <w:numId w:val="4"/>
        </w:numPr>
        <w:spacing w:after="60"/>
        <w:ind w:left="0" w:firstLine="424" w:firstLineChars="202"/>
        <w:rPr>
          <w:rFonts w:hint="eastAsia" w:ascii="宋体" w:hAnsi="宋体" w:cs="宋体"/>
        </w:rPr>
      </w:pPr>
      <w:r>
        <w:rPr>
          <w:rFonts w:hint="eastAsia" w:ascii="宋体" w:hAnsi="宋体" w:cs="宋体"/>
        </w:rPr>
        <w:t>人员素质:项目成员要求大专以上学历，要求在本行业内具备两年以上工作经验。项目负责人要求具有计算机科学与技术等计算机相关专业本科（或以上）学历的；项目成员要求具有护理学专业本科（或以上）学历的 2人；具有国家机关（或事业单位）颁发的信息系统项目管理师证书的2人；具有临床医学专业本科（或以上）学历的1人。</w:t>
      </w:r>
    </w:p>
    <w:p w14:paraId="2D352DF0">
      <w:pPr>
        <w:pStyle w:val="8"/>
        <w:numPr>
          <w:ilvl w:val="0"/>
          <w:numId w:val="4"/>
        </w:numPr>
        <w:spacing w:after="60"/>
        <w:ind w:left="0" w:firstLine="424" w:firstLineChars="202"/>
        <w:rPr>
          <w:rFonts w:hint="eastAsia" w:ascii="宋体" w:hAnsi="宋体" w:cs="宋体"/>
        </w:rPr>
      </w:pPr>
      <w:r>
        <w:rPr>
          <w:rFonts w:hint="eastAsia"/>
          <w:bCs w:val="0"/>
        </w:rPr>
        <w:t>岗位设置:要求具备项目经理、项目交付组长、项目交付、软件研发、产品设计、产品测试、项目实施。</w:t>
      </w:r>
    </w:p>
    <w:p w14:paraId="7970A087">
      <w:pPr>
        <w:numPr>
          <w:ilvl w:val="0"/>
          <w:numId w:val="3"/>
        </w:numPr>
        <w:spacing w:afterLines="0" w:line="360" w:lineRule="auto"/>
        <w:ind w:firstLine="422" w:firstLineChars="200"/>
        <w:jc w:val="left"/>
        <w:rPr>
          <w:rFonts w:hint="eastAsia" w:ascii="宋体" w:hAnsi="宋体" w:cs="宋体"/>
          <w:szCs w:val="21"/>
        </w:rPr>
      </w:pPr>
      <w:r>
        <w:rPr>
          <w:rFonts w:hint="eastAsia" w:asciiTheme="minorEastAsia" w:hAnsiTheme="minorEastAsia" w:eastAsiaTheme="minorEastAsia"/>
          <w:b/>
          <w:bCs/>
          <w:szCs w:val="21"/>
        </w:rPr>
        <w:t>成果要求</w:t>
      </w:r>
      <w:r>
        <w:rPr>
          <w:rFonts w:hint="eastAsia" w:asciiTheme="minorEastAsia" w:hAnsiTheme="minorEastAsia" w:eastAsiaTheme="minorEastAsia"/>
          <w:b/>
          <w:szCs w:val="21"/>
        </w:rPr>
        <w:t>；</w:t>
      </w:r>
      <w:r>
        <w:rPr>
          <w:rFonts w:hint="eastAsia" w:ascii="宋体" w:hAnsi="宋体" w:cs="宋体"/>
          <w:szCs w:val="21"/>
        </w:rPr>
        <w:t>满足医院三甲评审、电子病历五级评级、互联互通四甲评级、三级等保和商用密码应用安全性评估要求。</w:t>
      </w:r>
    </w:p>
    <w:p w14:paraId="7360DA03">
      <w:pPr>
        <w:numPr>
          <w:ilvl w:val="0"/>
          <w:numId w:val="3"/>
        </w:numPr>
        <w:spacing w:afterLines="0" w:line="360" w:lineRule="auto"/>
        <w:ind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技术资料要求；</w:t>
      </w:r>
    </w:p>
    <w:p w14:paraId="35BBF6D5">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中标人验收时需要提供必要的技术资料，至少包含以下内容：</w:t>
      </w:r>
    </w:p>
    <w:p w14:paraId="06F9180F">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1）系统的体系架构及描述。</w:t>
      </w:r>
    </w:p>
    <w:p w14:paraId="1D1CA04A">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2）提供的其它技术手册，包括：</w:t>
      </w:r>
    </w:p>
    <w:p w14:paraId="6E3DEA22">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需求分析报告（含软件功能需求与数据要求）；</w:t>
      </w:r>
    </w:p>
    <w:p w14:paraId="584BFD7B">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系统实施确认书；</w:t>
      </w:r>
    </w:p>
    <w:p w14:paraId="76483D82">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软件培训资料；</w:t>
      </w:r>
    </w:p>
    <w:p w14:paraId="4C6C9EA9">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程序安装维护手册；</w:t>
      </w:r>
    </w:p>
    <w:p w14:paraId="7E0F8BBD">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软件使用操作手册；(含服务器应用程序或中间件相关服务说明)</w:t>
      </w:r>
    </w:p>
    <w:p w14:paraId="3570C367">
      <w:pPr>
        <w:adjustRightInd w:val="0"/>
        <w:snapToGrid w:val="0"/>
        <w:spacing w:after="60" w:line="360" w:lineRule="auto"/>
        <w:ind w:firstLine="424" w:firstLineChars="202"/>
        <w:rPr>
          <w:rFonts w:hint="eastAsia" w:ascii="宋体" w:hAnsi="宋体" w:cs="宋体"/>
          <w:szCs w:val="21"/>
        </w:rPr>
      </w:pPr>
      <w:r>
        <w:rPr>
          <w:rFonts w:hint="eastAsia" w:ascii="宋体" w:hAnsi="宋体" w:cs="宋体"/>
          <w:szCs w:val="21"/>
        </w:rPr>
        <w:t>数据库手册:</w:t>
      </w:r>
    </w:p>
    <w:p w14:paraId="42051611">
      <w:pPr>
        <w:adjustRightInd w:val="0"/>
        <w:snapToGrid w:val="0"/>
        <w:spacing w:after="60" w:line="360" w:lineRule="auto"/>
        <w:ind w:firstLine="424" w:firstLineChars="202"/>
        <w:rPr>
          <w:szCs w:val="21"/>
        </w:rPr>
      </w:pPr>
      <w:r>
        <w:rPr>
          <w:rFonts w:hint="eastAsia" w:ascii="宋体" w:hAnsi="宋体" w:cs="宋体"/>
          <w:szCs w:val="21"/>
        </w:rPr>
        <w:t>项目验收报告。</w:t>
      </w:r>
    </w:p>
    <w:p w14:paraId="52B3531E">
      <w:pPr>
        <w:numPr>
          <w:ilvl w:val="0"/>
          <w:numId w:val="3"/>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其他要求；</w:t>
      </w:r>
    </w:p>
    <w:p w14:paraId="145A65D6">
      <w:pPr>
        <w:pStyle w:val="8"/>
        <w:numPr>
          <w:ilvl w:val="0"/>
          <w:numId w:val="5"/>
        </w:numPr>
        <w:spacing w:after="60"/>
        <w:ind w:hanging="14"/>
        <w:rPr>
          <w:rFonts w:hint="eastAsia" w:ascii="宋体" w:hAnsi="宋体" w:cs="宋体"/>
          <w:kern w:val="0"/>
        </w:rPr>
      </w:pPr>
      <w:r>
        <w:rPr>
          <w:rFonts w:hint="eastAsia" w:ascii="宋体" w:hAnsi="宋体" w:cs="宋体"/>
          <w:kern w:val="0"/>
        </w:rPr>
        <w:t>被检测出存在安全风险或安全漏洞，中标方须在1个工作日内完成安全整改</w:t>
      </w:r>
    </w:p>
    <w:p w14:paraId="6B017FF5">
      <w:pPr>
        <w:pStyle w:val="8"/>
        <w:numPr>
          <w:ilvl w:val="0"/>
          <w:numId w:val="5"/>
        </w:numPr>
        <w:spacing w:after="60"/>
        <w:ind w:hanging="14"/>
        <w:rPr>
          <w:rFonts w:hint="eastAsia" w:ascii="宋体" w:hAnsi="宋体" w:cs="宋体"/>
          <w:kern w:val="0"/>
        </w:rPr>
      </w:pPr>
      <w:r>
        <w:rPr>
          <w:rFonts w:hint="eastAsia" w:ascii="宋体" w:hAnsi="宋体" w:cs="宋体"/>
          <w:kern w:val="0"/>
        </w:rPr>
        <w:t>项目建设符合《中华人民共和国密码法》的相关要求、配合密码测评的改造。</w:t>
      </w:r>
    </w:p>
    <w:p w14:paraId="7863F3C6">
      <w:pPr>
        <w:pStyle w:val="8"/>
        <w:numPr>
          <w:ilvl w:val="0"/>
          <w:numId w:val="5"/>
        </w:numPr>
        <w:spacing w:after="60"/>
        <w:ind w:hanging="14"/>
        <w:rPr>
          <w:rFonts w:hint="eastAsia" w:ascii="宋体" w:hAnsi="宋体" w:cs="宋体"/>
          <w:kern w:val="0"/>
        </w:rPr>
      </w:pPr>
      <w:r>
        <w:rPr>
          <w:rFonts w:hint="eastAsia" w:ascii="宋体" w:hAnsi="宋体" w:cs="宋体"/>
          <w:kern w:val="0"/>
        </w:rPr>
        <w:t>项目建设符合等保测评的要求。</w:t>
      </w:r>
    </w:p>
    <w:p w14:paraId="41772F32">
      <w:pPr>
        <w:pStyle w:val="8"/>
        <w:numPr>
          <w:ilvl w:val="0"/>
          <w:numId w:val="5"/>
        </w:numPr>
        <w:spacing w:after="60"/>
        <w:ind w:hanging="14"/>
        <w:rPr>
          <w:rFonts w:hint="eastAsia" w:ascii="宋体" w:hAnsi="宋体" w:cs="宋体"/>
          <w:kern w:val="0"/>
        </w:rPr>
      </w:pPr>
      <w:r>
        <w:rPr>
          <w:rFonts w:hint="eastAsia"/>
        </w:rPr>
        <w:t>包含系统接口费用。</w:t>
      </w:r>
    </w:p>
    <w:p w14:paraId="5B5041CD">
      <w:pPr>
        <w:numPr>
          <w:ilvl w:val="0"/>
          <w:numId w:val="3"/>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商务要求；</w:t>
      </w:r>
    </w:p>
    <w:p w14:paraId="07707DC8">
      <w:pPr>
        <w:numPr>
          <w:ilvl w:val="0"/>
          <w:numId w:val="6"/>
        </w:numPr>
        <w:spacing w:after="60" w:afterLines="0" w:line="360" w:lineRule="auto"/>
        <w:rPr>
          <w:rFonts w:hint="eastAsia" w:ascii="宋体" w:hAnsi="宋体" w:cs="宋体"/>
          <w:b/>
          <w:szCs w:val="21"/>
          <w:u w:val="single"/>
        </w:rPr>
      </w:pPr>
      <w:r>
        <w:rPr>
          <w:rFonts w:hint="eastAsia" w:ascii="宋体" w:hAnsi="宋体" w:cs="宋体"/>
          <w:szCs w:val="21"/>
        </w:rPr>
        <w:t>交货期要求</w:t>
      </w:r>
      <w:r>
        <w:rPr>
          <w:rFonts w:hint="eastAsia" w:ascii="宋体" w:hAnsi="宋体" w:cs="宋体"/>
          <w:bCs/>
          <w:szCs w:val="21"/>
        </w:rPr>
        <w:t>： 自合同签订之日起</w:t>
      </w:r>
      <w:r>
        <w:rPr>
          <w:rFonts w:hint="eastAsia" w:ascii="宋体" w:hAnsi="宋体" w:cs="宋体"/>
          <w:bCs/>
          <w:szCs w:val="21"/>
          <w:u w:val="single"/>
        </w:rPr>
        <w:t>240</w:t>
      </w:r>
      <w:r>
        <w:rPr>
          <w:rFonts w:hint="eastAsia" w:ascii="宋体" w:hAnsi="宋体" w:cs="宋体"/>
          <w:bCs/>
          <w:szCs w:val="21"/>
        </w:rPr>
        <w:t>日内完成系统的安装、调试和迁移</w:t>
      </w:r>
    </w:p>
    <w:p w14:paraId="019625C5">
      <w:pPr>
        <w:numPr>
          <w:ilvl w:val="0"/>
          <w:numId w:val="6"/>
        </w:numPr>
        <w:spacing w:after="60" w:afterLines="0" w:line="360" w:lineRule="auto"/>
        <w:rPr>
          <w:rFonts w:hint="eastAsia" w:ascii="宋体" w:hAnsi="宋体" w:cs="宋体"/>
          <w:b/>
          <w:szCs w:val="21"/>
          <w:u w:val="single"/>
        </w:rPr>
      </w:pPr>
      <w:r>
        <w:rPr>
          <w:rFonts w:hint="eastAsia" w:ascii="宋体" w:hAnsi="宋体" w:cs="宋体"/>
          <w:bCs/>
          <w:szCs w:val="21"/>
        </w:rPr>
        <w:t xml:space="preserve">服务地点： 深圳市宝安区松岗人民医院         </w:t>
      </w:r>
    </w:p>
    <w:p w14:paraId="7833AE4F">
      <w:pPr>
        <w:numPr>
          <w:ilvl w:val="0"/>
          <w:numId w:val="6"/>
        </w:numPr>
        <w:spacing w:after="60" w:afterLines="0" w:line="360" w:lineRule="auto"/>
        <w:ind w:left="0" w:firstLine="420"/>
        <w:rPr>
          <w:rFonts w:hint="eastAsia" w:ascii="宋体" w:hAnsi="宋体" w:cs="宋体"/>
          <w:szCs w:val="21"/>
        </w:rPr>
      </w:pPr>
      <w:r>
        <w:rPr>
          <w:rFonts w:hint="eastAsia" w:ascii="宋体" w:hAnsi="宋体" w:cs="宋体"/>
          <w:szCs w:val="21"/>
        </w:rPr>
        <w:t>付款方式:合同签订后，甲方收到乙方提供的合格发票后，按财务付款流程向乙方支付合同总金额的 40%;系统初步验收合格后，乙方提供合格发票，甲方按财务付款流程向乙方支付合同总金额的 30%;系统最终验收合格后，乙方提供合格发票，甲方按财务付款流程向乙方支付合同总金额的 30%。</w:t>
      </w:r>
    </w:p>
    <w:p w14:paraId="71B3124B">
      <w:pPr>
        <w:numPr>
          <w:ilvl w:val="0"/>
          <w:numId w:val="6"/>
        </w:numPr>
        <w:spacing w:after="60" w:afterLines="0" w:line="360" w:lineRule="auto"/>
        <w:ind w:left="0" w:firstLine="420"/>
        <w:rPr>
          <w:rFonts w:hint="eastAsia" w:ascii="宋体" w:hAnsi="宋体" w:cs="宋体"/>
          <w:szCs w:val="21"/>
        </w:rPr>
      </w:pPr>
      <w:r>
        <w:rPr>
          <w:rFonts w:hint="eastAsia" w:ascii="宋体" w:hAnsi="宋体" w:cs="宋体"/>
          <w:szCs w:val="21"/>
        </w:rPr>
        <w:t>售后服务要求：提供完善快捷的售后服务，包括7×24电话支持、技术和方案咨询， 现场技术支持等。响应时间：工作日内，电话响应、远程协助时间不超过1小时，到现场时间不超过2小时；休息日内，电话响应、远程协助时间不超过2小时，到现场时间不超过4小时。系统出现紧急故障且电话中无法解决时，应在4小时内到达现场处理。</w:t>
      </w:r>
    </w:p>
    <w:p w14:paraId="7DD1CDE4">
      <w:pPr>
        <w:numPr>
          <w:ilvl w:val="0"/>
          <w:numId w:val="6"/>
        </w:numPr>
        <w:spacing w:after="60" w:afterLines="0" w:line="360" w:lineRule="auto"/>
        <w:rPr>
          <w:rFonts w:hint="eastAsia" w:ascii="宋体" w:hAnsi="宋体" w:cs="宋体"/>
          <w:szCs w:val="21"/>
        </w:rPr>
      </w:pPr>
      <w:r>
        <w:rPr>
          <w:rFonts w:hint="eastAsia" w:ascii="宋体" w:hAnsi="宋体" w:cs="宋体"/>
          <w:szCs w:val="21"/>
        </w:rPr>
        <w:t>关于验收</w:t>
      </w:r>
    </w:p>
    <w:p w14:paraId="74D48D66">
      <w:pPr>
        <w:spacing w:after="60" w:line="360" w:lineRule="auto"/>
        <w:ind w:left="378" w:leftChars="180" w:firstLine="105" w:firstLineChars="50"/>
        <w:rPr>
          <w:rFonts w:hint="eastAsia" w:ascii="宋体" w:hAnsi="宋体" w:cs="宋体"/>
          <w:szCs w:val="21"/>
        </w:rPr>
      </w:pPr>
      <w:r>
        <w:rPr>
          <w:rFonts w:hint="eastAsia" w:ascii="宋体" w:hAnsi="宋体" w:cs="宋体"/>
          <w:szCs w:val="21"/>
        </w:rPr>
        <w:t>☑标准：</w:t>
      </w:r>
    </w:p>
    <w:p w14:paraId="19417FB6">
      <w:pPr>
        <w:spacing w:after="60" w:line="360" w:lineRule="auto"/>
        <w:ind w:left="378" w:leftChars="180" w:firstLine="105" w:firstLineChars="50"/>
        <w:rPr>
          <w:rFonts w:hint="eastAsia" w:ascii="宋体" w:hAnsi="宋体" w:cs="宋体"/>
          <w:szCs w:val="21"/>
        </w:rPr>
      </w:pPr>
      <w:r>
        <w:rPr>
          <w:rFonts w:hint="eastAsia" w:ascii="宋体" w:hAnsi="宋体" w:cs="宋体"/>
          <w:szCs w:val="21"/>
        </w:rPr>
        <w:t>（1）需试运行三个月方可正式上线</w:t>
      </w:r>
    </w:p>
    <w:p w14:paraId="00CD3420">
      <w:pPr>
        <w:spacing w:after="60" w:line="360" w:lineRule="auto"/>
        <w:ind w:left="378" w:leftChars="180" w:firstLine="105" w:firstLineChars="50"/>
        <w:rPr>
          <w:rFonts w:hint="eastAsia" w:ascii="宋体" w:hAnsi="宋体" w:cs="宋体"/>
          <w:szCs w:val="21"/>
        </w:rPr>
      </w:pPr>
      <w:r>
        <w:rPr>
          <w:rFonts w:hint="eastAsia" w:ascii="宋体" w:hAnsi="宋体" w:cs="宋体"/>
          <w:szCs w:val="21"/>
        </w:rPr>
        <w:t>（2）服务经过双方检验认可后，签署验收报告。</w:t>
      </w:r>
    </w:p>
    <w:p w14:paraId="5B555C48">
      <w:pPr>
        <w:spacing w:after="60" w:line="360" w:lineRule="auto"/>
        <w:ind w:left="378" w:leftChars="180" w:firstLine="105" w:firstLineChars="50"/>
        <w:rPr>
          <w:rFonts w:hint="eastAsia" w:ascii="宋体" w:hAnsi="宋体" w:cs="宋体"/>
          <w:szCs w:val="21"/>
        </w:rPr>
      </w:pPr>
      <w:r>
        <w:rPr>
          <w:rFonts w:hint="eastAsia" w:ascii="宋体" w:hAnsi="宋体" w:cs="宋体"/>
          <w:szCs w:val="21"/>
        </w:rPr>
        <w:t>（3）当满足以下条件时，采购人才向中标人签发最终验收报告：</w:t>
      </w:r>
    </w:p>
    <w:p w14:paraId="74C219E2">
      <w:pPr>
        <w:spacing w:after="60" w:line="360" w:lineRule="auto"/>
        <w:ind w:left="378" w:leftChars="180" w:firstLine="315" w:firstLineChars="150"/>
        <w:rPr>
          <w:rFonts w:hint="eastAsia" w:ascii="宋体" w:hAnsi="宋体" w:cs="宋体"/>
          <w:szCs w:val="21"/>
        </w:rPr>
      </w:pPr>
      <w:r>
        <w:rPr>
          <w:rFonts w:hint="eastAsia" w:ascii="宋体" w:hAnsi="宋体" w:cs="宋体"/>
          <w:szCs w:val="21"/>
        </w:rPr>
        <w:t>a、中标人已按照合同规定提供了全部技术资料。</w:t>
      </w:r>
    </w:p>
    <w:p w14:paraId="5567F5B3">
      <w:pPr>
        <w:spacing w:after="60" w:line="360" w:lineRule="auto"/>
        <w:ind w:left="378" w:leftChars="180" w:firstLine="315" w:firstLineChars="150"/>
        <w:rPr>
          <w:rFonts w:hint="eastAsia" w:ascii="宋体" w:hAnsi="宋体" w:cs="宋体"/>
          <w:szCs w:val="21"/>
        </w:rPr>
      </w:pPr>
      <w:r>
        <w:rPr>
          <w:rFonts w:hint="eastAsia" w:ascii="宋体" w:hAnsi="宋体" w:cs="宋体"/>
          <w:szCs w:val="21"/>
        </w:rPr>
        <w:t>b、服务项目符合招标文件的服务要求</w:t>
      </w:r>
    </w:p>
    <w:p w14:paraId="1049C4F3">
      <w:pPr>
        <w:spacing w:after="60" w:line="360" w:lineRule="auto"/>
        <w:ind w:left="378" w:leftChars="180" w:firstLine="105" w:firstLineChars="50"/>
        <w:rPr>
          <w:rFonts w:hint="eastAsia" w:ascii="宋体" w:hAnsi="宋体" w:cs="宋体"/>
          <w:szCs w:val="21"/>
        </w:rPr>
      </w:pPr>
      <w:r>
        <w:rPr>
          <w:rFonts w:hint="eastAsia" w:ascii="宋体" w:hAnsi="宋体" w:cs="宋体"/>
          <w:szCs w:val="21"/>
        </w:rPr>
        <w:t>☑自定：</w:t>
      </w:r>
    </w:p>
    <w:p w14:paraId="7915477C">
      <w:pPr>
        <w:adjustRightInd w:val="0"/>
        <w:snapToGrid w:val="0"/>
        <w:spacing w:after="60" w:line="360" w:lineRule="auto"/>
        <w:ind w:firstLine="480"/>
        <w:rPr>
          <w:rFonts w:hint="eastAsia" w:ascii="宋体" w:hAnsi="宋体" w:cs="宋体"/>
          <w:szCs w:val="21"/>
        </w:rPr>
      </w:pPr>
      <w:r>
        <w:rPr>
          <w:rFonts w:hint="eastAsia" w:ascii="宋体" w:hAnsi="宋体" w:cs="宋体"/>
          <w:szCs w:val="21"/>
        </w:rPr>
        <w:t>项目的工作内容及成果文档的提交应覆盖以下内容，电子文档是成果不可分割的部分。</w:t>
      </w:r>
    </w:p>
    <w:p w14:paraId="40645C81">
      <w:pPr>
        <w:adjustRightInd w:val="0"/>
        <w:snapToGrid w:val="0"/>
        <w:spacing w:after="60" w:line="360" w:lineRule="auto"/>
        <w:ind w:firstLine="480"/>
        <w:rPr>
          <w:rFonts w:hint="eastAsia" w:ascii="宋体" w:hAnsi="宋体" w:cs="宋体"/>
          <w:szCs w:val="21"/>
        </w:rPr>
      </w:pPr>
      <w:r>
        <w:rPr>
          <w:rFonts w:hint="eastAsia" w:ascii="宋体" w:hAnsi="宋体" w:cs="宋体"/>
          <w:szCs w:val="21"/>
        </w:rPr>
        <w:t>1）系统的体系架构及描述。</w:t>
      </w:r>
    </w:p>
    <w:p w14:paraId="653D8F76">
      <w:pPr>
        <w:adjustRightInd w:val="0"/>
        <w:snapToGrid w:val="0"/>
        <w:spacing w:after="60" w:line="360" w:lineRule="auto"/>
        <w:ind w:firstLine="480"/>
        <w:rPr>
          <w:rFonts w:hint="eastAsia" w:ascii="宋体" w:hAnsi="宋体" w:cs="宋体"/>
          <w:szCs w:val="21"/>
        </w:rPr>
      </w:pPr>
      <w:r>
        <w:rPr>
          <w:rFonts w:hint="eastAsia" w:ascii="宋体" w:hAnsi="宋体" w:cs="宋体"/>
          <w:szCs w:val="21"/>
        </w:rPr>
        <w:t>2）提供的其它技术手册，包括：</w:t>
      </w:r>
    </w:p>
    <w:p w14:paraId="05B59077">
      <w:pPr>
        <w:adjustRightInd w:val="0"/>
        <w:snapToGrid w:val="0"/>
        <w:spacing w:after="60" w:line="360" w:lineRule="auto"/>
        <w:ind w:firstLine="480"/>
        <w:rPr>
          <w:rFonts w:hint="eastAsia" w:ascii="宋体" w:hAnsi="宋体" w:cs="宋体"/>
          <w:szCs w:val="21"/>
        </w:rPr>
      </w:pPr>
      <w:r>
        <w:rPr>
          <w:rFonts w:hint="eastAsia" w:ascii="宋体" w:hAnsi="宋体" w:cs="宋体"/>
          <w:szCs w:val="21"/>
        </w:rPr>
        <w:t>需求分析报告（含软件功能需求与数据要求）；</w:t>
      </w:r>
    </w:p>
    <w:p w14:paraId="2173DC9B">
      <w:pPr>
        <w:adjustRightInd w:val="0"/>
        <w:snapToGrid w:val="0"/>
        <w:spacing w:after="60" w:line="360" w:lineRule="auto"/>
        <w:ind w:firstLine="480"/>
        <w:rPr>
          <w:rFonts w:hint="eastAsia" w:ascii="宋体" w:hAnsi="宋体" w:cs="宋体"/>
          <w:szCs w:val="21"/>
        </w:rPr>
      </w:pPr>
      <w:r>
        <w:rPr>
          <w:rFonts w:hint="eastAsia" w:ascii="宋体" w:hAnsi="宋体" w:cs="宋体"/>
          <w:szCs w:val="21"/>
        </w:rPr>
        <w:t>系统实施确认书；</w:t>
      </w:r>
    </w:p>
    <w:p w14:paraId="74E2E2B3">
      <w:pPr>
        <w:adjustRightInd w:val="0"/>
        <w:snapToGrid w:val="0"/>
        <w:spacing w:after="60" w:line="360" w:lineRule="auto"/>
        <w:ind w:firstLine="480"/>
        <w:rPr>
          <w:rFonts w:hint="eastAsia" w:ascii="宋体" w:hAnsi="宋体" w:cs="宋体"/>
          <w:szCs w:val="21"/>
        </w:rPr>
      </w:pPr>
      <w:r>
        <w:rPr>
          <w:rFonts w:hint="eastAsia" w:ascii="宋体" w:hAnsi="宋体" w:cs="宋体"/>
          <w:szCs w:val="21"/>
        </w:rPr>
        <w:t>软件培训资料；</w:t>
      </w:r>
    </w:p>
    <w:p w14:paraId="3F1FD64D">
      <w:pPr>
        <w:adjustRightInd w:val="0"/>
        <w:snapToGrid w:val="0"/>
        <w:spacing w:after="60" w:line="360" w:lineRule="auto"/>
        <w:ind w:firstLine="480"/>
        <w:rPr>
          <w:rFonts w:hint="eastAsia" w:ascii="宋体" w:hAnsi="宋体" w:cs="宋体"/>
          <w:szCs w:val="21"/>
        </w:rPr>
      </w:pPr>
      <w:r>
        <w:rPr>
          <w:rFonts w:hint="eastAsia" w:ascii="宋体" w:hAnsi="宋体" w:cs="宋体"/>
          <w:szCs w:val="21"/>
        </w:rPr>
        <w:t>程序安装维护手册；</w:t>
      </w:r>
    </w:p>
    <w:p w14:paraId="436D29C1">
      <w:pPr>
        <w:adjustRightInd w:val="0"/>
        <w:snapToGrid w:val="0"/>
        <w:spacing w:after="60" w:line="360" w:lineRule="auto"/>
        <w:ind w:firstLine="480"/>
        <w:rPr>
          <w:rFonts w:hint="eastAsia" w:ascii="宋体" w:hAnsi="宋体" w:cs="宋体"/>
          <w:szCs w:val="21"/>
        </w:rPr>
      </w:pPr>
      <w:r>
        <w:rPr>
          <w:rFonts w:hint="eastAsia" w:ascii="宋体" w:hAnsi="宋体" w:cs="宋体"/>
          <w:szCs w:val="21"/>
        </w:rPr>
        <w:t>软件使用操作手册；(含服务器应用程序或中间件相关服务说明)</w:t>
      </w:r>
    </w:p>
    <w:p w14:paraId="4DE7AC86">
      <w:pPr>
        <w:adjustRightInd w:val="0"/>
        <w:snapToGrid w:val="0"/>
        <w:spacing w:after="60" w:line="360" w:lineRule="auto"/>
        <w:ind w:firstLine="480"/>
        <w:rPr>
          <w:rFonts w:hint="eastAsia" w:ascii="宋体" w:hAnsi="宋体" w:cs="宋体"/>
          <w:szCs w:val="21"/>
        </w:rPr>
      </w:pPr>
      <w:r>
        <w:rPr>
          <w:rFonts w:hint="eastAsia" w:ascii="宋体" w:hAnsi="宋体" w:cs="宋体"/>
          <w:szCs w:val="21"/>
        </w:rPr>
        <w:t>数据库手册:</w:t>
      </w:r>
    </w:p>
    <w:p w14:paraId="2160BB11">
      <w:pPr>
        <w:adjustRightInd w:val="0"/>
        <w:snapToGrid w:val="0"/>
        <w:spacing w:after="60" w:line="360" w:lineRule="auto"/>
        <w:ind w:firstLine="480"/>
        <w:rPr>
          <w:rFonts w:hint="eastAsia" w:ascii="宋体" w:hAnsi="宋体" w:cs="宋体"/>
          <w:bCs/>
          <w:szCs w:val="21"/>
        </w:rPr>
      </w:pPr>
      <w:r>
        <w:rPr>
          <w:rFonts w:hint="eastAsia" w:ascii="宋体" w:hAnsi="宋体" w:cs="宋体"/>
          <w:szCs w:val="21"/>
        </w:rPr>
        <w:t>项目验收报告。</w:t>
      </w:r>
    </w:p>
    <w:p w14:paraId="65B44093">
      <w:pPr>
        <w:pStyle w:val="2"/>
        <w:ind w:firstLine="420" w:firstLineChars="200"/>
        <w:rPr>
          <w:rFonts w:hint="eastAsia"/>
        </w:rPr>
      </w:pPr>
      <w:r>
        <w:rPr>
          <w:rFonts w:hint="eastAsia"/>
        </w:rPr>
        <w:t>6）质保期（免费升级维护期 ）：提供至少1年原厂质保服务。</w:t>
      </w:r>
    </w:p>
    <w:p w14:paraId="1AD536CB">
      <w:pPr>
        <w:numPr>
          <w:ilvl w:val="0"/>
          <w:numId w:val="3"/>
        </w:numPr>
        <w:spacing w:afterLines="0" w:line="360" w:lineRule="auto"/>
        <w:ind w:firstLine="422" w:firstLineChars="200"/>
        <w:jc w:val="left"/>
        <w:rPr>
          <w:rFonts w:hint="eastAsia" w:ascii="宋体" w:hAnsi="宋体" w:cs="宋体"/>
          <w:bCs/>
          <w:szCs w:val="21"/>
        </w:rPr>
      </w:pPr>
      <w:r>
        <w:rPr>
          <w:rFonts w:hint="eastAsia" w:asciiTheme="minorEastAsia" w:hAnsiTheme="minorEastAsia" w:eastAsiaTheme="minorEastAsia"/>
          <w:b/>
          <w:szCs w:val="21"/>
        </w:rPr>
        <w:t>报价要求；</w:t>
      </w:r>
    </w:p>
    <w:p w14:paraId="18135D15">
      <w:pPr>
        <w:pStyle w:val="8"/>
        <w:numPr>
          <w:ilvl w:val="3"/>
          <w:numId w:val="7"/>
        </w:numPr>
        <w:spacing w:after="60"/>
        <w:ind w:left="0" w:firstLine="426"/>
        <w:rPr>
          <w:rFonts w:hint="eastAsia" w:ascii="宋体" w:hAnsi="宋体"/>
        </w:rPr>
      </w:pPr>
      <w:r>
        <w:rPr>
          <w:rFonts w:hint="eastAsia" w:ascii="宋体" w:hAnsi="宋体"/>
        </w:rPr>
        <w:t xml:space="preserve">投标总价必须是完成该项目的一切费用总和，包括人工费、保险费、管理费、技术培训费、设备安装费、调试费、售后服务费、国家规定的各项税费等全部费用； </w:t>
      </w:r>
    </w:p>
    <w:p w14:paraId="0433B210">
      <w:pPr>
        <w:pStyle w:val="8"/>
        <w:numPr>
          <w:ilvl w:val="3"/>
          <w:numId w:val="7"/>
        </w:numPr>
        <w:spacing w:after="60"/>
        <w:ind w:left="0" w:firstLine="426"/>
        <w:rPr>
          <w:rFonts w:hint="eastAsia" w:ascii="宋体" w:hAnsi="宋体"/>
        </w:rPr>
      </w:pPr>
      <w:r>
        <w:rPr>
          <w:rFonts w:hint="eastAsia" w:ascii="宋体" w:hAnsi="宋体"/>
        </w:rPr>
        <w:t>投标供应商应当根据本企业的成本自行决定报价，但不得低于其企业成本的报价也不得超过项目预算金额。</w:t>
      </w:r>
    </w:p>
    <w:p w14:paraId="4052B510">
      <w:pPr>
        <w:pStyle w:val="8"/>
        <w:numPr>
          <w:ilvl w:val="3"/>
          <w:numId w:val="7"/>
        </w:numPr>
        <w:spacing w:after="60"/>
        <w:ind w:left="0" w:firstLine="426"/>
        <w:rPr>
          <w:rFonts w:hint="eastAsia" w:ascii="宋体" w:hAnsi="宋体"/>
        </w:rPr>
      </w:pPr>
      <w:r>
        <w:rPr>
          <w:rFonts w:hint="eastAsia"/>
        </w:rPr>
        <w:t>投标供应商的报价，应当是本项目采购范围和采购文件及合同条款上所列的各项内容中所述的全部，不得以任何理由予以重复。</w:t>
      </w:r>
    </w:p>
    <w:p w14:paraId="3FF90256">
      <w:pPr>
        <w:pStyle w:val="2"/>
        <w:rPr>
          <w:rFonts w:hint="eastAsia"/>
        </w:rPr>
      </w:pPr>
    </w:p>
    <w:p w14:paraId="74BA837D">
      <w:pPr>
        <w:pStyle w:val="2"/>
        <w:rPr>
          <w:rFonts w:hint="eastAsia"/>
        </w:rPr>
      </w:pPr>
    </w:p>
    <w:p w14:paraId="3FBAD832">
      <w:pPr>
        <w:pStyle w:val="2"/>
        <w:rPr>
          <w:rFonts w:hint="eastAsia"/>
        </w:rPr>
      </w:pPr>
    </w:p>
    <w:p w14:paraId="1A1CA2FE">
      <w:pPr>
        <w:pStyle w:val="2"/>
        <w:rPr>
          <w:rFonts w:hint="eastAsia"/>
        </w:rPr>
      </w:pPr>
    </w:p>
    <w:p w14:paraId="0C3C2B67">
      <w:pPr>
        <w:pStyle w:val="2"/>
        <w:rPr>
          <w:rFonts w:hint="eastAsia"/>
        </w:rPr>
      </w:pPr>
    </w:p>
    <w:p w14:paraId="3D1FC37C">
      <w:pPr>
        <w:pStyle w:val="2"/>
        <w:rPr>
          <w:rFonts w:hint="eastAsia"/>
        </w:rPr>
      </w:pPr>
    </w:p>
    <w:p w14:paraId="0DD4E724">
      <w:pPr>
        <w:pStyle w:val="2"/>
        <w:rPr>
          <w:rFonts w:hint="eastAsia"/>
        </w:rPr>
      </w:pPr>
    </w:p>
    <w:p w14:paraId="03E7F10A">
      <w:pPr>
        <w:pStyle w:val="2"/>
        <w:rPr>
          <w:rFonts w:hint="eastAsia"/>
        </w:rPr>
      </w:pPr>
    </w:p>
    <w:p w14:paraId="25B85C29">
      <w:pPr>
        <w:pStyle w:val="2"/>
        <w:rPr>
          <w:rFonts w:hint="eastAsia"/>
        </w:rPr>
      </w:pPr>
    </w:p>
    <w:p w14:paraId="1BC3B5C5">
      <w:pPr>
        <w:pStyle w:val="2"/>
        <w:rPr>
          <w:rFonts w:hint="eastAsia"/>
        </w:rPr>
      </w:pPr>
    </w:p>
    <w:p w14:paraId="1607DCED">
      <w:pPr>
        <w:pStyle w:val="2"/>
        <w:rPr>
          <w:rFonts w:hint="eastAsia"/>
        </w:rPr>
      </w:pPr>
    </w:p>
    <w:p w14:paraId="60601BF8">
      <w:pPr>
        <w:pStyle w:val="2"/>
        <w:rPr>
          <w:rFonts w:hint="eastAsia"/>
        </w:rPr>
      </w:pPr>
    </w:p>
    <w:p w14:paraId="0E247BF2">
      <w:pPr>
        <w:pStyle w:val="2"/>
        <w:rPr>
          <w:rFonts w:hint="eastAsia"/>
        </w:rPr>
      </w:pPr>
    </w:p>
    <w:p w14:paraId="33E8A7C7">
      <w:pPr>
        <w:spacing w:after="60" w:line="360" w:lineRule="auto"/>
        <w:ind w:firstLine="371" w:firstLineChars="176"/>
        <w:jc w:val="center"/>
        <w:rPr>
          <w:b/>
          <w:bCs/>
          <w:color w:val="FF0000"/>
        </w:rPr>
      </w:pPr>
      <w:bookmarkStart w:id="2" w:name="OLE_LINK14"/>
      <w:r>
        <w:rPr>
          <w:rFonts w:hint="eastAsia"/>
          <w:b/>
          <w:bCs/>
          <w:color w:val="FF0000"/>
        </w:rPr>
        <w:t>（技术要求部分）</w:t>
      </w:r>
      <w:bookmarkEnd w:id="2"/>
    </w:p>
    <w:p w14:paraId="360B0EFA">
      <w:pPr>
        <w:spacing w:after="60" w:line="360" w:lineRule="auto"/>
        <w:ind w:firstLine="371" w:firstLineChars="176"/>
        <w:rPr>
          <w:rFonts w:hint="eastAsia" w:ascii="宋体" w:hAnsi="宋体" w:cs="宋体"/>
          <w:b/>
          <w:kern w:val="0"/>
          <w:szCs w:val="21"/>
        </w:rPr>
      </w:pPr>
      <w:r>
        <w:rPr>
          <w:rFonts w:hint="eastAsia" w:ascii="宋体" w:hAnsi="宋体" w:cs="宋体"/>
          <w:b/>
          <w:szCs w:val="21"/>
        </w:rPr>
        <w:t>一、</w:t>
      </w:r>
      <w:r>
        <w:rPr>
          <w:rFonts w:hint="eastAsia" w:ascii="宋体" w:hAnsi="宋体" w:cs="宋体"/>
          <w:b/>
          <w:kern w:val="0"/>
          <w:szCs w:val="21"/>
        </w:rPr>
        <w:t>总体要求 ：</w:t>
      </w:r>
    </w:p>
    <w:p w14:paraId="614A6888">
      <w:pPr>
        <w:spacing w:after="60" w:line="360" w:lineRule="auto"/>
        <w:ind w:firstLine="371" w:firstLineChars="176"/>
        <w:rPr>
          <w:rFonts w:hint="eastAsia" w:ascii="宋体" w:hAnsi="宋体" w:cs="宋体"/>
          <w:bCs/>
          <w:szCs w:val="21"/>
        </w:rPr>
      </w:pPr>
      <w:r>
        <w:rPr>
          <w:rFonts w:hint="eastAsia" w:ascii="宋体" w:hAnsi="宋体" w:cs="宋体"/>
          <w:b/>
          <w:kern w:val="0"/>
          <w:szCs w:val="21"/>
        </w:rPr>
        <w:t>1、</w:t>
      </w:r>
      <w:r>
        <w:rPr>
          <w:rFonts w:hint="eastAsia" w:ascii="宋体" w:hAnsi="宋体" w:cs="宋体"/>
          <w:bCs/>
          <w:szCs w:val="21"/>
        </w:rPr>
        <w:t>★要求所提供软件为B/S架构。</w:t>
      </w:r>
    </w:p>
    <w:p w14:paraId="7E990FD4">
      <w:pPr>
        <w:spacing w:after="60" w:line="360" w:lineRule="auto"/>
        <w:ind w:firstLine="369" w:firstLineChars="176"/>
        <w:rPr>
          <w:rFonts w:hint="eastAsia" w:ascii="宋体" w:hAnsi="宋体" w:cs="宋体"/>
          <w:bCs/>
          <w:szCs w:val="21"/>
        </w:rPr>
      </w:pPr>
      <w:r>
        <w:rPr>
          <w:rFonts w:hint="eastAsia" w:ascii="宋体" w:hAnsi="宋体" w:cs="宋体"/>
          <w:bCs/>
          <w:szCs w:val="21"/>
        </w:rPr>
        <w:t>2、要求所提供软件符合HL7标准、DICOM医学影像数据标准、SNOMED医院术语标准。</w:t>
      </w:r>
    </w:p>
    <w:p w14:paraId="510143D5">
      <w:pPr>
        <w:spacing w:after="60" w:line="360" w:lineRule="auto"/>
        <w:ind w:firstLine="369" w:firstLineChars="176"/>
        <w:rPr>
          <w:rFonts w:hint="eastAsia" w:ascii="宋体" w:hAnsi="宋体" w:cs="宋体"/>
          <w:bCs/>
          <w:szCs w:val="21"/>
        </w:rPr>
      </w:pPr>
      <w:r>
        <w:rPr>
          <w:rFonts w:hint="eastAsia" w:ascii="宋体" w:hAnsi="宋体" w:cs="宋体"/>
          <w:bCs/>
          <w:szCs w:val="21"/>
        </w:rPr>
        <w:t>3、要求所投软件符合卫健委颁布的《重症医学科建设与管理指南（试行）》。</w:t>
      </w:r>
    </w:p>
    <w:p w14:paraId="38941A1F">
      <w:pPr>
        <w:spacing w:after="60" w:line="360" w:lineRule="auto"/>
        <w:ind w:firstLine="369" w:firstLineChars="176"/>
        <w:rPr>
          <w:rFonts w:hint="eastAsia" w:ascii="宋体" w:hAnsi="宋体" w:cs="宋体"/>
          <w:bCs/>
          <w:szCs w:val="21"/>
        </w:rPr>
      </w:pPr>
      <w:r>
        <w:rPr>
          <w:rFonts w:hint="eastAsia" w:ascii="宋体" w:hAnsi="宋体" w:cs="宋体"/>
          <w:bCs/>
          <w:szCs w:val="21"/>
        </w:rPr>
        <w:t>4、能够与医院HIS、EMR、LIS、PACS系统对接，可获取患者检验结果、检查报告、医嘱内容。</w:t>
      </w:r>
    </w:p>
    <w:p w14:paraId="24BAE5A4">
      <w:pPr>
        <w:spacing w:after="60" w:line="360" w:lineRule="auto"/>
        <w:ind w:firstLine="369" w:firstLineChars="176"/>
        <w:rPr>
          <w:rFonts w:hint="eastAsia" w:ascii="宋体" w:hAnsi="宋体" w:cs="宋体"/>
          <w:bCs/>
          <w:szCs w:val="21"/>
        </w:rPr>
      </w:pPr>
      <w:r>
        <w:rPr>
          <w:rFonts w:hint="eastAsia" w:ascii="宋体" w:hAnsi="宋体" w:cs="宋体"/>
          <w:bCs/>
          <w:szCs w:val="21"/>
        </w:rPr>
        <w:t>5、要求对接ICU科室床旁设备数据采集，包括心电监护仪、呼吸机、血气分析仪、ECMO等医疗设备数据采集。</w:t>
      </w:r>
    </w:p>
    <w:p w14:paraId="310877E8">
      <w:pPr>
        <w:spacing w:after="60" w:line="360" w:lineRule="auto"/>
        <w:ind w:firstLine="369" w:firstLineChars="176"/>
        <w:rPr>
          <w:rFonts w:hint="eastAsia" w:ascii="宋体" w:hAnsi="宋体" w:cs="宋体"/>
          <w:bCs/>
          <w:szCs w:val="21"/>
        </w:rPr>
      </w:pPr>
      <w:r>
        <w:rPr>
          <w:rFonts w:hint="eastAsia" w:ascii="宋体" w:hAnsi="宋体" w:cs="宋体"/>
          <w:bCs/>
          <w:szCs w:val="21"/>
        </w:rPr>
        <w:t>6、项目配置清单。</w:t>
      </w:r>
    </w:p>
    <w:tbl>
      <w:tblPr>
        <w:tblStyle w:val="4"/>
        <w:tblW w:w="8373" w:type="dxa"/>
        <w:jc w:val="center"/>
        <w:tblLayout w:type="fixed"/>
        <w:tblCellMar>
          <w:top w:w="0" w:type="dxa"/>
          <w:left w:w="108" w:type="dxa"/>
          <w:bottom w:w="0" w:type="dxa"/>
          <w:right w:w="108" w:type="dxa"/>
        </w:tblCellMar>
      </w:tblPr>
      <w:tblGrid>
        <w:gridCol w:w="795"/>
        <w:gridCol w:w="2524"/>
        <w:gridCol w:w="1641"/>
        <w:gridCol w:w="1754"/>
        <w:gridCol w:w="1659"/>
      </w:tblGrid>
      <w:tr w14:paraId="12025216">
        <w:tblPrEx>
          <w:tblCellMar>
            <w:top w:w="0" w:type="dxa"/>
            <w:left w:w="108" w:type="dxa"/>
            <w:bottom w:w="0" w:type="dxa"/>
            <w:right w:w="108" w:type="dxa"/>
          </w:tblCellMar>
        </w:tblPrEx>
        <w:trPr>
          <w:trHeight w:val="330" w:hRule="atLeast"/>
          <w:jc w:val="center"/>
        </w:trPr>
        <w:tc>
          <w:tcPr>
            <w:tcW w:w="8373" w:type="dxa"/>
            <w:gridSpan w:val="5"/>
            <w:tcBorders>
              <w:top w:val="single" w:color="000000" w:sz="4" w:space="0"/>
              <w:left w:val="single" w:color="000000" w:sz="4" w:space="0"/>
              <w:bottom w:val="single" w:color="000000" w:sz="4" w:space="0"/>
              <w:right w:val="single" w:color="000000" w:sz="4" w:space="0"/>
            </w:tcBorders>
            <w:vAlign w:val="center"/>
          </w:tcPr>
          <w:p w14:paraId="2CECC305">
            <w:pPr>
              <w:spacing w:after="60"/>
              <w:rPr>
                <w:rFonts w:hint="eastAsia" w:ascii="宋体" w:hAnsi="宋体" w:cs="宋体"/>
                <w:szCs w:val="21"/>
              </w:rPr>
            </w:pPr>
            <w:r>
              <w:rPr>
                <w:rFonts w:hint="eastAsia" w:ascii="宋体" w:hAnsi="宋体" w:cs="宋体"/>
                <w:b/>
                <w:bCs/>
                <w:szCs w:val="21"/>
              </w:rPr>
              <w:t>一、软件</w:t>
            </w:r>
          </w:p>
        </w:tc>
      </w:tr>
      <w:tr w14:paraId="2B1A99D6">
        <w:tblPrEx>
          <w:tblCellMar>
            <w:top w:w="0" w:type="dxa"/>
            <w:left w:w="108" w:type="dxa"/>
            <w:bottom w:w="0" w:type="dxa"/>
            <w:right w:w="108" w:type="dxa"/>
          </w:tblCellMar>
        </w:tblPrEx>
        <w:trPr>
          <w:trHeight w:val="433"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7E13E377">
            <w:pPr>
              <w:spacing w:after="60"/>
              <w:jc w:val="center"/>
              <w:rPr>
                <w:rFonts w:hint="eastAsia" w:ascii="宋体" w:hAnsi="宋体" w:cs="宋体"/>
                <w:b/>
                <w:bCs/>
                <w:szCs w:val="21"/>
              </w:rPr>
            </w:pPr>
            <w:r>
              <w:rPr>
                <w:rFonts w:hint="eastAsia" w:ascii="宋体" w:hAnsi="宋体" w:cs="宋体"/>
                <w:b/>
                <w:bCs/>
                <w:szCs w:val="21"/>
              </w:rPr>
              <w:t>序号</w:t>
            </w:r>
          </w:p>
        </w:tc>
        <w:tc>
          <w:tcPr>
            <w:tcW w:w="2524" w:type="dxa"/>
            <w:tcBorders>
              <w:top w:val="single" w:color="000000" w:sz="4" w:space="0"/>
              <w:left w:val="single" w:color="000000" w:sz="4" w:space="0"/>
              <w:bottom w:val="single" w:color="000000" w:sz="4" w:space="0"/>
              <w:right w:val="single" w:color="000000" w:sz="4" w:space="0"/>
            </w:tcBorders>
            <w:vAlign w:val="center"/>
          </w:tcPr>
          <w:p w14:paraId="5C0A4563">
            <w:pPr>
              <w:spacing w:after="60"/>
              <w:jc w:val="center"/>
              <w:rPr>
                <w:rFonts w:hint="eastAsia" w:ascii="宋体" w:hAnsi="宋体" w:cs="宋体"/>
                <w:b/>
                <w:bCs/>
                <w:szCs w:val="21"/>
              </w:rPr>
            </w:pPr>
            <w:r>
              <w:rPr>
                <w:rFonts w:hint="eastAsia" w:ascii="宋体" w:hAnsi="宋体" w:cs="宋体"/>
                <w:b/>
                <w:bCs/>
                <w:szCs w:val="21"/>
              </w:rPr>
              <w:t>产品名称</w:t>
            </w:r>
          </w:p>
        </w:tc>
        <w:tc>
          <w:tcPr>
            <w:tcW w:w="1641" w:type="dxa"/>
            <w:tcBorders>
              <w:top w:val="single" w:color="000000" w:sz="4" w:space="0"/>
              <w:left w:val="single" w:color="000000" w:sz="4" w:space="0"/>
              <w:bottom w:val="single" w:color="000000" w:sz="4" w:space="0"/>
              <w:right w:val="single" w:color="000000" w:sz="4" w:space="0"/>
            </w:tcBorders>
            <w:vAlign w:val="center"/>
          </w:tcPr>
          <w:p w14:paraId="1114DC3B">
            <w:pPr>
              <w:spacing w:after="60"/>
              <w:jc w:val="center"/>
              <w:rPr>
                <w:rFonts w:hint="eastAsia" w:ascii="宋体" w:hAnsi="宋体" w:cs="宋体"/>
                <w:b/>
                <w:bCs/>
                <w:szCs w:val="21"/>
              </w:rPr>
            </w:pPr>
            <w:r>
              <w:rPr>
                <w:rFonts w:hint="eastAsia" w:ascii="宋体" w:hAnsi="宋体" w:cs="宋体"/>
                <w:b/>
                <w:bCs/>
                <w:szCs w:val="21"/>
              </w:rPr>
              <w:t>数量</w:t>
            </w:r>
          </w:p>
        </w:tc>
        <w:tc>
          <w:tcPr>
            <w:tcW w:w="1754" w:type="dxa"/>
            <w:tcBorders>
              <w:top w:val="single" w:color="000000" w:sz="4" w:space="0"/>
              <w:left w:val="single" w:color="000000" w:sz="4" w:space="0"/>
              <w:bottom w:val="single" w:color="000000" w:sz="4" w:space="0"/>
              <w:right w:val="single" w:color="000000" w:sz="4" w:space="0"/>
            </w:tcBorders>
            <w:vAlign w:val="center"/>
          </w:tcPr>
          <w:p w14:paraId="6851812C">
            <w:pPr>
              <w:spacing w:after="60"/>
              <w:jc w:val="center"/>
              <w:rPr>
                <w:rFonts w:hint="eastAsia" w:ascii="宋体" w:hAnsi="宋体" w:cs="宋体"/>
                <w:b/>
                <w:bCs/>
                <w:szCs w:val="21"/>
              </w:rPr>
            </w:pPr>
            <w:r>
              <w:rPr>
                <w:rFonts w:hint="eastAsia" w:ascii="宋体" w:hAnsi="宋体" w:cs="宋体"/>
                <w:b/>
                <w:bCs/>
                <w:szCs w:val="21"/>
              </w:rPr>
              <w:t>单位</w:t>
            </w:r>
          </w:p>
        </w:tc>
        <w:tc>
          <w:tcPr>
            <w:tcW w:w="1659" w:type="dxa"/>
            <w:tcBorders>
              <w:top w:val="single" w:color="000000" w:sz="4" w:space="0"/>
              <w:left w:val="single" w:color="000000" w:sz="4" w:space="0"/>
              <w:bottom w:val="single" w:color="000000" w:sz="4" w:space="0"/>
              <w:right w:val="single" w:color="000000" w:sz="4" w:space="0"/>
            </w:tcBorders>
            <w:vAlign w:val="center"/>
          </w:tcPr>
          <w:p w14:paraId="19D5689A">
            <w:pPr>
              <w:spacing w:after="60"/>
              <w:jc w:val="center"/>
              <w:rPr>
                <w:rFonts w:hint="eastAsia" w:ascii="宋体" w:hAnsi="宋体" w:cs="宋体"/>
                <w:b/>
                <w:bCs/>
                <w:szCs w:val="21"/>
              </w:rPr>
            </w:pPr>
            <w:r>
              <w:rPr>
                <w:rFonts w:hint="eastAsia" w:ascii="宋体" w:hAnsi="宋体" w:cs="宋体"/>
                <w:b/>
                <w:bCs/>
                <w:szCs w:val="21"/>
              </w:rPr>
              <w:t>备注</w:t>
            </w:r>
          </w:p>
        </w:tc>
      </w:tr>
      <w:tr w14:paraId="5D58DF00">
        <w:tblPrEx>
          <w:tblCellMar>
            <w:top w:w="0" w:type="dxa"/>
            <w:left w:w="108" w:type="dxa"/>
            <w:bottom w:w="0" w:type="dxa"/>
            <w:right w:w="108" w:type="dxa"/>
          </w:tblCellMar>
        </w:tblPrEx>
        <w:trPr>
          <w:trHeight w:val="38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368C81EE">
            <w:pPr>
              <w:spacing w:after="60"/>
              <w:jc w:val="center"/>
              <w:rPr>
                <w:rFonts w:hint="eastAsia" w:ascii="宋体" w:hAnsi="宋体" w:cs="宋体"/>
                <w:szCs w:val="21"/>
              </w:rPr>
            </w:pPr>
            <w:r>
              <w:rPr>
                <w:rFonts w:hint="eastAsia" w:ascii="宋体" w:hAnsi="宋体" w:cs="宋体"/>
                <w:szCs w:val="21"/>
              </w:rPr>
              <w:t>1</w:t>
            </w:r>
          </w:p>
        </w:tc>
        <w:tc>
          <w:tcPr>
            <w:tcW w:w="2524" w:type="dxa"/>
            <w:tcBorders>
              <w:top w:val="single" w:color="000000" w:sz="4" w:space="0"/>
              <w:left w:val="single" w:color="000000" w:sz="4" w:space="0"/>
              <w:bottom w:val="single" w:color="000000" w:sz="4" w:space="0"/>
              <w:right w:val="single" w:color="000000" w:sz="4" w:space="0"/>
            </w:tcBorders>
            <w:vAlign w:val="center"/>
          </w:tcPr>
          <w:p w14:paraId="47616379">
            <w:pPr>
              <w:spacing w:after="60"/>
              <w:rPr>
                <w:rFonts w:hint="eastAsia" w:ascii="宋体" w:hAnsi="宋体" w:cs="宋体"/>
                <w:szCs w:val="21"/>
              </w:rPr>
            </w:pPr>
            <w:r>
              <w:rPr>
                <w:rFonts w:hint="eastAsia" w:ascii="宋体" w:hAnsi="宋体" w:cs="宋体"/>
                <w:szCs w:val="21"/>
              </w:rPr>
              <w:t>重症监护信息系统</w:t>
            </w:r>
          </w:p>
        </w:tc>
        <w:tc>
          <w:tcPr>
            <w:tcW w:w="1641" w:type="dxa"/>
            <w:tcBorders>
              <w:top w:val="single" w:color="000000" w:sz="4" w:space="0"/>
              <w:left w:val="single" w:color="000000" w:sz="4" w:space="0"/>
              <w:bottom w:val="single" w:color="000000" w:sz="4" w:space="0"/>
              <w:right w:val="single" w:color="000000" w:sz="4" w:space="0"/>
            </w:tcBorders>
            <w:vAlign w:val="center"/>
          </w:tcPr>
          <w:p w14:paraId="7E31F4E4">
            <w:pPr>
              <w:spacing w:after="60"/>
              <w:jc w:val="center"/>
              <w:rPr>
                <w:rFonts w:hint="eastAsia" w:ascii="宋体" w:hAnsi="宋体" w:cs="宋体"/>
                <w:szCs w:val="21"/>
              </w:rPr>
            </w:pPr>
            <w:r>
              <w:rPr>
                <w:rFonts w:hint="eastAsia" w:ascii="宋体" w:hAnsi="宋体" w:cs="宋体"/>
                <w:szCs w:val="21"/>
              </w:rPr>
              <w:t>1</w:t>
            </w:r>
          </w:p>
        </w:tc>
        <w:tc>
          <w:tcPr>
            <w:tcW w:w="1754" w:type="dxa"/>
            <w:tcBorders>
              <w:top w:val="single" w:color="000000" w:sz="4" w:space="0"/>
              <w:left w:val="single" w:color="000000" w:sz="4" w:space="0"/>
              <w:bottom w:val="single" w:color="000000" w:sz="4" w:space="0"/>
              <w:right w:val="single" w:color="000000" w:sz="4" w:space="0"/>
            </w:tcBorders>
            <w:vAlign w:val="center"/>
          </w:tcPr>
          <w:p w14:paraId="5D8CCA29">
            <w:pPr>
              <w:spacing w:after="60"/>
              <w:jc w:val="center"/>
              <w:rPr>
                <w:rFonts w:hint="eastAsia" w:ascii="宋体" w:hAnsi="宋体" w:cs="宋体"/>
                <w:szCs w:val="21"/>
              </w:rPr>
            </w:pPr>
            <w:r>
              <w:rPr>
                <w:rFonts w:hint="eastAsia" w:ascii="宋体" w:hAnsi="宋体" w:cs="宋体"/>
                <w:szCs w:val="21"/>
              </w:rPr>
              <w:t>套</w:t>
            </w:r>
          </w:p>
        </w:tc>
        <w:tc>
          <w:tcPr>
            <w:tcW w:w="1659" w:type="dxa"/>
            <w:tcBorders>
              <w:top w:val="single" w:color="000000" w:sz="4" w:space="0"/>
              <w:left w:val="single" w:color="000000" w:sz="4" w:space="0"/>
              <w:bottom w:val="single" w:color="000000" w:sz="4" w:space="0"/>
              <w:right w:val="single" w:color="000000" w:sz="4" w:space="0"/>
            </w:tcBorders>
            <w:vAlign w:val="center"/>
          </w:tcPr>
          <w:p w14:paraId="7D346021">
            <w:pPr>
              <w:spacing w:after="60"/>
              <w:rPr>
                <w:rFonts w:hint="eastAsia" w:ascii="宋体" w:hAnsi="宋体" w:cs="宋体"/>
                <w:szCs w:val="21"/>
              </w:rPr>
            </w:pPr>
          </w:p>
        </w:tc>
      </w:tr>
      <w:tr w14:paraId="245D3D65">
        <w:tblPrEx>
          <w:tblCellMar>
            <w:top w:w="0" w:type="dxa"/>
            <w:left w:w="108" w:type="dxa"/>
            <w:bottom w:w="0" w:type="dxa"/>
            <w:right w:w="108" w:type="dxa"/>
          </w:tblCellMar>
        </w:tblPrEx>
        <w:trPr>
          <w:trHeight w:val="431" w:hRule="atLeast"/>
          <w:jc w:val="center"/>
        </w:trPr>
        <w:tc>
          <w:tcPr>
            <w:tcW w:w="8373" w:type="dxa"/>
            <w:gridSpan w:val="5"/>
            <w:tcBorders>
              <w:top w:val="single" w:color="000000" w:sz="4" w:space="0"/>
              <w:left w:val="single" w:color="000000" w:sz="4" w:space="0"/>
              <w:bottom w:val="single" w:color="000000" w:sz="4" w:space="0"/>
              <w:right w:val="single" w:color="000000" w:sz="4" w:space="0"/>
            </w:tcBorders>
            <w:vAlign w:val="center"/>
          </w:tcPr>
          <w:p w14:paraId="356FFD82">
            <w:pPr>
              <w:spacing w:after="60"/>
              <w:rPr>
                <w:rFonts w:hint="eastAsia" w:ascii="宋体" w:hAnsi="宋体" w:cs="宋体"/>
                <w:szCs w:val="21"/>
              </w:rPr>
            </w:pPr>
            <w:r>
              <w:rPr>
                <w:rFonts w:hint="eastAsia" w:ascii="宋体" w:hAnsi="宋体" w:cs="宋体"/>
                <w:b/>
                <w:bCs/>
                <w:szCs w:val="21"/>
              </w:rPr>
              <w:t>二、配套硬件</w:t>
            </w:r>
          </w:p>
        </w:tc>
      </w:tr>
      <w:tr w14:paraId="60BC908E">
        <w:tblPrEx>
          <w:tblCellMar>
            <w:top w:w="0" w:type="dxa"/>
            <w:left w:w="108" w:type="dxa"/>
            <w:bottom w:w="0" w:type="dxa"/>
            <w:right w:w="108" w:type="dxa"/>
          </w:tblCellMar>
        </w:tblPrEx>
        <w:trPr>
          <w:trHeight w:val="54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0503">
            <w:pPr>
              <w:spacing w:after="60"/>
              <w:jc w:val="center"/>
              <w:rPr>
                <w:rFonts w:hint="eastAsia" w:ascii="宋体" w:hAnsi="宋体" w:cs="宋体"/>
                <w:szCs w:val="21"/>
              </w:rPr>
            </w:pPr>
            <w:r>
              <w:rPr>
                <w:rFonts w:hint="eastAsia" w:ascii="宋体" w:hAnsi="宋体" w:cs="宋体"/>
                <w:szCs w:val="21"/>
              </w:rPr>
              <w:t>1</w:t>
            </w:r>
          </w:p>
        </w:tc>
        <w:tc>
          <w:tcPr>
            <w:tcW w:w="2524" w:type="dxa"/>
            <w:tcBorders>
              <w:top w:val="nil"/>
              <w:left w:val="nil"/>
              <w:bottom w:val="nil"/>
              <w:right w:val="nil"/>
            </w:tcBorders>
            <w:shd w:val="clear" w:color="auto" w:fill="auto"/>
            <w:vAlign w:val="center"/>
          </w:tcPr>
          <w:p w14:paraId="7D121C34">
            <w:pPr>
              <w:spacing w:after="60"/>
              <w:rPr>
                <w:rFonts w:hint="eastAsia" w:ascii="宋体" w:hAnsi="宋体" w:cs="宋体"/>
                <w:szCs w:val="21"/>
              </w:rPr>
            </w:pPr>
            <w:r>
              <w:rPr>
                <w:rFonts w:hint="eastAsia" w:ascii="宋体" w:hAnsi="宋体" w:cs="宋体"/>
                <w:szCs w:val="21"/>
              </w:rPr>
              <w:t>ICU移动护理工作站</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E81C">
            <w:pPr>
              <w:spacing w:after="60"/>
              <w:jc w:val="center"/>
              <w:rPr>
                <w:rFonts w:hint="eastAsia" w:ascii="宋体" w:hAnsi="宋体" w:cs="宋体"/>
                <w:szCs w:val="21"/>
              </w:rPr>
            </w:pPr>
            <w:r>
              <w:rPr>
                <w:rFonts w:hint="eastAsia" w:ascii="宋体" w:hAnsi="宋体" w:cs="宋体"/>
                <w:szCs w:val="21"/>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3F54">
            <w:pPr>
              <w:spacing w:after="60"/>
              <w:jc w:val="center"/>
              <w:rPr>
                <w:rFonts w:hint="eastAsia" w:ascii="宋体" w:hAnsi="宋体" w:cs="宋体"/>
                <w:szCs w:val="21"/>
              </w:rPr>
            </w:pPr>
            <w:r>
              <w:rPr>
                <w:rFonts w:hint="eastAsia" w:ascii="宋体" w:hAnsi="宋体" w:cs="宋体"/>
                <w:szCs w:val="21"/>
              </w:rPr>
              <w:t>套</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6C74">
            <w:pPr>
              <w:spacing w:after="60"/>
              <w:rPr>
                <w:rFonts w:hint="eastAsia" w:ascii="宋体" w:hAnsi="宋体" w:cs="宋体"/>
                <w:szCs w:val="21"/>
              </w:rPr>
            </w:pPr>
          </w:p>
        </w:tc>
      </w:tr>
      <w:tr w14:paraId="141A2567">
        <w:tblPrEx>
          <w:tblCellMar>
            <w:top w:w="0" w:type="dxa"/>
            <w:left w:w="108" w:type="dxa"/>
            <w:bottom w:w="0" w:type="dxa"/>
            <w:right w:w="108" w:type="dxa"/>
          </w:tblCellMar>
        </w:tblPrEx>
        <w:trPr>
          <w:trHeight w:val="982"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3D027F83">
            <w:pPr>
              <w:spacing w:after="60"/>
              <w:jc w:val="center"/>
              <w:rPr>
                <w:rFonts w:hint="eastAsia" w:ascii="宋体" w:hAnsi="宋体" w:cs="宋体"/>
                <w:szCs w:val="21"/>
              </w:rPr>
            </w:pPr>
            <w:r>
              <w:rPr>
                <w:rFonts w:hint="eastAsia" w:ascii="宋体" w:hAnsi="宋体" w:cs="宋体"/>
                <w:szCs w:val="21"/>
              </w:rPr>
              <w:t>2</w:t>
            </w:r>
          </w:p>
        </w:tc>
        <w:tc>
          <w:tcPr>
            <w:tcW w:w="2524" w:type="dxa"/>
            <w:tcBorders>
              <w:top w:val="single" w:color="000000" w:sz="4" w:space="0"/>
              <w:left w:val="single" w:color="000000" w:sz="4" w:space="0"/>
              <w:bottom w:val="single" w:color="000000" w:sz="4" w:space="0"/>
              <w:right w:val="single" w:color="000000" w:sz="4" w:space="0"/>
            </w:tcBorders>
            <w:vAlign w:val="center"/>
          </w:tcPr>
          <w:p w14:paraId="23E29BF5">
            <w:pPr>
              <w:spacing w:after="60"/>
              <w:rPr>
                <w:rFonts w:hint="eastAsia" w:ascii="宋体" w:hAnsi="宋体" w:cs="宋体"/>
                <w:szCs w:val="21"/>
              </w:rPr>
            </w:pPr>
            <w:r>
              <w:rPr>
                <w:rFonts w:hint="eastAsia" w:ascii="宋体" w:hAnsi="宋体" w:cs="宋体"/>
                <w:szCs w:val="21"/>
              </w:rPr>
              <w:t>串口数据采集器</w:t>
            </w:r>
          </w:p>
        </w:tc>
        <w:tc>
          <w:tcPr>
            <w:tcW w:w="1641" w:type="dxa"/>
            <w:tcBorders>
              <w:top w:val="single" w:color="000000" w:sz="4" w:space="0"/>
              <w:left w:val="single" w:color="000000" w:sz="4" w:space="0"/>
              <w:bottom w:val="single" w:color="000000" w:sz="4" w:space="0"/>
              <w:right w:val="single" w:color="000000" w:sz="4" w:space="0"/>
            </w:tcBorders>
            <w:vAlign w:val="center"/>
          </w:tcPr>
          <w:p w14:paraId="4785D7E7">
            <w:pPr>
              <w:spacing w:after="60"/>
              <w:jc w:val="center"/>
              <w:rPr>
                <w:rFonts w:hint="eastAsia" w:ascii="宋体" w:hAnsi="宋体" w:cs="宋体"/>
                <w:szCs w:val="21"/>
              </w:rPr>
            </w:pPr>
            <w:r>
              <w:rPr>
                <w:rFonts w:hint="eastAsia" w:ascii="宋体" w:hAnsi="宋体" w:cs="宋体"/>
                <w:szCs w:val="21"/>
              </w:rPr>
              <w:t>5</w:t>
            </w:r>
          </w:p>
        </w:tc>
        <w:tc>
          <w:tcPr>
            <w:tcW w:w="1754" w:type="dxa"/>
            <w:tcBorders>
              <w:top w:val="single" w:color="000000" w:sz="4" w:space="0"/>
              <w:left w:val="single" w:color="000000" w:sz="4" w:space="0"/>
              <w:bottom w:val="single" w:color="000000" w:sz="4" w:space="0"/>
              <w:right w:val="single" w:color="000000" w:sz="4" w:space="0"/>
            </w:tcBorders>
            <w:vAlign w:val="center"/>
          </w:tcPr>
          <w:p w14:paraId="74B880D9">
            <w:pPr>
              <w:spacing w:after="60"/>
              <w:jc w:val="center"/>
              <w:rPr>
                <w:rFonts w:hint="eastAsia" w:ascii="宋体" w:hAnsi="宋体" w:cs="宋体"/>
                <w:szCs w:val="21"/>
              </w:rPr>
            </w:pPr>
            <w:r>
              <w:rPr>
                <w:rFonts w:hint="eastAsia" w:ascii="宋体" w:hAnsi="宋体" w:cs="宋体"/>
                <w:szCs w:val="21"/>
              </w:rPr>
              <w:t>套</w:t>
            </w:r>
          </w:p>
        </w:tc>
        <w:tc>
          <w:tcPr>
            <w:tcW w:w="1659" w:type="dxa"/>
            <w:tcBorders>
              <w:top w:val="single" w:color="000000" w:sz="4" w:space="0"/>
              <w:left w:val="single" w:color="000000" w:sz="4" w:space="0"/>
              <w:bottom w:val="single" w:color="000000" w:sz="4" w:space="0"/>
              <w:right w:val="single" w:color="000000" w:sz="4" w:space="0"/>
            </w:tcBorders>
            <w:vAlign w:val="center"/>
          </w:tcPr>
          <w:p w14:paraId="6533ED0E">
            <w:pPr>
              <w:spacing w:after="60"/>
              <w:rPr>
                <w:rFonts w:hint="eastAsia" w:ascii="宋体" w:hAnsi="宋体" w:cs="宋体"/>
                <w:szCs w:val="21"/>
              </w:rPr>
            </w:pPr>
          </w:p>
        </w:tc>
      </w:tr>
      <w:tr w14:paraId="51BEF70E">
        <w:tblPrEx>
          <w:tblCellMar>
            <w:top w:w="0" w:type="dxa"/>
            <w:left w:w="108" w:type="dxa"/>
            <w:bottom w:w="0" w:type="dxa"/>
            <w:right w:w="108" w:type="dxa"/>
          </w:tblCellMar>
        </w:tblPrEx>
        <w:trPr>
          <w:trHeight w:val="574"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4A19A8CC">
            <w:pPr>
              <w:spacing w:after="60"/>
              <w:jc w:val="center"/>
              <w:rPr>
                <w:rFonts w:hint="eastAsia" w:ascii="宋体" w:hAnsi="宋体" w:cs="宋体"/>
                <w:szCs w:val="21"/>
              </w:rPr>
            </w:pPr>
            <w:r>
              <w:rPr>
                <w:rFonts w:hint="eastAsia" w:ascii="宋体" w:hAnsi="宋体" w:cs="宋体"/>
                <w:szCs w:val="21"/>
              </w:rPr>
              <w:t>3</w:t>
            </w:r>
          </w:p>
        </w:tc>
        <w:tc>
          <w:tcPr>
            <w:tcW w:w="2524" w:type="dxa"/>
            <w:tcBorders>
              <w:top w:val="single" w:color="000000" w:sz="4" w:space="0"/>
              <w:left w:val="single" w:color="000000" w:sz="4" w:space="0"/>
              <w:bottom w:val="single" w:color="000000" w:sz="4" w:space="0"/>
              <w:right w:val="single" w:color="000000" w:sz="4" w:space="0"/>
            </w:tcBorders>
            <w:vAlign w:val="center"/>
          </w:tcPr>
          <w:p w14:paraId="556D85C8">
            <w:pPr>
              <w:spacing w:after="60"/>
              <w:rPr>
                <w:rFonts w:hint="eastAsia" w:ascii="宋体" w:hAnsi="宋体" w:cs="宋体"/>
                <w:szCs w:val="21"/>
              </w:rPr>
            </w:pPr>
            <w:r>
              <w:rPr>
                <w:rFonts w:hint="eastAsia" w:ascii="宋体" w:hAnsi="宋体" w:cs="宋体"/>
                <w:szCs w:val="21"/>
              </w:rPr>
              <w:t>公告大屏</w:t>
            </w:r>
          </w:p>
        </w:tc>
        <w:tc>
          <w:tcPr>
            <w:tcW w:w="1641" w:type="dxa"/>
            <w:tcBorders>
              <w:top w:val="single" w:color="000000" w:sz="4" w:space="0"/>
              <w:left w:val="single" w:color="000000" w:sz="4" w:space="0"/>
              <w:bottom w:val="single" w:color="000000" w:sz="4" w:space="0"/>
              <w:right w:val="single" w:color="000000" w:sz="4" w:space="0"/>
            </w:tcBorders>
            <w:vAlign w:val="center"/>
          </w:tcPr>
          <w:p w14:paraId="65B2242B">
            <w:pPr>
              <w:spacing w:after="60"/>
              <w:jc w:val="center"/>
              <w:rPr>
                <w:rFonts w:hint="eastAsia" w:ascii="宋体" w:hAnsi="宋体" w:cs="宋体"/>
                <w:szCs w:val="21"/>
              </w:rPr>
            </w:pPr>
            <w:r>
              <w:rPr>
                <w:rFonts w:hint="eastAsia" w:ascii="宋体" w:hAnsi="宋体" w:cs="宋体"/>
                <w:szCs w:val="21"/>
              </w:rPr>
              <w:t>2</w:t>
            </w:r>
          </w:p>
        </w:tc>
        <w:tc>
          <w:tcPr>
            <w:tcW w:w="1754" w:type="dxa"/>
            <w:tcBorders>
              <w:top w:val="single" w:color="000000" w:sz="4" w:space="0"/>
              <w:left w:val="single" w:color="000000" w:sz="4" w:space="0"/>
              <w:bottom w:val="single" w:color="000000" w:sz="4" w:space="0"/>
              <w:right w:val="single" w:color="000000" w:sz="4" w:space="0"/>
            </w:tcBorders>
            <w:vAlign w:val="center"/>
          </w:tcPr>
          <w:p w14:paraId="7E226FA4">
            <w:pPr>
              <w:spacing w:after="60"/>
              <w:jc w:val="center"/>
              <w:rPr>
                <w:rFonts w:hint="eastAsia" w:ascii="宋体" w:hAnsi="宋体" w:cs="宋体"/>
                <w:szCs w:val="21"/>
              </w:rPr>
            </w:pPr>
            <w:r>
              <w:rPr>
                <w:rFonts w:hint="eastAsia" w:ascii="宋体" w:hAnsi="宋体" w:cs="宋体"/>
                <w:szCs w:val="21"/>
              </w:rPr>
              <w:t>套</w:t>
            </w:r>
          </w:p>
        </w:tc>
        <w:tc>
          <w:tcPr>
            <w:tcW w:w="1659" w:type="dxa"/>
            <w:tcBorders>
              <w:top w:val="single" w:color="000000" w:sz="4" w:space="0"/>
              <w:left w:val="single" w:color="000000" w:sz="4" w:space="0"/>
              <w:bottom w:val="single" w:color="000000" w:sz="4" w:space="0"/>
              <w:right w:val="single" w:color="000000" w:sz="4" w:space="0"/>
            </w:tcBorders>
            <w:vAlign w:val="center"/>
          </w:tcPr>
          <w:p w14:paraId="0A21E79C">
            <w:pPr>
              <w:spacing w:after="60"/>
              <w:rPr>
                <w:rFonts w:hint="eastAsia" w:ascii="宋体" w:hAnsi="宋体" w:cs="宋体"/>
                <w:szCs w:val="21"/>
              </w:rPr>
            </w:pPr>
          </w:p>
        </w:tc>
      </w:tr>
    </w:tbl>
    <w:p w14:paraId="499C142D">
      <w:pPr>
        <w:pStyle w:val="2"/>
        <w:rPr>
          <w:rFonts w:hint="eastAsia"/>
        </w:rPr>
      </w:pPr>
    </w:p>
    <w:p w14:paraId="44BC2414">
      <w:pPr>
        <w:spacing w:after="60"/>
        <w:ind w:firstLine="424" w:firstLineChars="201"/>
        <w:rPr>
          <w:rFonts w:hint="eastAsia" w:ascii="宋体" w:hAnsi="宋体" w:cs="宋体"/>
          <w:b/>
          <w:kern w:val="0"/>
          <w:szCs w:val="21"/>
        </w:rPr>
      </w:pPr>
      <w:r>
        <w:rPr>
          <w:rFonts w:hint="eastAsia" w:ascii="宋体" w:hAnsi="宋体" w:cs="宋体"/>
          <w:b/>
          <w:kern w:val="0"/>
          <w:szCs w:val="21"/>
        </w:rPr>
        <w:t>二、软件功能要求：</w:t>
      </w:r>
    </w:p>
    <w:tbl>
      <w:tblPr>
        <w:tblStyle w:val="4"/>
        <w:tblW w:w="8832" w:type="dxa"/>
        <w:tblInd w:w="135" w:type="dxa"/>
        <w:tblLayout w:type="fixed"/>
        <w:tblCellMar>
          <w:top w:w="0" w:type="dxa"/>
          <w:left w:w="108" w:type="dxa"/>
          <w:bottom w:w="0" w:type="dxa"/>
          <w:right w:w="108" w:type="dxa"/>
        </w:tblCellMar>
      </w:tblPr>
      <w:tblGrid>
        <w:gridCol w:w="972"/>
        <w:gridCol w:w="1044"/>
        <w:gridCol w:w="1320"/>
        <w:gridCol w:w="5496"/>
      </w:tblGrid>
      <w:tr w14:paraId="1F0AE770">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A70A09B">
            <w:pPr>
              <w:widowControl/>
              <w:spacing w:after="60"/>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1044" w:type="dxa"/>
            <w:tcBorders>
              <w:top w:val="single" w:color="000000" w:sz="4" w:space="0"/>
              <w:left w:val="nil"/>
              <w:bottom w:val="single" w:color="000000" w:sz="4" w:space="0"/>
              <w:right w:val="single" w:color="000000" w:sz="4" w:space="0"/>
            </w:tcBorders>
            <w:vAlign w:val="center"/>
          </w:tcPr>
          <w:p w14:paraId="0DCE3FFD">
            <w:pPr>
              <w:widowControl/>
              <w:spacing w:after="60"/>
              <w:jc w:val="center"/>
              <w:textAlignment w:val="center"/>
              <w:rPr>
                <w:rFonts w:hint="eastAsia" w:ascii="宋体" w:hAnsi="宋体" w:cs="宋体"/>
                <w:b/>
                <w:bCs/>
                <w:szCs w:val="21"/>
              </w:rPr>
            </w:pPr>
            <w:r>
              <w:rPr>
                <w:rFonts w:hint="eastAsia" w:ascii="宋体" w:hAnsi="宋体" w:cs="宋体"/>
                <w:b/>
                <w:bCs/>
                <w:kern w:val="0"/>
                <w:szCs w:val="21"/>
                <w:lang w:bidi="ar"/>
              </w:rPr>
              <w:t>子系统/模块</w:t>
            </w:r>
          </w:p>
        </w:tc>
        <w:tc>
          <w:tcPr>
            <w:tcW w:w="6816" w:type="dxa"/>
            <w:gridSpan w:val="2"/>
            <w:tcBorders>
              <w:top w:val="single" w:color="000000" w:sz="4" w:space="0"/>
              <w:left w:val="nil"/>
              <w:bottom w:val="single" w:color="000000" w:sz="4" w:space="0"/>
              <w:right w:val="single" w:color="000000" w:sz="4" w:space="0"/>
            </w:tcBorders>
            <w:vAlign w:val="center"/>
          </w:tcPr>
          <w:p w14:paraId="3C79930B">
            <w:pPr>
              <w:widowControl/>
              <w:spacing w:after="60"/>
              <w:jc w:val="center"/>
              <w:textAlignment w:val="center"/>
              <w:rPr>
                <w:rFonts w:hint="eastAsia" w:ascii="宋体" w:hAnsi="宋体" w:cs="宋体"/>
                <w:b/>
                <w:bCs/>
                <w:szCs w:val="21"/>
              </w:rPr>
            </w:pPr>
            <w:r>
              <w:rPr>
                <w:rFonts w:hint="eastAsia" w:ascii="宋体" w:hAnsi="宋体" w:cs="宋体"/>
                <w:b/>
                <w:bCs/>
                <w:kern w:val="0"/>
                <w:szCs w:val="21"/>
                <w:lang w:bidi="ar"/>
              </w:rPr>
              <w:t>功能要求说明</w:t>
            </w:r>
          </w:p>
        </w:tc>
      </w:tr>
      <w:tr w14:paraId="1CC6CF8C">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05D706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w:t>
            </w:r>
          </w:p>
        </w:tc>
        <w:tc>
          <w:tcPr>
            <w:tcW w:w="1044" w:type="dxa"/>
            <w:vMerge w:val="restart"/>
            <w:tcBorders>
              <w:top w:val="nil"/>
              <w:left w:val="nil"/>
              <w:bottom w:val="single" w:color="000000" w:sz="4" w:space="0"/>
              <w:right w:val="single" w:color="000000" w:sz="4" w:space="0"/>
            </w:tcBorders>
            <w:vAlign w:val="center"/>
          </w:tcPr>
          <w:p w14:paraId="1BAD1806">
            <w:pPr>
              <w:widowControl/>
              <w:spacing w:after="60"/>
              <w:textAlignment w:val="center"/>
              <w:rPr>
                <w:rFonts w:hint="eastAsia" w:ascii="宋体" w:hAnsi="宋体" w:cs="宋体"/>
                <w:szCs w:val="21"/>
              </w:rPr>
            </w:pPr>
            <w:r>
              <w:rPr>
                <w:rFonts w:hint="eastAsia" w:ascii="宋体" w:hAnsi="宋体" w:cs="宋体"/>
                <w:kern w:val="0"/>
                <w:szCs w:val="21"/>
                <w:lang w:bidi="ar"/>
              </w:rPr>
              <w:t>病房概览</w:t>
            </w:r>
          </w:p>
        </w:tc>
        <w:tc>
          <w:tcPr>
            <w:tcW w:w="1320" w:type="dxa"/>
            <w:vMerge w:val="restart"/>
            <w:tcBorders>
              <w:top w:val="nil"/>
              <w:left w:val="nil"/>
              <w:bottom w:val="single" w:color="000000" w:sz="4" w:space="0"/>
              <w:right w:val="single" w:color="000000" w:sz="4" w:space="0"/>
            </w:tcBorders>
            <w:vAlign w:val="center"/>
          </w:tcPr>
          <w:p w14:paraId="5A7F6F67">
            <w:pPr>
              <w:widowControl/>
              <w:spacing w:after="60"/>
              <w:textAlignment w:val="center"/>
              <w:rPr>
                <w:rFonts w:hint="eastAsia" w:ascii="宋体" w:hAnsi="宋体" w:cs="宋体"/>
                <w:szCs w:val="21"/>
              </w:rPr>
            </w:pPr>
            <w:r>
              <w:rPr>
                <w:rFonts w:hint="eastAsia" w:ascii="宋体" w:hAnsi="宋体" w:cs="宋体"/>
                <w:kern w:val="0"/>
                <w:szCs w:val="21"/>
                <w:lang w:bidi="ar"/>
              </w:rPr>
              <w:t>科室概览</w:t>
            </w:r>
          </w:p>
        </w:tc>
        <w:tc>
          <w:tcPr>
            <w:tcW w:w="5496" w:type="dxa"/>
            <w:tcBorders>
              <w:top w:val="single" w:color="000000" w:sz="4" w:space="0"/>
              <w:left w:val="nil"/>
              <w:bottom w:val="single" w:color="000000" w:sz="4" w:space="0"/>
              <w:right w:val="single" w:color="000000" w:sz="4" w:space="0"/>
            </w:tcBorders>
            <w:vAlign w:val="center"/>
          </w:tcPr>
          <w:p w14:paraId="65E1A6BF">
            <w:pPr>
              <w:widowControl/>
              <w:spacing w:after="60"/>
              <w:textAlignment w:val="center"/>
              <w:rPr>
                <w:rFonts w:hint="eastAsia" w:ascii="宋体" w:hAnsi="宋体" w:cs="宋体"/>
                <w:szCs w:val="21"/>
              </w:rPr>
            </w:pPr>
            <w:r>
              <w:rPr>
                <w:rFonts w:hint="eastAsia" w:ascii="宋体" w:hAnsi="宋体" w:cs="宋体"/>
                <w:kern w:val="0"/>
                <w:szCs w:val="21"/>
                <w:lang w:bidi="ar"/>
              </w:rPr>
              <w:t>实时统计当前科室患者出入转情况，实现展示科室现有患者数，当天转入</w:t>
            </w:r>
            <w:r>
              <w:rPr>
                <w:rFonts w:hint="eastAsia" w:ascii="宋体" w:hAnsi="宋体" w:cs="宋体"/>
                <w:szCs w:val="21"/>
              </w:rPr>
              <w:t>（细化统计口径：入院和转入）</w:t>
            </w:r>
            <w:r>
              <w:rPr>
                <w:rFonts w:hint="eastAsia" w:ascii="宋体" w:hAnsi="宋体" w:cs="宋体"/>
                <w:kern w:val="0"/>
                <w:szCs w:val="21"/>
                <w:lang w:bidi="ar"/>
              </w:rPr>
              <w:t>、转出</w:t>
            </w:r>
            <w:r>
              <w:rPr>
                <w:rFonts w:hint="eastAsia" w:ascii="宋体" w:hAnsi="宋体" w:cs="宋体"/>
                <w:szCs w:val="21"/>
              </w:rPr>
              <w:t>（出院和转出）</w:t>
            </w:r>
            <w:r>
              <w:rPr>
                <w:rFonts w:hint="eastAsia" w:ascii="宋体" w:hAnsi="宋体" w:cs="宋体"/>
                <w:kern w:val="0"/>
                <w:szCs w:val="21"/>
                <w:lang w:bidi="ar"/>
              </w:rPr>
              <w:t>和死亡患者数。</w:t>
            </w:r>
          </w:p>
        </w:tc>
      </w:tr>
      <w:tr w14:paraId="03740052">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214DF6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w:t>
            </w:r>
          </w:p>
        </w:tc>
        <w:tc>
          <w:tcPr>
            <w:tcW w:w="1044" w:type="dxa"/>
            <w:vMerge w:val="continue"/>
            <w:tcBorders>
              <w:top w:val="nil"/>
              <w:left w:val="nil"/>
              <w:bottom w:val="single" w:color="000000" w:sz="4" w:space="0"/>
              <w:right w:val="single" w:color="000000" w:sz="4" w:space="0"/>
            </w:tcBorders>
            <w:vAlign w:val="center"/>
          </w:tcPr>
          <w:p w14:paraId="45CAB547">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C99363E">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CC2AD01">
            <w:pPr>
              <w:widowControl/>
              <w:spacing w:after="60"/>
              <w:textAlignment w:val="center"/>
              <w:rPr>
                <w:rFonts w:hint="eastAsia" w:ascii="宋体" w:hAnsi="宋体" w:cs="宋体"/>
                <w:szCs w:val="21"/>
              </w:rPr>
            </w:pPr>
            <w:r>
              <w:rPr>
                <w:rFonts w:hint="eastAsia" w:ascii="宋体" w:hAnsi="宋体" w:cs="宋体"/>
                <w:kern w:val="0"/>
                <w:szCs w:val="21"/>
                <w:lang w:bidi="ar"/>
              </w:rPr>
              <w:t>图形化统计当前患者平均住院天数以及各天数区间的患者数量。</w:t>
            </w:r>
          </w:p>
        </w:tc>
      </w:tr>
      <w:tr w14:paraId="1F9B8A2E">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43CEE2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w:t>
            </w:r>
          </w:p>
        </w:tc>
        <w:tc>
          <w:tcPr>
            <w:tcW w:w="1044" w:type="dxa"/>
            <w:vMerge w:val="continue"/>
            <w:tcBorders>
              <w:top w:val="nil"/>
              <w:left w:val="nil"/>
              <w:bottom w:val="single" w:color="000000" w:sz="4" w:space="0"/>
              <w:right w:val="single" w:color="000000" w:sz="4" w:space="0"/>
            </w:tcBorders>
            <w:vAlign w:val="center"/>
          </w:tcPr>
          <w:p w14:paraId="00884581">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6DF0D5B">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61004F9">
            <w:pPr>
              <w:widowControl/>
              <w:spacing w:after="60"/>
              <w:textAlignment w:val="center"/>
              <w:rPr>
                <w:rFonts w:hint="eastAsia" w:ascii="宋体" w:hAnsi="宋体" w:cs="宋体"/>
                <w:szCs w:val="21"/>
              </w:rPr>
            </w:pPr>
            <w:r>
              <w:rPr>
                <w:rFonts w:hint="eastAsia" w:ascii="宋体" w:hAnsi="宋体" w:cs="宋体"/>
                <w:kern w:val="0"/>
                <w:szCs w:val="21"/>
                <w:lang w:bidi="ar"/>
              </w:rPr>
              <w:t>图形化呈现科室当前患者三管（尿管、CVC、呼吸机）插管天数以及感染率。</w:t>
            </w:r>
          </w:p>
        </w:tc>
      </w:tr>
      <w:tr w14:paraId="606A506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D10CE0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w:t>
            </w:r>
          </w:p>
        </w:tc>
        <w:tc>
          <w:tcPr>
            <w:tcW w:w="1044" w:type="dxa"/>
            <w:vMerge w:val="continue"/>
            <w:tcBorders>
              <w:top w:val="nil"/>
              <w:left w:val="nil"/>
              <w:bottom w:val="single" w:color="000000" w:sz="4" w:space="0"/>
              <w:right w:val="single" w:color="000000" w:sz="4" w:space="0"/>
            </w:tcBorders>
            <w:vAlign w:val="center"/>
          </w:tcPr>
          <w:p w14:paraId="78BD52D6">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21FC99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885646B">
            <w:pPr>
              <w:widowControl/>
              <w:spacing w:after="60"/>
              <w:textAlignment w:val="center"/>
              <w:rPr>
                <w:rFonts w:hint="eastAsia" w:ascii="宋体" w:hAnsi="宋体" w:cs="宋体"/>
                <w:szCs w:val="21"/>
              </w:rPr>
            </w:pPr>
            <w:r>
              <w:rPr>
                <w:rFonts w:hint="eastAsia" w:ascii="宋体" w:hAnsi="宋体" w:cs="宋体"/>
                <w:kern w:val="0"/>
                <w:szCs w:val="21"/>
                <w:lang w:bidi="ar"/>
              </w:rPr>
              <w:t>自动显示每床的管床医生和护士。</w:t>
            </w:r>
          </w:p>
        </w:tc>
      </w:tr>
      <w:tr w14:paraId="0695E86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99BA96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w:t>
            </w:r>
          </w:p>
        </w:tc>
        <w:tc>
          <w:tcPr>
            <w:tcW w:w="1044" w:type="dxa"/>
            <w:vMerge w:val="continue"/>
            <w:tcBorders>
              <w:top w:val="nil"/>
              <w:left w:val="nil"/>
              <w:bottom w:val="single" w:color="000000" w:sz="4" w:space="0"/>
              <w:right w:val="single" w:color="000000" w:sz="4" w:space="0"/>
            </w:tcBorders>
            <w:vAlign w:val="center"/>
          </w:tcPr>
          <w:p w14:paraId="13BFC046">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E3FF2B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64EC2DA">
            <w:pPr>
              <w:widowControl/>
              <w:spacing w:after="60"/>
              <w:textAlignment w:val="center"/>
              <w:rPr>
                <w:rFonts w:hint="eastAsia" w:ascii="宋体" w:hAnsi="宋体" w:cs="宋体"/>
                <w:szCs w:val="21"/>
              </w:rPr>
            </w:pPr>
            <w:r>
              <w:rPr>
                <w:rFonts w:hint="eastAsia" w:ascii="宋体" w:hAnsi="宋体" w:cs="宋体"/>
                <w:kern w:val="0"/>
                <w:szCs w:val="21"/>
                <w:lang w:bidi="ar"/>
              </w:rPr>
              <w:t>实时显示科室公告。</w:t>
            </w:r>
          </w:p>
        </w:tc>
      </w:tr>
      <w:tr w14:paraId="55FEBE97">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001B50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w:t>
            </w:r>
          </w:p>
        </w:tc>
        <w:tc>
          <w:tcPr>
            <w:tcW w:w="1044" w:type="dxa"/>
            <w:vMerge w:val="continue"/>
            <w:tcBorders>
              <w:top w:val="nil"/>
              <w:left w:val="nil"/>
              <w:bottom w:val="single" w:color="000000" w:sz="4" w:space="0"/>
              <w:right w:val="single" w:color="000000" w:sz="4" w:space="0"/>
            </w:tcBorders>
            <w:vAlign w:val="center"/>
          </w:tcPr>
          <w:p w14:paraId="1C8984F6">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2BEA18A">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648129C">
            <w:pPr>
              <w:widowControl/>
              <w:spacing w:after="60"/>
              <w:textAlignment w:val="center"/>
              <w:rPr>
                <w:rFonts w:hint="eastAsia" w:ascii="宋体" w:hAnsi="宋体" w:cs="宋体"/>
                <w:szCs w:val="21"/>
              </w:rPr>
            </w:pPr>
            <w:r>
              <w:rPr>
                <w:rFonts w:hint="eastAsia" w:ascii="宋体" w:hAnsi="宋体" w:cs="宋体"/>
                <w:kern w:val="0"/>
                <w:szCs w:val="21"/>
                <w:lang w:bidi="ar"/>
              </w:rPr>
              <w:t>实时显示科室特殊监测和治疗的患者，包括有创呼吸、无创呼吸、血液净化、PICCO、纤支镜、仰卧位患者、俯卧位通气患者、ECMO患者人数。</w:t>
            </w:r>
          </w:p>
        </w:tc>
      </w:tr>
      <w:tr w14:paraId="0F0370AD">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8E2917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w:t>
            </w:r>
          </w:p>
        </w:tc>
        <w:tc>
          <w:tcPr>
            <w:tcW w:w="1044" w:type="dxa"/>
            <w:vMerge w:val="continue"/>
            <w:tcBorders>
              <w:top w:val="nil"/>
              <w:left w:val="nil"/>
              <w:bottom w:val="single" w:color="000000" w:sz="4" w:space="0"/>
              <w:right w:val="single" w:color="000000" w:sz="4" w:space="0"/>
            </w:tcBorders>
            <w:vAlign w:val="center"/>
          </w:tcPr>
          <w:p w14:paraId="16F3E15F">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2519AA24">
            <w:pPr>
              <w:widowControl/>
              <w:spacing w:after="60"/>
              <w:textAlignment w:val="center"/>
              <w:rPr>
                <w:rFonts w:hint="eastAsia" w:ascii="宋体" w:hAnsi="宋体" w:cs="宋体"/>
                <w:szCs w:val="21"/>
              </w:rPr>
            </w:pPr>
            <w:r>
              <w:rPr>
                <w:rFonts w:hint="eastAsia" w:ascii="宋体" w:hAnsi="宋体" w:cs="宋体"/>
                <w:kern w:val="0"/>
                <w:szCs w:val="21"/>
                <w:lang w:bidi="ar"/>
              </w:rPr>
              <w:t>床位总览</w:t>
            </w:r>
          </w:p>
        </w:tc>
        <w:tc>
          <w:tcPr>
            <w:tcW w:w="5496" w:type="dxa"/>
            <w:tcBorders>
              <w:top w:val="single" w:color="000000" w:sz="4" w:space="0"/>
              <w:left w:val="nil"/>
              <w:bottom w:val="single" w:color="000000" w:sz="4" w:space="0"/>
              <w:right w:val="single" w:color="000000" w:sz="4" w:space="0"/>
            </w:tcBorders>
            <w:vAlign w:val="center"/>
          </w:tcPr>
          <w:p w14:paraId="64A0FC7F">
            <w:pPr>
              <w:widowControl/>
              <w:spacing w:after="60"/>
              <w:textAlignment w:val="center"/>
              <w:rPr>
                <w:rFonts w:hint="eastAsia" w:ascii="宋体" w:hAnsi="宋体" w:cs="宋体"/>
                <w:szCs w:val="21"/>
              </w:rPr>
            </w:pPr>
            <w:r>
              <w:rPr>
                <w:rFonts w:hint="eastAsia" w:ascii="宋体" w:hAnsi="宋体" w:cs="宋体"/>
                <w:kern w:val="0"/>
                <w:szCs w:val="21"/>
                <w:lang w:bidi="ar"/>
              </w:rPr>
              <w:t>实时统计当前科室在科人数、转入人数（细化统计口径：入院和转入）、转出人数（出院和转出）、死亡人数、病危人数、病重人数、有多耐患者人数多耐患者有特殊标识，并且显示耐药菌种。</w:t>
            </w:r>
          </w:p>
        </w:tc>
      </w:tr>
      <w:tr w14:paraId="3099C615">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2065CD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w:t>
            </w:r>
          </w:p>
        </w:tc>
        <w:tc>
          <w:tcPr>
            <w:tcW w:w="1044" w:type="dxa"/>
            <w:vMerge w:val="continue"/>
            <w:tcBorders>
              <w:top w:val="nil"/>
              <w:left w:val="nil"/>
              <w:bottom w:val="single" w:color="000000" w:sz="4" w:space="0"/>
              <w:right w:val="single" w:color="000000" w:sz="4" w:space="0"/>
            </w:tcBorders>
            <w:vAlign w:val="center"/>
          </w:tcPr>
          <w:p w14:paraId="19245C3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2F2F8C9">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E3EF715">
            <w:pPr>
              <w:widowControl/>
              <w:spacing w:after="60"/>
              <w:textAlignment w:val="center"/>
              <w:rPr>
                <w:rFonts w:hint="eastAsia" w:ascii="宋体" w:hAnsi="宋体" w:cs="宋体"/>
                <w:szCs w:val="21"/>
              </w:rPr>
            </w:pPr>
            <w:r>
              <w:rPr>
                <w:rFonts w:hint="eastAsia" w:ascii="宋体" w:hAnsi="宋体" w:cs="宋体"/>
                <w:kern w:val="0"/>
                <w:szCs w:val="21"/>
                <w:lang w:bidi="ar"/>
              </w:rPr>
              <w:t>以床头卡的形式展示科室所有床位情况，并且能够切换为列表形式。</w:t>
            </w:r>
          </w:p>
        </w:tc>
      </w:tr>
      <w:tr w14:paraId="4C18389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650EB3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w:t>
            </w:r>
          </w:p>
        </w:tc>
        <w:tc>
          <w:tcPr>
            <w:tcW w:w="1044" w:type="dxa"/>
            <w:vMerge w:val="continue"/>
            <w:tcBorders>
              <w:top w:val="nil"/>
              <w:left w:val="nil"/>
              <w:bottom w:val="single" w:color="000000" w:sz="4" w:space="0"/>
              <w:right w:val="single" w:color="000000" w:sz="4" w:space="0"/>
            </w:tcBorders>
            <w:vAlign w:val="center"/>
          </w:tcPr>
          <w:p w14:paraId="395CAA25">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2F82F6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63E38DC">
            <w:pPr>
              <w:widowControl/>
              <w:spacing w:after="60"/>
              <w:textAlignment w:val="center"/>
              <w:rPr>
                <w:rFonts w:hint="eastAsia" w:ascii="宋体" w:hAnsi="宋体" w:cs="宋体"/>
                <w:szCs w:val="21"/>
              </w:rPr>
            </w:pPr>
            <w:r>
              <w:rPr>
                <w:rFonts w:hint="eastAsia" w:ascii="宋体" w:hAnsi="宋体" w:cs="宋体"/>
                <w:kern w:val="0"/>
                <w:szCs w:val="21"/>
                <w:lang w:bidi="ar"/>
              </w:rPr>
              <w:t>床头卡支持以颜色标记患者病危、病重。</w:t>
            </w:r>
          </w:p>
        </w:tc>
      </w:tr>
      <w:tr w14:paraId="79A86960">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84015F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10</w:t>
            </w:r>
          </w:p>
        </w:tc>
        <w:tc>
          <w:tcPr>
            <w:tcW w:w="1044" w:type="dxa"/>
            <w:vMerge w:val="continue"/>
            <w:tcBorders>
              <w:top w:val="nil"/>
              <w:left w:val="nil"/>
              <w:bottom w:val="single" w:color="000000" w:sz="4" w:space="0"/>
              <w:right w:val="single" w:color="000000" w:sz="4" w:space="0"/>
            </w:tcBorders>
            <w:vAlign w:val="center"/>
          </w:tcPr>
          <w:p w14:paraId="2D98143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E4BD673">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E6EBF28">
            <w:pPr>
              <w:widowControl/>
              <w:spacing w:after="60"/>
              <w:textAlignment w:val="center"/>
              <w:rPr>
                <w:rFonts w:hint="eastAsia" w:ascii="宋体" w:hAnsi="宋体" w:cs="宋体"/>
                <w:szCs w:val="21"/>
              </w:rPr>
            </w:pPr>
            <w:r>
              <w:rPr>
                <w:rFonts w:hint="eastAsia" w:ascii="宋体" w:hAnsi="宋体" w:cs="宋体"/>
                <w:kern w:val="0"/>
                <w:szCs w:val="21"/>
                <w:lang w:bidi="ar"/>
              </w:rPr>
              <w:t>直接快捷换床和拖动换床管理。</w:t>
            </w:r>
          </w:p>
        </w:tc>
      </w:tr>
      <w:tr w14:paraId="32785015">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CDF6DD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w:t>
            </w:r>
          </w:p>
        </w:tc>
        <w:tc>
          <w:tcPr>
            <w:tcW w:w="1044" w:type="dxa"/>
            <w:vMerge w:val="continue"/>
            <w:tcBorders>
              <w:top w:val="nil"/>
              <w:left w:val="nil"/>
              <w:bottom w:val="single" w:color="000000" w:sz="4" w:space="0"/>
              <w:right w:val="single" w:color="000000" w:sz="4" w:space="0"/>
            </w:tcBorders>
            <w:vAlign w:val="center"/>
          </w:tcPr>
          <w:p w14:paraId="32862647">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F7742B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D4746E9">
            <w:pPr>
              <w:widowControl/>
              <w:spacing w:after="60"/>
              <w:textAlignment w:val="center"/>
              <w:rPr>
                <w:rFonts w:hint="eastAsia" w:ascii="宋体" w:hAnsi="宋体" w:cs="宋体"/>
                <w:szCs w:val="21"/>
              </w:rPr>
            </w:pPr>
            <w:r>
              <w:rPr>
                <w:rFonts w:hint="eastAsia" w:ascii="宋体" w:hAnsi="宋体" w:cs="宋体"/>
                <w:kern w:val="0"/>
                <w:szCs w:val="21"/>
                <w:lang w:bidi="ar"/>
              </w:rPr>
              <w:t>床头卡实时呈现患者生命体征、待执行医嘱的情况。</w:t>
            </w:r>
          </w:p>
        </w:tc>
      </w:tr>
      <w:tr w14:paraId="6B0B8C74">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CA4FDC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12</w:t>
            </w:r>
          </w:p>
        </w:tc>
        <w:tc>
          <w:tcPr>
            <w:tcW w:w="1044" w:type="dxa"/>
            <w:vMerge w:val="continue"/>
            <w:tcBorders>
              <w:top w:val="nil"/>
              <w:left w:val="nil"/>
              <w:bottom w:val="single" w:color="000000" w:sz="4" w:space="0"/>
              <w:right w:val="single" w:color="000000" w:sz="4" w:space="0"/>
            </w:tcBorders>
            <w:vAlign w:val="center"/>
          </w:tcPr>
          <w:p w14:paraId="70A8DEC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977ABE6">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F0A592B">
            <w:pPr>
              <w:widowControl/>
              <w:spacing w:after="60"/>
              <w:textAlignment w:val="center"/>
              <w:rPr>
                <w:rFonts w:hint="eastAsia" w:ascii="宋体" w:hAnsi="宋体" w:cs="宋体"/>
                <w:szCs w:val="21"/>
              </w:rPr>
            </w:pPr>
            <w:r>
              <w:rPr>
                <w:rFonts w:hint="eastAsia" w:ascii="宋体" w:hAnsi="宋体" w:cs="宋体"/>
                <w:kern w:val="0"/>
                <w:szCs w:val="21"/>
                <w:lang w:bidi="ar"/>
              </w:rPr>
              <w:t>与检验系统对接，对有危急值的患者，进行预警标记。</w:t>
            </w:r>
          </w:p>
        </w:tc>
      </w:tr>
      <w:tr w14:paraId="07D4722D">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518231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w:t>
            </w:r>
          </w:p>
        </w:tc>
        <w:tc>
          <w:tcPr>
            <w:tcW w:w="1044" w:type="dxa"/>
            <w:vMerge w:val="continue"/>
            <w:tcBorders>
              <w:top w:val="nil"/>
              <w:left w:val="nil"/>
              <w:bottom w:val="single" w:color="000000" w:sz="4" w:space="0"/>
              <w:right w:val="single" w:color="000000" w:sz="4" w:space="0"/>
            </w:tcBorders>
            <w:vAlign w:val="center"/>
          </w:tcPr>
          <w:p w14:paraId="7A0636C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B70C7A3">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0A7938E">
            <w:pPr>
              <w:widowControl/>
              <w:spacing w:after="60"/>
              <w:textAlignment w:val="center"/>
              <w:rPr>
                <w:rFonts w:hint="eastAsia" w:ascii="宋体" w:hAnsi="宋体" w:cs="宋体"/>
                <w:szCs w:val="21"/>
              </w:rPr>
            </w:pPr>
            <w:r>
              <w:rPr>
                <w:rFonts w:hint="eastAsia" w:ascii="宋体" w:hAnsi="宋体" w:cs="宋体"/>
                <w:kern w:val="0"/>
                <w:szCs w:val="21"/>
                <w:lang w:bidi="ar"/>
              </w:rPr>
              <w:t>实时呈现科室所有患者生命体征预警情况。</w:t>
            </w:r>
          </w:p>
        </w:tc>
      </w:tr>
      <w:tr w14:paraId="19C0AEB4">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C2CD5AD">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w:t>
            </w:r>
          </w:p>
        </w:tc>
        <w:tc>
          <w:tcPr>
            <w:tcW w:w="1044" w:type="dxa"/>
            <w:vMerge w:val="continue"/>
            <w:tcBorders>
              <w:top w:val="nil"/>
              <w:left w:val="nil"/>
              <w:bottom w:val="single" w:color="000000" w:sz="4" w:space="0"/>
              <w:right w:val="single" w:color="000000" w:sz="4" w:space="0"/>
            </w:tcBorders>
            <w:vAlign w:val="center"/>
          </w:tcPr>
          <w:p w14:paraId="5F0E49ED">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2370182">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341AE18">
            <w:pPr>
              <w:widowControl/>
              <w:spacing w:after="60"/>
              <w:textAlignment w:val="center"/>
              <w:rPr>
                <w:rFonts w:hint="eastAsia" w:ascii="宋体" w:hAnsi="宋体" w:cs="宋体"/>
                <w:szCs w:val="21"/>
              </w:rPr>
            </w:pPr>
            <w:r>
              <w:rPr>
                <w:rFonts w:hint="eastAsia" w:ascii="宋体" w:hAnsi="宋体" w:cs="宋体"/>
                <w:kern w:val="0"/>
                <w:szCs w:val="21"/>
                <w:lang w:bidi="ar"/>
              </w:rPr>
              <w:t>针对出科资料待确认的患者，进行提醒。</w:t>
            </w:r>
          </w:p>
        </w:tc>
      </w:tr>
      <w:tr w14:paraId="417473B8">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FFAFD0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w:t>
            </w:r>
          </w:p>
        </w:tc>
        <w:tc>
          <w:tcPr>
            <w:tcW w:w="1044" w:type="dxa"/>
            <w:vMerge w:val="restart"/>
            <w:tcBorders>
              <w:top w:val="nil"/>
              <w:left w:val="nil"/>
              <w:bottom w:val="single" w:color="000000" w:sz="4" w:space="0"/>
              <w:right w:val="single" w:color="000000" w:sz="4" w:space="0"/>
            </w:tcBorders>
            <w:vAlign w:val="center"/>
          </w:tcPr>
          <w:p w14:paraId="2AC96330">
            <w:pPr>
              <w:widowControl/>
              <w:spacing w:after="60"/>
              <w:textAlignment w:val="center"/>
              <w:rPr>
                <w:rFonts w:hint="eastAsia" w:ascii="宋体" w:hAnsi="宋体" w:cs="宋体"/>
                <w:szCs w:val="21"/>
              </w:rPr>
            </w:pPr>
            <w:r>
              <w:rPr>
                <w:rFonts w:hint="eastAsia" w:ascii="宋体" w:hAnsi="宋体" w:cs="宋体"/>
                <w:kern w:val="0"/>
                <w:szCs w:val="21"/>
                <w:lang w:bidi="ar"/>
              </w:rPr>
              <w:t>患者管理</w:t>
            </w:r>
          </w:p>
        </w:tc>
        <w:tc>
          <w:tcPr>
            <w:tcW w:w="1320" w:type="dxa"/>
            <w:vMerge w:val="restart"/>
            <w:tcBorders>
              <w:top w:val="nil"/>
              <w:left w:val="nil"/>
              <w:bottom w:val="single" w:color="000000" w:sz="4" w:space="0"/>
              <w:right w:val="single" w:color="000000" w:sz="4" w:space="0"/>
            </w:tcBorders>
            <w:vAlign w:val="center"/>
          </w:tcPr>
          <w:p w14:paraId="0AEEEF06">
            <w:pPr>
              <w:widowControl/>
              <w:spacing w:after="60"/>
              <w:textAlignment w:val="center"/>
              <w:rPr>
                <w:rFonts w:hint="eastAsia" w:ascii="宋体" w:hAnsi="宋体" w:cs="宋体"/>
                <w:szCs w:val="21"/>
              </w:rPr>
            </w:pPr>
            <w:r>
              <w:rPr>
                <w:rFonts w:hint="eastAsia" w:ascii="宋体" w:hAnsi="宋体" w:cs="宋体"/>
                <w:kern w:val="0"/>
                <w:szCs w:val="21"/>
                <w:lang w:bidi="ar"/>
              </w:rPr>
              <w:t>入科管理</w:t>
            </w:r>
          </w:p>
        </w:tc>
        <w:tc>
          <w:tcPr>
            <w:tcW w:w="5496" w:type="dxa"/>
            <w:tcBorders>
              <w:top w:val="single" w:color="000000" w:sz="4" w:space="0"/>
              <w:left w:val="nil"/>
              <w:bottom w:val="single" w:color="000000" w:sz="4" w:space="0"/>
              <w:right w:val="single" w:color="000000" w:sz="4" w:space="0"/>
            </w:tcBorders>
            <w:vAlign w:val="center"/>
          </w:tcPr>
          <w:p w14:paraId="0B5470B5">
            <w:pPr>
              <w:widowControl/>
              <w:spacing w:after="60"/>
              <w:textAlignment w:val="center"/>
              <w:rPr>
                <w:rFonts w:hint="eastAsia" w:ascii="宋体" w:hAnsi="宋体" w:cs="宋体"/>
                <w:szCs w:val="21"/>
              </w:rPr>
            </w:pPr>
            <w:r>
              <w:rPr>
                <w:rFonts w:hint="eastAsia" w:ascii="宋体" w:hAnsi="宋体" w:cs="宋体"/>
                <w:kern w:val="0"/>
                <w:szCs w:val="21"/>
                <w:lang w:bidi="ar"/>
              </w:rPr>
              <w:t>自动与HIS进行系统对接，实现患者自动入科</w:t>
            </w:r>
          </w:p>
        </w:tc>
      </w:tr>
      <w:tr w14:paraId="2902ACFF">
        <w:tblPrEx>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B883AE1">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w:t>
            </w:r>
          </w:p>
        </w:tc>
        <w:tc>
          <w:tcPr>
            <w:tcW w:w="1044" w:type="dxa"/>
            <w:vMerge w:val="continue"/>
            <w:tcBorders>
              <w:top w:val="nil"/>
              <w:left w:val="nil"/>
              <w:bottom w:val="single" w:color="000000" w:sz="4" w:space="0"/>
              <w:right w:val="single" w:color="000000" w:sz="4" w:space="0"/>
            </w:tcBorders>
            <w:vAlign w:val="center"/>
          </w:tcPr>
          <w:p w14:paraId="244785D5">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6E609C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212097C">
            <w:pPr>
              <w:widowControl/>
              <w:spacing w:after="60"/>
              <w:textAlignment w:val="center"/>
              <w:rPr>
                <w:rFonts w:hint="eastAsia" w:ascii="宋体" w:hAnsi="宋体" w:cs="宋体"/>
                <w:szCs w:val="21"/>
              </w:rPr>
            </w:pPr>
            <w:r>
              <w:rPr>
                <w:rFonts w:hint="eastAsia" w:ascii="宋体" w:hAnsi="宋体" w:cs="宋体"/>
                <w:kern w:val="0"/>
                <w:szCs w:val="21"/>
                <w:lang w:bidi="ar"/>
              </w:rPr>
              <w:t>▲采用wizard（向导）的方式实现患者转入过程闭环管理，对新入科患者进行基本信息确认、病情交接、物品交接等信息进行确认【提供系统功能截图，并加盖投标人公章】。</w:t>
            </w:r>
          </w:p>
        </w:tc>
      </w:tr>
      <w:tr w14:paraId="338126D7">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6B36908">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w:t>
            </w:r>
          </w:p>
        </w:tc>
        <w:tc>
          <w:tcPr>
            <w:tcW w:w="1044" w:type="dxa"/>
            <w:vMerge w:val="continue"/>
            <w:tcBorders>
              <w:top w:val="nil"/>
              <w:left w:val="nil"/>
              <w:bottom w:val="single" w:color="000000" w:sz="4" w:space="0"/>
              <w:right w:val="single" w:color="000000" w:sz="4" w:space="0"/>
            </w:tcBorders>
            <w:vAlign w:val="center"/>
          </w:tcPr>
          <w:p w14:paraId="0BD1532B">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78704460">
            <w:pPr>
              <w:widowControl/>
              <w:spacing w:after="60"/>
              <w:textAlignment w:val="center"/>
              <w:rPr>
                <w:rFonts w:hint="eastAsia" w:ascii="宋体" w:hAnsi="宋体" w:cs="宋体"/>
                <w:szCs w:val="21"/>
              </w:rPr>
            </w:pPr>
            <w:r>
              <w:rPr>
                <w:rFonts w:hint="eastAsia" w:ascii="宋体" w:hAnsi="宋体" w:cs="宋体"/>
                <w:kern w:val="0"/>
                <w:szCs w:val="21"/>
                <w:lang w:bidi="ar"/>
              </w:rPr>
              <w:t>出科管理</w:t>
            </w:r>
          </w:p>
        </w:tc>
        <w:tc>
          <w:tcPr>
            <w:tcW w:w="5496" w:type="dxa"/>
            <w:tcBorders>
              <w:top w:val="single" w:color="000000" w:sz="4" w:space="0"/>
              <w:left w:val="nil"/>
              <w:bottom w:val="single" w:color="000000" w:sz="4" w:space="0"/>
              <w:right w:val="single" w:color="000000" w:sz="4" w:space="0"/>
            </w:tcBorders>
            <w:vAlign w:val="center"/>
          </w:tcPr>
          <w:p w14:paraId="05FC1A14">
            <w:pPr>
              <w:widowControl/>
              <w:spacing w:after="60"/>
              <w:textAlignment w:val="center"/>
              <w:rPr>
                <w:rFonts w:hint="eastAsia" w:ascii="宋体" w:hAnsi="宋体" w:cs="宋体"/>
                <w:szCs w:val="21"/>
              </w:rPr>
            </w:pPr>
            <w:r>
              <w:rPr>
                <w:rFonts w:hint="eastAsia" w:ascii="宋体" w:hAnsi="宋体" w:cs="宋体"/>
                <w:kern w:val="0"/>
                <w:szCs w:val="21"/>
                <w:lang w:bidi="ar"/>
              </w:rPr>
              <w:t>自动与HIS进行系统对接，实现患者自动出科</w:t>
            </w:r>
          </w:p>
        </w:tc>
      </w:tr>
      <w:tr w14:paraId="73803C2C">
        <w:tblPrEx>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CBBDB1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w:t>
            </w:r>
          </w:p>
        </w:tc>
        <w:tc>
          <w:tcPr>
            <w:tcW w:w="1044" w:type="dxa"/>
            <w:vMerge w:val="continue"/>
            <w:tcBorders>
              <w:top w:val="nil"/>
              <w:left w:val="nil"/>
              <w:bottom w:val="single" w:color="000000" w:sz="4" w:space="0"/>
              <w:right w:val="single" w:color="000000" w:sz="4" w:space="0"/>
            </w:tcBorders>
            <w:vAlign w:val="center"/>
          </w:tcPr>
          <w:p w14:paraId="4DD040F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95A291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2E62E05">
            <w:pPr>
              <w:widowControl/>
              <w:spacing w:after="60"/>
              <w:textAlignment w:val="center"/>
              <w:rPr>
                <w:rFonts w:hint="eastAsia" w:ascii="宋体" w:hAnsi="宋体" w:cs="宋体"/>
                <w:szCs w:val="21"/>
              </w:rPr>
            </w:pPr>
            <w:r>
              <w:rPr>
                <w:rFonts w:hint="eastAsia" w:ascii="宋体" w:hAnsi="宋体" w:cs="宋体"/>
                <w:kern w:val="0"/>
                <w:szCs w:val="21"/>
                <w:lang w:bidi="ar"/>
              </w:rPr>
              <w:t>▲采用wizard（向导）的方式实现患者转入过程闭环管理，对已出科患者进行基本信息确认、病情交接、物品交接等信息进行确认【提供系统功能截图，并加盖投标人公章】。</w:t>
            </w:r>
          </w:p>
        </w:tc>
      </w:tr>
      <w:tr w14:paraId="50978002">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991535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19</w:t>
            </w:r>
          </w:p>
        </w:tc>
        <w:tc>
          <w:tcPr>
            <w:tcW w:w="1044" w:type="dxa"/>
            <w:vMerge w:val="continue"/>
            <w:tcBorders>
              <w:top w:val="nil"/>
              <w:left w:val="nil"/>
              <w:bottom w:val="single" w:color="000000" w:sz="4" w:space="0"/>
              <w:right w:val="single" w:color="000000" w:sz="4" w:space="0"/>
            </w:tcBorders>
            <w:vAlign w:val="center"/>
          </w:tcPr>
          <w:p w14:paraId="7736945B">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03E654E8">
            <w:pPr>
              <w:widowControl/>
              <w:spacing w:after="60"/>
              <w:textAlignment w:val="center"/>
              <w:rPr>
                <w:rFonts w:hint="eastAsia" w:ascii="宋体" w:hAnsi="宋体" w:cs="宋体"/>
                <w:szCs w:val="21"/>
              </w:rPr>
            </w:pPr>
            <w:r>
              <w:rPr>
                <w:rFonts w:hint="eastAsia" w:ascii="宋体" w:hAnsi="宋体" w:cs="宋体"/>
                <w:kern w:val="0"/>
                <w:szCs w:val="21"/>
                <w:lang w:bidi="ar"/>
              </w:rPr>
              <w:t>紧急入科</w:t>
            </w:r>
          </w:p>
        </w:tc>
        <w:tc>
          <w:tcPr>
            <w:tcW w:w="5496" w:type="dxa"/>
            <w:tcBorders>
              <w:top w:val="single" w:color="000000" w:sz="4" w:space="0"/>
              <w:left w:val="nil"/>
              <w:bottom w:val="single" w:color="000000" w:sz="4" w:space="0"/>
              <w:right w:val="single" w:color="000000" w:sz="4" w:space="0"/>
            </w:tcBorders>
            <w:vAlign w:val="center"/>
          </w:tcPr>
          <w:p w14:paraId="365406D9">
            <w:pPr>
              <w:widowControl/>
              <w:spacing w:after="60"/>
              <w:textAlignment w:val="center"/>
              <w:rPr>
                <w:rFonts w:hint="eastAsia" w:ascii="宋体" w:hAnsi="宋体" w:cs="宋体"/>
                <w:szCs w:val="21"/>
              </w:rPr>
            </w:pPr>
            <w:r>
              <w:rPr>
                <w:rFonts w:hint="eastAsia" w:ascii="宋体" w:hAnsi="宋体" w:cs="宋体"/>
                <w:kern w:val="0"/>
                <w:szCs w:val="21"/>
                <w:lang w:bidi="ar"/>
              </w:rPr>
              <w:t>针对紧急临时入科的患者，提供紧急入科入口，对患者进行数据监测管理，针对手动入科患者，能够进行患者关联。</w:t>
            </w:r>
          </w:p>
        </w:tc>
      </w:tr>
      <w:tr w14:paraId="425D550D">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F16AA0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20</w:t>
            </w:r>
          </w:p>
        </w:tc>
        <w:tc>
          <w:tcPr>
            <w:tcW w:w="1044" w:type="dxa"/>
            <w:vMerge w:val="continue"/>
            <w:tcBorders>
              <w:top w:val="nil"/>
              <w:left w:val="nil"/>
              <w:bottom w:val="single" w:color="000000" w:sz="4" w:space="0"/>
              <w:right w:val="single" w:color="000000" w:sz="4" w:space="0"/>
            </w:tcBorders>
            <w:vAlign w:val="center"/>
          </w:tcPr>
          <w:p w14:paraId="03851467">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236C68B2">
            <w:pPr>
              <w:widowControl/>
              <w:spacing w:after="60"/>
              <w:textAlignment w:val="center"/>
              <w:rPr>
                <w:rFonts w:hint="eastAsia" w:ascii="宋体" w:hAnsi="宋体" w:cs="宋体"/>
                <w:szCs w:val="21"/>
              </w:rPr>
            </w:pPr>
            <w:r>
              <w:rPr>
                <w:rFonts w:hint="eastAsia" w:ascii="宋体" w:hAnsi="宋体" w:cs="宋体"/>
                <w:kern w:val="0"/>
                <w:szCs w:val="21"/>
                <w:lang w:bidi="ar"/>
              </w:rPr>
              <w:t>紧急出科</w:t>
            </w:r>
          </w:p>
        </w:tc>
        <w:tc>
          <w:tcPr>
            <w:tcW w:w="5496" w:type="dxa"/>
            <w:tcBorders>
              <w:top w:val="single" w:color="000000" w:sz="4" w:space="0"/>
              <w:left w:val="nil"/>
              <w:bottom w:val="single" w:color="000000" w:sz="4" w:space="0"/>
              <w:right w:val="single" w:color="000000" w:sz="4" w:space="0"/>
            </w:tcBorders>
            <w:vAlign w:val="center"/>
          </w:tcPr>
          <w:p w14:paraId="10F92DC3">
            <w:pPr>
              <w:widowControl/>
              <w:spacing w:after="60"/>
              <w:textAlignment w:val="center"/>
              <w:rPr>
                <w:rFonts w:hint="eastAsia" w:ascii="宋体" w:hAnsi="宋体" w:cs="宋体"/>
                <w:szCs w:val="21"/>
              </w:rPr>
            </w:pPr>
            <w:r>
              <w:rPr>
                <w:rFonts w:hint="eastAsia" w:ascii="宋体" w:hAnsi="宋体" w:cs="宋体"/>
                <w:kern w:val="0"/>
                <w:szCs w:val="21"/>
                <w:lang w:bidi="ar"/>
              </w:rPr>
              <w:t>针对需要进行出科的患者， 可以手动进行出科。</w:t>
            </w:r>
          </w:p>
        </w:tc>
      </w:tr>
      <w:tr w14:paraId="5E8D7F58">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194AAF1">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21</w:t>
            </w:r>
          </w:p>
        </w:tc>
        <w:tc>
          <w:tcPr>
            <w:tcW w:w="1044" w:type="dxa"/>
            <w:vMerge w:val="restart"/>
            <w:tcBorders>
              <w:top w:val="nil"/>
              <w:left w:val="nil"/>
              <w:bottom w:val="single" w:color="000000" w:sz="4" w:space="0"/>
              <w:right w:val="single" w:color="000000" w:sz="4" w:space="0"/>
            </w:tcBorders>
            <w:vAlign w:val="center"/>
          </w:tcPr>
          <w:p w14:paraId="0F6EA384">
            <w:pPr>
              <w:widowControl/>
              <w:spacing w:after="60"/>
              <w:textAlignment w:val="center"/>
              <w:rPr>
                <w:rFonts w:hint="eastAsia" w:ascii="宋体" w:hAnsi="宋体" w:cs="宋体"/>
                <w:szCs w:val="21"/>
              </w:rPr>
            </w:pPr>
            <w:r>
              <w:rPr>
                <w:rFonts w:hint="eastAsia" w:ascii="宋体" w:hAnsi="宋体" w:cs="宋体"/>
                <w:kern w:val="0"/>
                <w:szCs w:val="21"/>
                <w:lang w:bidi="ar"/>
              </w:rPr>
              <w:t>临床监护</w:t>
            </w:r>
          </w:p>
        </w:tc>
        <w:tc>
          <w:tcPr>
            <w:tcW w:w="1320" w:type="dxa"/>
            <w:vMerge w:val="restart"/>
            <w:tcBorders>
              <w:top w:val="nil"/>
              <w:left w:val="nil"/>
              <w:bottom w:val="single" w:color="000000" w:sz="4" w:space="0"/>
              <w:right w:val="single" w:color="000000" w:sz="4" w:space="0"/>
            </w:tcBorders>
            <w:vAlign w:val="center"/>
          </w:tcPr>
          <w:p w14:paraId="2283A8C4">
            <w:pPr>
              <w:widowControl/>
              <w:spacing w:after="60"/>
              <w:textAlignment w:val="center"/>
              <w:rPr>
                <w:rFonts w:hint="eastAsia" w:ascii="宋体" w:hAnsi="宋体" w:cs="宋体"/>
                <w:szCs w:val="21"/>
              </w:rPr>
            </w:pPr>
            <w:r>
              <w:rPr>
                <w:rFonts w:hint="eastAsia" w:ascii="宋体" w:hAnsi="宋体" w:cs="宋体"/>
                <w:kern w:val="0"/>
                <w:szCs w:val="21"/>
                <w:lang w:bidi="ar"/>
              </w:rPr>
              <w:t>护理概览</w:t>
            </w:r>
          </w:p>
        </w:tc>
        <w:tc>
          <w:tcPr>
            <w:tcW w:w="5496" w:type="dxa"/>
            <w:tcBorders>
              <w:top w:val="single" w:color="000000" w:sz="4" w:space="0"/>
              <w:left w:val="nil"/>
              <w:bottom w:val="single" w:color="000000" w:sz="4" w:space="0"/>
              <w:right w:val="single" w:color="000000" w:sz="4" w:space="0"/>
            </w:tcBorders>
            <w:vAlign w:val="center"/>
          </w:tcPr>
          <w:p w14:paraId="2FEE2851">
            <w:pPr>
              <w:widowControl/>
              <w:spacing w:after="60"/>
              <w:textAlignment w:val="center"/>
              <w:rPr>
                <w:rFonts w:hint="eastAsia" w:ascii="宋体" w:hAnsi="宋体" w:cs="宋体"/>
                <w:szCs w:val="21"/>
              </w:rPr>
            </w:pPr>
            <w:r>
              <w:rPr>
                <w:rFonts w:hint="eastAsia" w:ascii="宋体" w:hAnsi="宋体" w:cs="宋体"/>
                <w:kern w:val="0"/>
                <w:szCs w:val="21"/>
                <w:lang w:bidi="ar"/>
              </w:rPr>
              <w:t>图形化实时显示患者近48小时或近7天生命体征变化趋势，并能够查看单个时间的具体数值。</w:t>
            </w:r>
          </w:p>
        </w:tc>
      </w:tr>
      <w:tr w14:paraId="31747322">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55B3D9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22</w:t>
            </w:r>
          </w:p>
        </w:tc>
        <w:tc>
          <w:tcPr>
            <w:tcW w:w="1044" w:type="dxa"/>
            <w:vMerge w:val="continue"/>
            <w:tcBorders>
              <w:top w:val="nil"/>
              <w:left w:val="nil"/>
              <w:bottom w:val="single" w:color="000000" w:sz="4" w:space="0"/>
              <w:right w:val="single" w:color="000000" w:sz="4" w:space="0"/>
            </w:tcBorders>
            <w:vAlign w:val="center"/>
          </w:tcPr>
          <w:p w14:paraId="4856B5E7">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18D360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15FC0CD">
            <w:pPr>
              <w:widowControl/>
              <w:spacing w:after="60"/>
              <w:textAlignment w:val="center"/>
              <w:rPr>
                <w:rFonts w:hint="eastAsia" w:ascii="宋体" w:hAnsi="宋体" w:cs="宋体"/>
                <w:szCs w:val="21"/>
              </w:rPr>
            </w:pPr>
            <w:r>
              <w:rPr>
                <w:rFonts w:hint="eastAsia" w:ascii="宋体" w:hAnsi="宋体" w:cs="宋体"/>
                <w:kern w:val="0"/>
                <w:szCs w:val="21"/>
                <w:lang w:bidi="ar"/>
              </w:rPr>
              <w:t>图表结合形式，显示患者近24小时或近7天出入量的变化趋势。</w:t>
            </w:r>
          </w:p>
        </w:tc>
      </w:tr>
      <w:tr w14:paraId="33D56217">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B71A01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23</w:t>
            </w:r>
          </w:p>
        </w:tc>
        <w:tc>
          <w:tcPr>
            <w:tcW w:w="1044" w:type="dxa"/>
            <w:vMerge w:val="continue"/>
            <w:tcBorders>
              <w:top w:val="nil"/>
              <w:left w:val="nil"/>
              <w:bottom w:val="single" w:color="000000" w:sz="4" w:space="0"/>
              <w:right w:val="single" w:color="000000" w:sz="4" w:space="0"/>
            </w:tcBorders>
            <w:vAlign w:val="center"/>
          </w:tcPr>
          <w:p w14:paraId="311769CC">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A428FF9">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69A2DA2">
            <w:pPr>
              <w:widowControl/>
              <w:spacing w:after="60"/>
              <w:textAlignment w:val="center"/>
              <w:rPr>
                <w:rFonts w:hint="eastAsia" w:ascii="宋体" w:hAnsi="宋体" w:cs="宋体"/>
                <w:szCs w:val="21"/>
              </w:rPr>
            </w:pPr>
            <w:r>
              <w:rPr>
                <w:rFonts w:hint="eastAsia" w:ascii="宋体" w:hAnsi="宋体" w:cs="宋体"/>
                <w:kern w:val="0"/>
                <w:szCs w:val="21"/>
                <w:lang w:bidi="ar"/>
              </w:rPr>
              <w:t>实时显示患者待执行医嘱情况。</w:t>
            </w:r>
          </w:p>
        </w:tc>
      </w:tr>
      <w:tr w14:paraId="30D54657">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C20D5B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24</w:t>
            </w:r>
          </w:p>
        </w:tc>
        <w:tc>
          <w:tcPr>
            <w:tcW w:w="1044" w:type="dxa"/>
            <w:vMerge w:val="continue"/>
            <w:tcBorders>
              <w:top w:val="nil"/>
              <w:left w:val="nil"/>
              <w:bottom w:val="single" w:color="000000" w:sz="4" w:space="0"/>
              <w:right w:val="single" w:color="000000" w:sz="4" w:space="0"/>
            </w:tcBorders>
            <w:vAlign w:val="center"/>
          </w:tcPr>
          <w:p w14:paraId="32B37A4A">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A67343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449DDF8">
            <w:pPr>
              <w:widowControl/>
              <w:spacing w:after="60"/>
              <w:textAlignment w:val="center"/>
              <w:rPr>
                <w:rFonts w:hint="eastAsia" w:ascii="宋体" w:hAnsi="宋体" w:cs="宋体"/>
                <w:szCs w:val="21"/>
              </w:rPr>
            </w:pPr>
            <w:r>
              <w:rPr>
                <w:rFonts w:hint="eastAsia" w:ascii="宋体" w:hAnsi="宋体" w:cs="宋体"/>
                <w:kern w:val="0"/>
                <w:szCs w:val="21"/>
                <w:lang w:bidi="ar"/>
              </w:rPr>
              <w:t>▲以可视化人体图形，显示患者当前管道情况以及皮肤情况【提供系统功能截图，并加盖投标人公章】。</w:t>
            </w:r>
          </w:p>
        </w:tc>
      </w:tr>
      <w:tr w14:paraId="4F567EB6">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0F849E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25</w:t>
            </w:r>
          </w:p>
        </w:tc>
        <w:tc>
          <w:tcPr>
            <w:tcW w:w="1044" w:type="dxa"/>
            <w:vMerge w:val="continue"/>
            <w:tcBorders>
              <w:top w:val="nil"/>
              <w:left w:val="nil"/>
              <w:bottom w:val="single" w:color="000000" w:sz="4" w:space="0"/>
              <w:right w:val="single" w:color="000000" w:sz="4" w:space="0"/>
            </w:tcBorders>
            <w:vAlign w:val="center"/>
          </w:tcPr>
          <w:p w14:paraId="50370126">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933E26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68249D1">
            <w:pPr>
              <w:widowControl/>
              <w:spacing w:after="60"/>
              <w:textAlignment w:val="center"/>
              <w:rPr>
                <w:rFonts w:hint="eastAsia" w:ascii="宋体" w:hAnsi="宋体" w:cs="宋体"/>
                <w:szCs w:val="21"/>
              </w:rPr>
            </w:pPr>
            <w:r>
              <w:rPr>
                <w:rFonts w:hint="eastAsia" w:ascii="宋体" w:hAnsi="宋体" w:cs="宋体"/>
                <w:kern w:val="0"/>
                <w:szCs w:val="21"/>
                <w:lang w:bidi="ar"/>
              </w:rPr>
              <w:t>显示患者交班重点，对患者交班重点内容进行关注。</w:t>
            </w:r>
          </w:p>
        </w:tc>
      </w:tr>
      <w:tr w14:paraId="78CEF4F4">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447F74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26</w:t>
            </w:r>
          </w:p>
        </w:tc>
        <w:tc>
          <w:tcPr>
            <w:tcW w:w="1044" w:type="dxa"/>
            <w:vMerge w:val="continue"/>
            <w:tcBorders>
              <w:top w:val="nil"/>
              <w:left w:val="nil"/>
              <w:bottom w:val="single" w:color="000000" w:sz="4" w:space="0"/>
              <w:right w:val="single" w:color="000000" w:sz="4" w:space="0"/>
            </w:tcBorders>
            <w:vAlign w:val="center"/>
          </w:tcPr>
          <w:p w14:paraId="17E5BBCE">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636287FA">
            <w:pPr>
              <w:widowControl/>
              <w:spacing w:after="60"/>
              <w:textAlignment w:val="center"/>
              <w:rPr>
                <w:rFonts w:hint="eastAsia" w:ascii="宋体" w:hAnsi="宋体" w:cs="宋体"/>
                <w:szCs w:val="21"/>
              </w:rPr>
            </w:pPr>
            <w:r>
              <w:rPr>
                <w:rFonts w:hint="eastAsia" w:ascii="宋体" w:hAnsi="宋体" w:cs="宋体"/>
                <w:kern w:val="0"/>
                <w:szCs w:val="21"/>
                <w:lang w:bidi="ar"/>
              </w:rPr>
              <w:t>患者管理</w:t>
            </w:r>
          </w:p>
        </w:tc>
        <w:tc>
          <w:tcPr>
            <w:tcW w:w="5496" w:type="dxa"/>
            <w:tcBorders>
              <w:top w:val="single" w:color="000000" w:sz="4" w:space="0"/>
              <w:left w:val="nil"/>
              <w:bottom w:val="single" w:color="000000" w:sz="4" w:space="0"/>
              <w:right w:val="single" w:color="000000" w:sz="4" w:space="0"/>
            </w:tcBorders>
            <w:vAlign w:val="center"/>
          </w:tcPr>
          <w:p w14:paraId="56078039">
            <w:pPr>
              <w:widowControl/>
              <w:spacing w:after="60"/>
              <w:textAlignment w:val="center"/>
              <w:rPr>
                <w:rFonts w:hint="eastAsia" w:ascii="宋体" w:hAnsi="宋体" w:cs="宋体"/>
                <w:szCs w:val="21"/>
              </w:rPr>
            </w:pPr>
            <w:r>
              <w:rPr>
                <w:rFonts w:hint="eastAsia" w:ascii="宋体" w:hAnsi="宋体" w:cs="宋体"/>
                <w:kern w:val="0"/>
                <w:szCs w:val="21"/>
                <w:lang w:bidi="ar"/>
              </w:rPr>
              <w:t>与HIS进行数据同步，自动实现入科患者基本档案信息的同步。</w:t>
            </w:r>
          </w:p>
        </w:tc>
      </w:tr>
      <w:tr w14:paraId="7AABE753">
        <w:tblPrEx>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698243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27</w:t>
            </w:r>
          </w:p>
        </w:tc>
        <w:tc>
          <w:tcPr>
            <w:tcW w:w="1044" w:type="dxa"/>
            <w:vMerge w:val="continue"/>
            <w:tcBorders>
              <w:top w:val="nil"/>
              <w:left w:val="nil"/>
              <w:bottom w:val="single" w:color="000000" w:sz="4" w:space="0"/>
              <w:right w:val="single" w:color="000000" w:sz="4" w:space="0"/>
            </w:tcBorders>
            <w:vAlign w:val="center"/>
          </w:tcPr>
          <w:p w14:paraId="05B1F0E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6748E9D">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08FE0B3">
            <w:pPr>
              <w:widowControl/>
              <w:spacing w:after="60"/>
              <w:textAlignment w:val="center"/>
              <w:rPr>
                <w:rFonts w:hint="eastAsia" w:ascii="宋体" w:hAnsi="宋体" w:cs="宋体"/>
                <w:szCs w:val="21"/>
              </w:rPr>
            </w:pPr>
            <w:r>
              <w:rPr>
                <w:rFonts w:hint="eastAsia" w:ascii="宋体" w:hAnsi="宋体" w:cs="宋体"/>
                <w:kern w:val="0"/>
                <w:szCs w:val="21"/>
                <w:lang w:bidi="ar"/>
              </w:rPr>
              <w:t>针对国家质量上报数据，对患者入科计划与否与重返进行管理，实现ICU患者非计划转入率与24小时重返率与48小时重返率的自动统计。</w:t>
            </w:r>
          </w:p>
        </w:tc>
      </w:tr>
      <w:tr w14:paraId="3826469B">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FD6531D">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28</w:t>
            </w:r>
          </w:p>
        </w:tc>
        <w:tc>
          <w:tcPr>
            <w:tcW w:w="1044" w:type="dxa"/>
            <w:vMerge w:val="continue"/>
            <w:tcBorders>
              <w:top w:val="nil"/>
              <w:left w:val="nil"/>
              <w:bottom w:val="single" w:color="000000" w:sz="4" w:space="0"/>
              <w:right w:val="single" w:color="000000" w:sz="4" w:space="0"/>
            </w:tcBorders>
            <w:vAlign w:val="center"/>
          </w:tcPr>
          <w:p w14:paraId="4C3F5208">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43AD639">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0390FF7">
            <w:pPr>
              <w:widowControl/>
              <w:spacing w:after="60"/>
              <w:textAlignment w:val="center"/>
              <w:rPr>
                <w:rFonts w:hint="eastAsia" w:ascii="宋体" w:hAnsi="宋体" w:cs="宋体"/>
                <w:szCs w:val="21"/>
              </w:rPr>
            </w:pPr>
            <w:r>
              <w:rPr>
                <w:rFonts w:hint="eastAsia" w:ascii="宋体" w:hAnsi="宋体" w:cs="宋体"/>
                <w:kern w:val="0"/>
                <w:szCs w:val="21"/>
                <w:lang w:bidi="ar"/>
              </w:rPr>
              <w:t>能够单个患者，进行单独预警设置管理。</w:t>
            </w:r>
          </w:p>
        </w:tc>
      </w:tr>
      <w:tr w14:paraId="341B019D">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F6F73E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29</w:t>
            </w:r>
          </w:p>
        </w:tc>
        <w:tc>
          <w:tcPr>
            <w:tcW w:w="1044" w:type="dxa"/>
            <w:vMerge w:val="continue"/>
            <w:tcBorders>
              <w:top w:val="nil"/>
              <w:left w:val="nil"/>
              <w:bottom w:val="single" w:color="000000" w:sz="4" w:space="0"/>
              <w:right w:val="single" w:color="000000" w:sz="4" w:space="0"/>
            </w:tcBorders>
            <w:vAlign w:val="center"/>
          </w:tcPr>
          <w:p w14:paraId="61BE960C">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78F337B">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BB6EFD0">
            <w:pPr>
              <w:widowControl/>
              <w:spacing w:after="60"/>
              <w:textAlignment w:val="center"/>
              <w:rPr>
                <w:rFonts w:hint="eastAsia" w:ascii="宋体" w:hAnsi="宋体" w:cs="宋体"/>
                <w:szCs w:val="21"/>
              </w:rPr>
            </w:pPr>
            <w:r>
              <w:rPr>
                <w:rFonts w:hint="eastAsia" w:ascii="宋体" w:hAnsi="宋体" w:cs="宋体"/>
                <w:kern w:val="0"/>
                <w:szCs w:val="21"/>
                <w:lang w:bidi="ar"/>
              </w:rPr>
              <w:t>支持患者历史诊断记录编辑、查看。</w:t>
            </w:r>
          </w:p>
        </w:tc>
      </w:tr>
      <w:tr w14:paraId="207B6625">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B19B20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30</w:t>
            </w:r>
          </w:p>
        </w:tc>
        <w:tc>
          <w:tcPr>
            <w:tcW w:w="1044" w:type="dxa"/>
            <w:vMerge w:val="continue"/>
            <w:tcBorders>
              <w:top w:val="nil"/>
              <w:left w:val="nil"/>
              <w:bottom w:val="single" w:color="000000" w:sz="4" w:space="0"/>
              <w:right w:val="single" w:color="000000" w:sz="4" w:space="0"/>
            </w:tcBorders>
            <w:vAlign w:val="center"/>
          </w:tcPr>
          <w:p w14:paraId="73CFE07A">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8E3A70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08B7104">
            <w:pPr>
              <w:widowControl/>
              <w:spacing w:after="60"/>
              <w:textAlignment w:val="center"/>
              <w:rPr>
                <w:rFonts w:hint="eastAsia" w:ascii="宋体" w:hAnsi="宋体" w:cs="宋体"/>
                <w:szCs w:val="21"/>
              </w:rPr>
            </w:pPr>
            <w:r>
              <w:rPr>
                <w:rFonts w:hint="eastAsia" w:ascii="宋体" w:hAnsi="宋体" w:cs="宋体"/>
                <w:kern w:val="0"/>
                <w:szCs w:val="21"/>
                <w:lang w:bidi="ar"/>
              </w:rPr>
              <w:t>记录患者手术信息，包括手术基本信息和术中平衡数据。</w:t>
            </w:r>
          </w:p>
        </w:tc>
      </w:tr>
      <w:tr w14:paraId="2C799818">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90A5C0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31</w:t>
            </w:r>
          </w:p>
        </w:tc>
        <w:tc>
          <w:tcPr>
            <w:tcW w:w="1044" w:type="dxa"/>
            <w:vMerge w:val="continue"/>
            <w:tcBorders>
              <w:top w:val="nil"/>
              <w:left w:val="nil"/>
              <w:bottom w:val="single" w:color="000000" w:sz="4" w:space="0"/>
              <w:right w:val="single" w:color="000000" w:sz="4" w:space="0"/>
            </w:tcBorders>
            <w:vAlign w:val="center"/>
          </w:tcPr>
          <w:p w14:paraId="5D7A4AE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798FE4D">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3609D27">
            <w:pPr>
              <w:widowControl/>
              <w:spacing w:after="60"/>
              <w:textAlignment w:val="center"/>
              <w:rPr>
                <w:rFonts w:hint="eastAsia" w:ascii="宋体" w:hAnsi="宋体" w:cs="宋体"/>
                <w:szCs w:val="21"/>
              </w:rPr>
            </w:pPr>
            <w:r>
              <w:rPr>
                <w:rFonts w:hint="eastAsia" w:ascii="宋体" w:hAnsi="宋体" w:cs="宋体"/>
                <w:kern w:val="0"/>
                <w:szCs w:val="21"/>
                <w:lang w:bidi="ar"/>
              </w:rPr>
              <w:t>换床数据进行记录。</w:t>
            </w:r>
          </w:p>
        </w:tc>
      </w:tr>
      <w:tr w14:paraId="429F8332">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FCC89A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32</w:t>
            </w:r>
          </w:p>
        </w:tc>
        <w:tc>
          <w:tcPr>
            <w:tcW w:w="1044" w:type="dxa"/>
            <w:vMerge w:val="continue"/>
            <w:tcBorders>
              <w:top w:val="nil"/>
              <w:left w:val="nil"/>
              <w:bottom w:val="single" w:color="000000" w:sz="4" w:space="0"/>
              <w:right w:val="single" w:color="000000" w:sz="4" w:space="0"/>
            </w:tcBorders>
            <w:vAlign w:val="center"/>
          </w:tcPr>
          <w:p w14:paraId="74CA1A6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863742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A6BBF87">
            <w:pPr>
              <w:widowControl/>
              <w:spacing w:after="60"/>
              <w:textAlignment w:val="center"/>
              <w:rPr>
                <w:rFonts w:hint="eastAsia" w:ascii="宋体" w:hAnsi="宋体" w:cs="宋体"/>
                <w:szCs w:val="21"/>
              </w:rPr>
            </w:pPr>
            <w:r>
              <w:rPr>
                <w:rFonts w:hint="eastAsia" w:ascii="宋体" w:hAnsi="宋体" w:cs="宋体"/>
                <w:kern w:val="0"/>
                <w:szCs w:val="21"/>
                <w:lang w:bidi="ar"/>
              </w:rPr>
              <w:t>可以对单个患者，设置对应的治疗目标。</w:t>
            </w:r>
          </w:p>
        </w:tc>
      </w:tr>
      <w:tr w14:paraId="38F5601B">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C78F73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33</w:t>
            </w:r>
          </w:p>
        </w:tc>
        <w:tc>
          <w:tcPr>
            <w:tcW w:w="1044" w:type="dxa"/>
            <w:vMerge w:val="continue"/>
            <w:tcBorders>
              <w:top w:val="nil"/>
              <w:left w:val="nil"/>
              <w:bottom w:val="single" w:color="000000" w:sz="4" w:space="0"/>
              <w:right w:val="single" w:color="000000" w:sz="4" w:space="0"/>
            </w:tcBorders>
            <w:vAlign w:val="center"/>
          </w:tcPr>
          <w:p w14:paraId="47B1FCCF">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123C71A3">
            <w:pPr>
              <w:widowControl/>
              <w:spacing w:after="60"/>
              <w:textAlignment w:val="center"/>
              <w:rPr>
                <w:rFonts w:hint="eastAsia" w:ascii="宋体" w:hAnsi="宋体" w:cs="宋体"/>
                <w:szCs w:val="21"/>
              </w:rPr>
            </w:pPr>
            <w:r>
              <w:rPr>
                <w:rFonts w:hint="eastAsia" w:ascii="宋体" w:hAnsi="宋体" w:cs="宋体"/>
                <w:kern w:val="0"/>
                <w:szCs w:val="21"/>
                <w:lang w:bidi="ar"/>
              </w:rPr>
              <w:t>生命体征</w:t>
            </w:r>
          </w:p>
        </w:tc>
        <w:tc>
          <w:tcPr>
            <w:tcW w:w="5496" w:type="dxa"/>
            <w:tcBorders>
              <w:top w:val="single" w:color="000000" w:sz="4" w:space="0"/>
              <w:left w:val="nil"/>
              <w:bottom w:val="single" w:color="000000" w:sz="4" w:space="0"/>
              <w:right w:val="single" w:color="000000" w:sz="4" w:space="0"/>
            </w:tcBorders>
            <w:vAlign w:val="center"/>
          </w:tcPr>
          <w:p w14:paraId="33E024ED">
            <w:pPr>
              <w:widowControl/>
              <w:spacing w:after="60"/>
              <w:textAlignment w:val="center"/>
              <w:rPr>
                <w:rFonts w:hint="eastAsia" w:ascii="宋体" w:hAnsi="宋体" w:cs="宋体"/>
                <w:szCs w:val="21"/>
              </w:rPr>
            </w:pPr>
            <w:r>
              <w:rPr>
                <w:rFonts w:hint="eastAsia" w:ascii="宋体" w:hAnsi="宋体" w:cs="宋体"/>
                <w:kern w:val="0"/>
                <w:szCs w:val="21"/>
                <w:lang w:bidi="ar"/>
              </w:rPr>
              <w:t>自动采集患者生命体征信息。</w:t>
            </w:r>
          </w:p>
        </w:tc>
      </w:tr>
      <w:tr w14:paraId="6A563C33">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874B4A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34</w:t>
            </w:r>
          </w:p>
        </w:tc>
        <w:tc>
          <w:tcPr>
            <w:tcW w:w="1044" w:type="dxa"/>
            <w:vMerge w:val="continue"/>
            <w:tcBorders>
              <w:top w:val="nil"/>
              <w:left w:val="nil"/>
              <w:bottom w:val="single" w:color="000000" w:sz="4" w:space="0"/>
              <w:right w:val="single" w:color="000000" w:sz="4" w:space="0"/>
            </w:tcBorders>
            <w:vAlign w:val="center"/>
          </w:tcPr>
          <w:p w14:paraId="7042C055">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BD9650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E05A9F6">
            <w:pPr>
              <w:widowControl/>
              <w:spacing w:after="60"/>
              <w:textAlignment w:val="center"/>
              <w:rPr>
                <w:rFonts w:hint="eastAsia" w:ascii="宋体" w:hAnsi="宋体" w:cs="宋体"/>
                <w:szCs w:val="21"/>
              </w:rPr>
            </w:pPr>
            <w:r>
              <w:rPr>
                <w:rFonts w:hint="eastAsia" w:ascii="宋体" w:hAnsi="宋体" w:cs="宋体"/>
                <w:kern w:val="0"/>
                <w:szCs w:val="21"/>
                <w:lang w:bidi="ar"/>
              </w:rPr>
              <w:t>以图形化的形式，实时呈现患者生命体征各项指标的变化趋势。</w:t>
            </w:r>
          </w:p>
        </w:tc>
      </w:tr>
      <w:tr w14:paraId="7CA445DB">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95057D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35</w:t>
            </w:r>
          </w:p>
        </w:tc>
        <w:tc>
          <w:tcPr>
            <w:tcW w:w="1044" w:type="dxa"/>
            <w:vMerge w:val="continue"/>
            <w:tcBorders>
              <w:top w:val="nil"/>
              <w:left w:val="nil"/>
              <w:bottom w:val="single" w:color="000000" w:sz="4" w:space="0"/>
              <w:right w:val="single" w:color="000000" w:sz="4" w:space="0"/>
            </w:tcBorders>
            <w:vAlign w:val="center"/>
          </w:tcPr>
          <w:p w14:paraId="6A47328A">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86ACAF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3FA83EF">
            <w:pPr>
              <w:widowControl/>
              <w:spacing w:after="60"/>
              <w:textAlignment w:val="center"/>
              <w:rPr>
                <w:rFonts w:hint="eastAsia" w:ascii="宋体" w:hAnsi="宋体" w:cs="宋体"/>
                <w:szCs w:val="21"/>
              </w:rPr>
            </w:pPr>
            <w:r>
              <w:rPr>
                <w:rFonts w:hint="eastAsia" w:ascii="宋体" w:hAnsi="宋体" w:cs="宋体"/>
                <w:kern w:val="0"/>
                <w:szCs w:val="21"/>
                <w:lang w:bidi="ar"/>
              </w:rPr>
              <w:t>提供科室模板，能够对所有患者进行生命体征预警阀值的修改。</w:t>
            </w:r>
          </w:p>
        </w:tc>
      </w:tr>
      <w:tr w14:paraId="0A28DA8F">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518E13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36</w:t>
            </w:r>
          </w:p>
        </w:tc>
        <w:tc>
          <w:tcPr>
            <w:tcW w:w="1044" w:type="dxa"/>
            <w:vMerge w:val="continue"/>
            <w:tcBorders>
              <w:top w:val="nil"/>
              <w:left w:val="nil"/>
              <w:bottom w:val="single" w:color="000000" w:sz="4" w:space="0"/>
              <w:right w:val="single" w:color="000000" w:sz="4" w:space="0"/>
            </w:tcBorders>
            <w:vAlign w:val="center"/>
          </w:tcPr>
          <w:p w14:paraId="6683C76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8849F0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2D540EF">
            <w:pPr>
              <w:widowControl/>
              <w:spacing w:after="60"/>
              <w:textAlignment w:val="center"/>
              <w:rPr>
                <w:rFonts w:hint="eastAsia" w:ascii="宋体" w:hAnsi="宋体" w:cs="宋体"/>
                <w:szCs w:val="21"/>
              </w:rPr>
            </w:pPr>
            <w:r>
              <w:rPr>
                <w:rFonts w:hint="eastAsia" w:ascii="宋体" w:hAnsi="宋体" w:cs="宋体"/>
                <w:kern w:val="0"/>
                <w:szCs w:val="21"/>
                <w:lang w:bidi="ar"/>
              </w:rPr>
              <w:t>与医院护理系统进行对接，实现体温单数据自动上传，保证患者住院周转期间体温单的连续性，支持批量患者上传。</w:t>
            </w:r>
          </w:p>
        </w:tc>
      </w:tr>
      <w:tr w14:paraId="2D3BDB81">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C55493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37</w:t>
            </w:r>
          </w:p>
        </w:tc>
        <w:tc>
          <w:tcPr>
            <w:tcW w:w="1044" w:type="dxa"/>
            <w:vMerge w:val="continue"/>
            <w:tcBorders>
              <w:top w:val="nil"/>
              <w:left w:val="nil"/>
              <w:bottom w:val="single" w:color="000000" w:sz="4" w:space="0"/>
              <w:right w:val="single" w:color="000000" w:sz="4" w:space="0"/>
            </w:tcBorders>
            <w:vAlign w:val="center"/>
          </w:tcPr>
          <w:p w14:paraId="4EE75FD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D55455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B516927">
            <w:pPr>
              <w:widowControl/>
              <w:spacing w:after="60"/>
              <w:textAlignment w:val="center"/>
              <w:rPr>
                <w:rFonts w:hint="eastAsia" w:ascii="宋体" w:hAnsi="宋体" w:cs="宋体"/>
                <w:szCs w:val="21"/>
              </w:rPr>
            </w:pPr>
            <w:r>
              <w:rPr>
                <w:rFonts w:hint="eastAsia" w:ascii="宋体" w:hAnsi="宋体" w:cs="宋体"/>
                <w:kern w:val="0"/>
                <w:szCs w:val="21"/>
                <w:lang w:bidi="ar"/>
              </w:rPr>
              <w:t>能够针对预警和抢救，插入非整点数据，进行预警数据的监测。</w:t>
            </w:r>
          </w:p>
        </w:tc>
      </w:tr>
      <w:tr w14:paraId="3028D38B">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C60B1B6">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38</w:t>
            </w:r>
          </w:p>
        </w:tc>
        <w:tc>
          <w:tcPr>
            <w:tcW w:w="1044" w:type="dxa"/>
            <w:vMerge w:val="continue"/>
            <w:tcBorders>
              <w:top w:val="nil"/>
              <w:left w:val="nil"/>
              <w:bottom w:val="single" w:color="000000" w:sz="4" w:space="0"/>
              <w:right w:val="single" w:color="000000" w:sz="4" w:space="0"/>
            </w:tcBorders>
            <w:vAlign w:val="center"/>
          </w:tcPr>
          <w:p w14:paraId="548E88C1">
            <w:pPr>
              <w:spacing w:after="60"/>
              <w:rPr>
                <w:rFonts w:hint="eastAsia" w:ascii="宋体" w:hAnsi="宋体" w:cs="宋体"/>
                <w:szCs w:val="21"/>
              </w:rPr>
            </w:pPr>
          </w:p>
        </w:tc>
        <w:tc>
          <w:tcPr>
            <w:tcW w:w="1320" w:type="dxa"/>
            <w:vMerge w:val="restart"/>
            <w:tcBorders>
              <w:top w:val="nil"/>
              <w:left w:val="nil"/>
              <w:right w:val="single" w:color="000000" w:sz="4" w:space="0"/>
            </w:tcBorders>
            <w:vAlign w:val="center"/>
          </w:tcPr>
          <w:p w14:paraId="7B2134D8">
            <w:pPr>
              <w:spacing w:after="60"/>
              <w:rPr>
                <w:rFonts w:hint="eastAsia" w:ascii="宋体" w:hAnsi="宋体" w:cs="宋体"/>
                <w:szCs w:val="21"/>
              </w:rPr>
            </w:pPr>
            <w:r>
              <w:rPr>
                <w:rFonts w:hint="eastAsia" w:ascii="宋体" w:hAnsi="宋体" w:cs="宋体"/>
                <w:szCs w:val="21"/>
              </w:rPr>
              <w:t>结构化系统评估</w:t>
            </w:r>
          </w:p>
        </w:tc>
        <w:tc>
          <w:tcPr>
            <w:tcW w:w="5496" w:type="dxa"/>
            <w:tcBorders>
              <w:top w:val="single" w:color="000000" w:sz="4" w:space="0"/>
              <w:left w:val="nil"/>
              <w:bottom w:val="single" w:color="000000" w:sz="4" w:space="0"/>
              <w:right w:val="single" w:color="000000" w:sz="4" w:space="0"/>
            </w:tcBorders>
            <w:vAlign w:val="center"/>
          </w:tcPr>
          <w:p w14:paraId="43F52F6A">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系统支持在重症患者入科时进行快速的结构化系统性评估，包括生命体征、管道情况、系统评估等内容。</w:t>
            </w:r>
          </w:p>
        </w:tc>
      </w:tr>
      <w:tr w14:paraId="4945E93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94853C3">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39</w:t>
            </w:r>
          </w:p>
        </w:tc>
        <w:tc>
          <w:tcPr>
            <w:tcW w:w="1044" w:type="dxa"/>
            <w:vMerge w:val="continue"/>
            <w:tcBorders>
              <w:top w:val="nil"/>
              <w:left w:val="nil"/>
              <w:bottom w:val="single" w:color="000000" w:sz="4" w:space="0"/>
              <w:right w:val="single" w:color="000000" w:sz="4" w:space="0"/>
            </w:tcBorders>
            <w:vAlign w:val="center"/>
          </w:tcPr>
          <w:p w14:paraId="56C238A1">
            <w:pPr>
              <w:spacing w:after="60"/>
              <w:rPr>
                <w:rFonts w:hint="eastAsia" w:ascii="宋体" w:hAnsi="宋体" w:cs="宋体"/>
                <w:szCs w:val="21"/>
              </w:rPr>
            </w:pPr>
          </w:p>
        </w:tc>
        <w:tc>
          <w:tcPr>
            <w:tcW w:w="1320" w:type="dxa"/>
            <w:vMerge w:val="continue"/>
            <w:tcBorders>
              <w:left w:val="nil"/>
              <w:right w:val="single" w:color="000000" w:sz="4" w:space="0"/>
            </w:tcBorders>
            <w:vAlign w:val="center"/>
          </w:tcPr>
          <w:p w14:paraId="74035BB1">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FE18206">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支持对结构化评估项目的数据进行完整性检查，针对必填项目进行填写提示。</w:t>
            </w:r>
          </w:p>
        </w:tc>
      </w:tr>
      <w:tr w14:paraId="71AB8C97">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A118076">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40</w:t>
            </w:r>
          </w:p>
        </w:tc>
        <w:tc>
          <w:tcPr>
            <w:tcW w:w="1044" w:type="dxa"/>
            <w:vMerge w:val="continue"/>
            <w:tcBorders>
              <w:top w:val="nil"/>
              <w:left w:val="nil"/>
              <w:bottom w:val="single" w:color="000000" w:sz="4" w:space="0"/>
              <w:right w:val="single" w:color="000000" w:sz="4" w:space="0"/>
            </w:tcBorders>
            <w:vAlign w:val="center"/>
          </w:tcPr>
          <w:p w14:paraId="2C79E44B">
            <w:pPr>
              <w:spacing w:after="60"/>
              <w:rPr>
                <w:rFonts w:hint="eastAsia" w:ascii="宋体" w:hAnsi="宋体" w:cs="宋体"/>
                <w:szCs w:val="21"/>
              </w:rPr>
            </w:pPr>
          </w:p>
        </w:tc>
        <w:tc>
          <w:tcPr>
            <w:tcW w:w="1320" w:type="dxa"/>
            <w:vMerge w:val="continue"/>
            <w:tcBorders>
              <w:left w:val="nil"/>
              <w:right w:val="single" w:color="000000" w:sz="4" w:space="0"/>
            </w:tcBorders>
            <w:vAlign w:val="center"/>
          </w:tcPr>
          <w:p w14:paraId="5B37D84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870FD21">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能够根据患者评估内容，结合知识库，系统通过知识库分析，能够自动给出预警提示以及护理问题、建议护理措施的提示。</w:t>
            </w:r>
          </w:p>
        </w:tc>
      </w:tr>
      <w:tr w14:paraId="130004B8">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D3D6022">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41</w:t>
            </w:r>
          </w:p>
        </w:tc>
        <w:tc>
          <w:tcPr>
            <w:tcW w:w="1044" w:type="dxa"/>
            <w:vMerge w:val="continue"/>
            <w:tcBorders>
              <w:top w:val="nil"/>
              <w:left w:val="nil"/>
              <w:bottom w:val="single" w:color="000000" w:sz="4" w:space="0"/>
              <w:right w:val="single" w:color="000000" w:sz="4" w:space="0"/>
            </w:tcBorders>
            <w:vAlign w:val="center"/>
          </w:tcPr>
          <w:p w14:paraId="169DEC1E">
            <w:pPr>
              <w:spacing w:after="60"/>
              <w:rPr>
                <w:rFonts w:hint="eastAsia" w:ascii="宋体" w:hAnsi="宋体" w:cs="宋体"/>
                <w:szCs w:val="21"/>
              </w:rPr>
            </w:pPr>
          </w:p>
        </w:tc>
        <w:tc>
          <w:tcPr>
            <w:tcW w:w="1320" w:type="dxa"/>
            <w:vMerge w:val="continue"/>
            <w:tcBorders>
              <w:left w:val="nil"/>
              <w:bottom w:val="single" w:color="000000" w:sz="4" w:space="0"/>
              <w:right w:val="single" w:color="000000" w:sz="4" w:space="0"/>
            </w:tcBorders>
            <w:vAlign w:val="center"/>
          </w:tcPr>
          <w:p w14:paraId="437806BA">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EA6E083">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能够针对评估提示内容，选择保存到交接班或者护理记录中。</w:t>
            </w:r>
          </w:p>
        </w:tc>
      </w:tr>
      <w:tr w14:paraId="50F10A53">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2C1B58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42</w:t>
            </w:r>
          </w:p>
        </w:tc>
        <w:tc>
          <w:tcPr>
            <w:tcW w:w="1044" w:type="dxa"/>
            <w:vMerge w:val="continue"/>
            <w:tcBorders>
              <w:top w:val="nil"/>
              <w:left w:val="nil"/>
              <w:bottom w:val="single" w:color="000000" w:sz="4" w:space="0"/>
              <w:right w:val="single" w:color="000000" w:sz="4" w:space="0"/>
            </w:tcBorders>
            <w:vAlign w:val="center"/>
          </w:tcPr>
          <w:p w14:paraId="5C5DB5BD">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1211E842">
            <w:pPr>
              <w:widowControl/>
              <w:spacing w:after="60"/>
              <w:textAlignment w:val="center"/>
              <w:rPr>
                <w:rFonts w:hint="eastAsia" w:ascii="宋体" w:hAnsi="宋体" w:cs="宋体"/>
                <w:szCs w:val="21"/>
              </w:rPr>
            </w:pPr>
            <w:r>
              <w:rPr>
                <w:rFonts w:hint="eastAsia" w:ascii="宋体" w:hAnsi="宋体" w:cs="宋体"/>
                <w:kern w:val="0"/>
                <w:szCs w:val="21"/>
                <w:lang w:bidi="ar"/>
              </w:rPr>
              <w:t>临床观察记录</w:t>
            </w:r>
          </w:p>
        </w:tc>
        <w:tc>
          <w:tcPr>
            <w:tcW w:w="5496" w:type="dxa"/>
            <w:tcBorders>
              <w:top w:val="single" w:color="000000" w:sz="4" w:space="0"/>
              <w:left w:val="nil"/>
              <w:bottom w:val="single" w:color="000000" w:sz="4" w:space="0"/>
              <w:right w:val="single" w:color="000000" w:sz="4" w:space="0"/>
            </w:tcBorders>
            <w:vAlign w:val="center"/>
          </w:tcPr>
          <w:p w14:paraId="5407F93A">
            <w:pPr>
              <w:widowControl/>
              <w:spacing w:after="60"/>
              <w:textAlignment w:val="center"/>
              <w:rPr>
                <w:rFonts w:hint="eastAsia" w:ascii="宋体" w:hAnsi="宋体" w:cs="宋体"/>
                <w:szCs w:val="21"/>
              </w:rPr>
            </w:pPr>
            <w:r>
              <w:rPr>
                <w:rFonts w:hint="eastAsia" w:ascii="宋体" w:hAnsi="宋体" w:cs="宋体"/>
                <w:kern w:val="0"/>
                <w:szCs w:val="21"/>
                <w:lang w:bidi="ar"/>
              </w:rPr>
              <w:t>提供科室模板，能够针对所有患者进行观察项目的制定和维护。</w:t>
            </w:r>
          </w:p>
        </w:tc>
      </w:tr>
      <w:tr w14:paraId="314C4FB5">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A25ED5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43</w:t>
            </w:r>
          </w:p>
        </w:tc>
        <w:tc>
          <w:tcPr>
            <w:tcW w:w="1044" w:type="dxa"/>
            <w:vMerge w:val="continue"/>
            <w:tcBorders>
              <w:top w:val="nil"/>
              <w:left w:val="nil"/>
              <w:bottom w:val="single" w:color="000000" w:sz="4" w:space="0"/>
              <w:right w:val="single" w:color="000000" w:sz="4" w:space="0"/>
            </w:tcBorders>
            <w:vAlign w:val="center"/>
          </w:tcPr>
          <w:p w14:paraId="2C0EFE9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64ACF56">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F00EB37">
            <w:pPr>
              <w:widowControl/>
              <w:spacing w:after="60"/>
              <w:textAlignment w:val="center"/>
              <w:rPr>
                <w:rFonts w:hint="eastAsia" w:ascii="宋体" w:hAnsi="宋体" w:cs="宋体"/>
                <w:szCs w:val="21"/>
              </w:rPr>
            </w:pPr>
            <w:r>
              <w:rPr>
                <w:rFonts w:hint="eastAsia" w:ascii="宋体" w:hAnsi="宋体" w:cs="宋体"/>
                <w:kern w:val="0"/>
                <w:szCs w:val="21"/>
                <w:lang w:bidi="ar"/>
              </w:rPr>
              <w:t>系统支持根据患者不同病情，针对单一患者，进行观察项目的单独制定。</w:t>
            </w:r>
          </w:p>
        </w:tc>
      </w:tr>
      <w:tr w14:paraId="1C9FC042">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79AAB78">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44</w:t>
            </w:r>
          </w:p>
        </w:tc>
        <w:tc>
          <w:tcPr>
            <w:tcW w:w="1044" w:type="dxa"/>
            <w:vMerge w:val="continue"/>
            <w:tcBorders>
              <w:top w:val="nil"/>
              <w:left w:val="nil"/>
              <w:bottom w:val="single" w:color="000000" w:sz="4" w:space="0"/>
              <w:right w:val="single" w:color="000000" w:sz="4" w:space="0"/>
            </w:tcBorders>
            <w:vAlign w:val="center"/>
          </w:tcPr>
          <w:p w14:paraId="63B0F6D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6FA13D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2D8A788">
            <w:pPr>
              <w:widowControl/>
              <w:spacing w:after="60"/>
              <w:textAlignment w:val="center"/>
              <w:rPr>
                <w:rFonts w:hint="eastAsia" w:ascii="宋体" w:hAnsi="宋体" w:cs="宋体"/>
                <w:szCs w:val="21"/>
              </w:rPr>
            </w:pPr>
            <w:r>
              <w:rPr>
                <w:rFonts w:hint="eastAsia" w:ascii="宋体" w:hAnsi="宋体" w:cs="宋体"/>
                <w:kern w:val="0"/>
                <w:szCs w:val="21"/>
                <w:lang w:bidi="ar"/>
              </w:rPr>
              <w:t>提供临床观察项目知识库，并能够对知识库进行自定义维护。</w:t>
            </w:r>
          </w:p>
        </w:tc>
      </w:tr>
      <w:tr w14:paraId="65C8BFA2">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79F7221">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45</w:t>
            </w:r>
          </w:p>
        </w:tc>
        <w:tc>
          <w:tcPr>
            <w:tcW w:w="1044" w:type="dxa"/>
            <w:vMerge w:val="continue"/>
            <w:tcBorders>
              <w:top w:val="nil"/>
              <w:left w:val="nil"/>
              <w:bottom w:val="single" w:color="000000" w:sz="4" w:space="0"/>
              <w:right w:val="single" w:color="000000" w:sz="4" w:space="0"/>
            </w:tcBorders>
            <w:vAlign w:val="center"/>
          </w:tcPr>
          <w:p w14:paraId="7AEA20C5">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2F81C08">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3581921">
            <w:pPr>
              <w:widowControl/>
              <w:spacing w:after="60"/>
              <w:textAlignment w:val="center"/>
              <w:rPr>
                <w:rFonts w:hint="eastAsia" w:ascii="宋体" w:hAnsi="宋体" w:cs="宋体"/>
                <w:szCs w:val="21"/>
              </w:rPr>
            </w:pPr>
            <w:r>
              <w:rPr>
                <w:rFonts w:hint="eastAsia" w:ascii="宋体" w:hAnsi="宋体" w:cs="宋体"/>
                <w:kern w:val="0"/>
                <w:szCs w:val="21"/>
                <w:lang w:bidi="ar"/>
              </w:rPr>
              <w:t>观察记录数据，支持修改记录，可以查看数据修改操作日志。</w:t>
            </w:r>
          </w:p>
        </w:tc>
      </w:tr>
      <w:tr w14:paraId="19638F14">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16CA6F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46</w:t>
            </w:r>
          </w:p>
        </w:tc>
        <w:tc>
          <w:tcPr>
            <w:tcW w:w="1044" w:type="dxa"/>
            <w:vMerge w:val="continue"/>
            <w:tcBorders>
              <w:top w:val="nil"/>
              <w:left w:val="nil"/>
              <w:bottom w:val="single" w:color="000000" w:sz="4" w:space="0"/>
              <w:right w:val="single" w:color="000000" w:sz="4" w:space="0"/>
            </w:tcBorders>
            <w:vAlign w:val="center"/>
          </w:tcPr>
          <w:p w14:paraId="204E760D">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7D139128">
            <w:pPr>
              <w:widowControl/>
              <w:spacing w:after="60"/>
              <w:textAlignment w:val="center"/>
              <w:rPr>
                <w:rFonts w:hint="eastAsia" w:ascii="宋体" w:hAnsi="宋体" w:cs="宋体"/>
                <w:szCs w:val="21"/>
              </w:rPr>
            </w:pPr>
            <w:r>
              <w:rPr>
                <w:rFonts w:hint="eastAsia" w:ascii="宋体" w:hAnsi="宋体" w:cs="宋体"/>
                <w:kern w:val="0"/>
                <w:szCs w:val="21"/>
                <w:lang w:bidi="ar"/>
              </w:rPr>
              <w:t>特殊治疗监测</w:t>
            </w:r>
          </w:p>
        </w:tc>
        <w:tc>
          <w:tcPr>
            <w:tcW w:w="5496" w:type="dxa"/>
            <w:tcBorders>
              <w:top w:val="single" w:color="000000" w:sz="4" w:space="0"/>
              <w:left w:val="nil"/>
              <w:bottom w:val="single" w:color="000000" w:sz="4" w:space="0"/>
              <w:right w:val="single" w:color="000000" w:sz="4" w:space="0"/>
            </w:tcBorders>
            <w:vAlign w:val="center"/>
          </w:tcPr>
          <w:p w14:paraId="72B4B3D3">
            <w:pPr>
              <w:widowControl/>
              <w:spacing w:after="60"/>
              <w:textAlignment w:val="center"/>
              <w:rPr>
                <w:rFonts w:hint="eastAsia" w:ascii="宋体" w:hAnsi="宋体" w:cs="宋体"/>
                <w:szCs w:val="21"/>
              </w:rPr>
            </w:pPr>
            <w:r>
              <w:rPr>
                <w:rFonts w:hint="eastAsia" w:ascii="宋体" w:hAnsi="宋体" w:cs="宋体"/>
                <w:kern w:val="0"/>
                <w:szCs w:val="21"/>
                <w:lang w:bidi="ar"/>
              </w:rPr>
              <w:t>提供血液净化、ECMO、PICCO数据记录功能。</w:t>
            </w:r>
          </w:p>
        </w:tc>
      </w:tr>
      <w:tr w14:paraId="6F74B88F">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B74BB9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47</w:t>
            </w:r>
          </w:p>
        </w:tc>
        <w:tc>
          <w:tcPr>
            <w:tcW w:w="1044" w:type="dxa"/>
            <w:vMerge w:val="continue"/>
            <w:tcBorders>
              <w:top w:val="nil"/>
              <w:left w:val="nil"/>
              <w:bottom w:val="single" w:color="000000" w:sz="4" w:space="0"/>
              <w:right w:val="single" w:color="000000" w:sz="4" w:space="0"/>
            </w:tcBorders>
            <w:vAlign w:val="center"/>
          </w:tcPr>
          <w:p w14:paraId="684E95EE">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29DABD21">
            <w:pPr>
              <w:widowControl/>
              <w:spacing w:after="60"/>
              <w:textAlignment w:val="center"/>
              <w:rPr>
                <w:rFonts w:hint="eastAsia" w:ascii="宋体" w:hAnsi="宋体" w:cs="宋体"/>
                <w:szCs w:val="21"/>
              </w:rPr>
            </w:pPr>
            <w:r>
              <w:rPr>
                <w:rFonts w:hint="eastAsia" w:ascii="宋体" w:hAnsi="宋体" w:cs="宋体"/>
                <w:kern w:val="0"/>
                <w:szCs w:val="21"/>
                <w:lang w:bidi="ar"/>
              </w:rPr>
              <w:t>医嘱执行</w:t>
            </w:r>
          </w:p>
        </w:tc>
        <w:tc>
          <w:tcPr>
            <w:tcW w:w="5496" w:type="dxa"/>
            <w:tcBorders>
              <w:top w:val="single" w:color="000000" w:sz="4" w:space="0"/>
              <w:left w:val="nil"/>
              <w:bottom w:val="single" w:color="000000" w:sz="4" w:space="0"/>
              <w:right w:val="single" w:color="000000" w:sz="4" w:space="0"/>
            </w:tcBorders>
            <w:vAlign w:val="center"/>
          </w:tcPr>
          <w:p w14:paraId="47966385">
            <w:pPr>
              <w:widowControl/>
              <w:spacing w:after="60"/>
              <w:textAlignment w:val="center"/>
              <w:rPr>
                <w:rFonts w:hint="eastAsia" w:ascii="宋体" w:hAnsi="宋体" w:cs="宋体"/>
                <w:szCs w:val="21"/>
              </w:rPr>
            </w:pPr>
            <w:r>
              <w:rPr>
                <w:rFonts w:hint="eastAsia" w:ascii="宋体" w:hAnsi="宋体" w:cs="宋体"/>
                <w:kern w:val="0"/>
                <w:szCs w:val="21"/>
                <w:lang w:bidi="ar"/>
              </w:rPr>
              <w:t>与HIS对接，自动提取医嘱，形成医嘱执行列表。</w:t>
            </w:r>
          </w:p>
        </w:tc>
      </w:tr>
      <w:tr w14:paraId="6FBA5790">
        <w:tblPrEx>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BD93E9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48</w:t>
            </w:r>
          </w:p>
        </w:tc>
        <w:tc>
          <w:tcPr>
            <w:tcW w:w="1044" w:type="dxa"/>
            <w:vMerge w:val="continue"/>
            <w:tcBorders>
              <w:top w:val="nil"/>
              <w:left w:val="nil"/>
              <w:bottom w:val="single" w:color="000000" w:sz="4" w:space="0"/>
              <w:right w:val="single" w:color="000000" w:sz="4" w:space="0"/>
            </w:tcBorders>
            <w:vAlign w:val="center"/>
          </w:tcPr>
          <w:p w14:paraId="0842C50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48E655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5D32188">
            <w:pPr>
              <w:widowControl/>
              <w:spacing w:after="60"/>
              <w:textAlignment w:val="center"/>
              <w:rPr>
                <w:rFonts w:hint="eastAsia" w:ascii="宋体" w:hAnsi="宋体" w:cs="宋体"/>
                <w:szCs w:val="21"/>
              </w:rPr>
            </w:pPr>
            <w:r>
              <w:rPr>
                <w:rFonts w:hint="eastAsia" w:ascii="宋体" w:hAnsi="宋体" w:cs="宋体"/>
                <w:kern w:val="0"/>
                <w:szCs w:val="21"/>
                <w:lang w:bidi="ar"/>
              </w:rPr>
              <w:t>▲支持表格和甘特图多风格展示，可以自定义配置医嘱执行列表风格和字段【提供系统功能截图，并加盖投标人公章】。</w:t>
            </w:r>
          </w:p>
        </w:tc>
      </w:tr>
      <w:tr w14:paraId="7EDB8A38">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ABE248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49</w:t>
            </w:r>
          </w:p>
        </w:tc>
        <w:tc>
          <w:tcPr>
            <w:tcW w:w="1044" w:type="dxa"/>
            <w:vMerge w:val="continue"/>
            <w:tcBorders>
              <w:top w:val="nil"/>
              <w:left w:val="nil"/>
              <w:bottom w:val="single" w:color="000000" w:sz="4" w:space="0"/>
              <w:right w:val="single" w:color="000000" w:sz="4" w:space="0"/>
            </w:tcBorders>
            <w:vAlign w:val="center"/>
          </w:tcPr>
          <w:p w14:paraId="4B8B1FA3">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349819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5FD3B60">
            <w:pPr>
              <w:widowControl/>
              <w:spacing w:after="60"/>
              <w:textAlignment w:val="center"/>
              <w:rPr>
                <w:rFonts w:hint="eastAsia" w:ascii="宋体" w:hAnsi="宋体" w:cs="宋体"/>
                <w:szCs w:val="21"/>
              </w:rPr>
            </w:pPr>
            <w:r>
              <w:rPr>
                <w:rFonts w:hint="eastAsia" w:ascii="宋体" w:hAnsi="宋体" w:cs="宋体"/>
                <w:kern w:val="0"/>
                <w:szCs w:val="21"/>
                <w:lang w:bidi="ar"/>
              </w:rPr>
              <w:t>系统根据药物医嘱用法，对医嘱进行分组管理。</w:t>
            </w:r>
          </w:p>
        </w:tc>
      </w:tr>
      <w:tr w14:paraId="66F3CE72">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75276F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50</w:t>
            </w:r>
          </w:p>
        </w:tc>
        <w:tc>
          <w:tcPr>
            <w:tcW w:w="1044" w:type="dxa"/>
            <w:vMerge w:val="continue"/>
            <w:tcBorders>
              <w:top w:val="nil"/>
              <w:left w:val="nil"/>
              <w:bottom w:val="single" w:color="000000" w:sz="4" w:space="0"/>
              <w:right w:val="single" w:color="000000" w:sz="4" w:space="0"/>
            </w:tcBorders>
            <w:vAlign w:val="center"/>
          </w:tcPr>
          <w:p w14:paraId="41AA958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8366369">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9907C0C">
            <w:pPr>
              <w:widowControl/>
              <w:spacing w:after="60"/>
              <w:textAlignment w:val="center"/>
              <w:rPr>
                <w:rFonts w:hint="eastAsia" w:ascii="宋体" w:hAnsi="宋体" w:cs="宋体"/>
                <w:szCs w:val="21"/>
              </w:rPr>
            </w:pPr>
            <w:r>
              <w:rPr>
                <w:rFonts w:hint="eastAsia" w:ascii="宋体" w:hAnsi="宋体" w:cs="宋体"/>
                <w:kern w:val="0"/>
                <w:szCs w:val="21"/>
                <w:lang w:bidi="ar"/>
              </w:rPr>
              <w:t>系统根据长期医嘱的频次，自动对长期医嘱进行分解。</w:t>
            </w:r>
          </w:p>
        </w:tc>
      </w:tr>
      <w:tr w14:paraId="541AC9D1">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243CF7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51</w:t>
            </w:r>
          </w:p>
        </w:tc>
        <w:tc>
          <w:tcPr>
            <w:tcW w:w="1044" w:type="dxa"/>
            <w:vMerge w:val="continue"/>
            <w:tcBorders>
              <w:top w:val="nil"/>
              <w:left w:val="nil"/>
              <w:bottom w:val="single" w:color="000000" w:sz="4" w:space="0"/>
              <w:right w:val="single" w:color="000000" w:sz="4" w:space="0"/>
            </w:tcBorders>
            <w:vAlign w:val="center"/>
          </w:tcPr>
          <w:p w14:paraId="6E7A0EB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B92AB0A">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4B87986">
            <w:pPr>
              <w:widowControl/>
              <w:spacing w:after="60"/>
              <w:textAlignment w:val="center"/>
              <w:rPr>
                <w:rFonts w:hint="eastAsia" w:ascii="宋体" w:hAnsi="宋体" w:cs="宋体"/>
                <w:szCs w:val="21"/>
              </w:rPr>
            </w:pPr>
            <w:r>
              <w:rPr>
                <w:rFonts w:hint="eastAsia" w:ascii="宋体" w:hAnsi="宋体" w:cs="宋体"/>
                <w:kern w:val="0"/>
                <w:szCs w:val="21"/>
                <w:lang w:bidi="ar"/>
              </w:rPr>
              <w:t>能够根据医嘱名进行医嘱的快捷检索查询。</w:t>
            </w:r>
          </w:p>
        </w:tc>
      </w:tr>
      <w:tr w14:paraId="61B89E39">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2BD435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52</w:t>
            </w:r>
          </w:p>
        </w:tc>
        <w:tc>
          <w:tcPr>
            <w:tcW w:w="1044" w:type="dxa"/>
            <w:vMerge w:val="continue"/>
            <w:tcBorders>
              <w:top w:val="nil"/>
              <w:left w:val="nil"/>
              <w:bottom w:val="single" w:color="000000" w:sz="4" w:space="0"/>
              <w:right w:val="single" w:color="000000" w:sz="4" w:space="0"/>
            </w:tcBorders>
            <w:vAlign w:val="center"/>
          </w:tcPr>
          <w:p w14:paraId="51CD80CD">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3D31FA6">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57201B6">
            <w:pPr>
              <w:widowControl/>
              <w:spacing w:after="60"/>
              <w:textAlignment w:val="center"/>
              <w:rPr>
                <w:rFonts w:hint="eastAsia" w:ascii="宋体" w:hAnsi="宋体" w:cs="宋体"/>
                <w:szCs w:val="21"/>
              </w:rPr>
            </w:pPr>
            <w:r>
              <w:rPr>
                <w:rFonts w:hint="eastAsia" w:ascii="宋体" w:hAnsi="宋体" w:cs="宋体"/>
                <w:kern w:val="0"/>
                <w:szCs w:val="21"/>
                <w:lang w:bidi="ar"/>
              </w:rPr>
              <w:t>系统能够根据医嘱的执行记录，对超过24小时未结束的医嘱自动停止。</w:t>
            </w:r>
          </w:p>
        </w:tc>
      </w:tr>
      <w:tr w14:paraId="093FB69B">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29ADB4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53</w:t>
            </w:r>
          </w:p>
        </w:tc>
        <w:tc>
          <w:tcPr>
            <w:tcW w:w="1044" w:type="dxa"/>
            <w:vMerge w:val="continue"/>
            <w:tcBorders>
              <w:top w:val="nil"/>
              <w:left w:val="nil"/>
              <w:bottom w:val="single" w:color="000000" w:sz="4" w:space="0"/>
              <w:right w:val="single" w:color="000000" w:sz="4" w:space="0"/>
            </w:tcBorders>
            <w:vAlign w:val="center"/>
          </w:tcPr>
          <w:p w14:paraId="09DA31B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2B12E6B">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24E848C">
            <w:pPr>
              <w:widowControl/>
              <w:spacing w:after="60"/>
              <w:textAlignment w:val="center"/>
              <w:rPr>
                <w:rFonts w:hint="eastAsia" w:ascii="宋体" w:hAnsi="宋体" w:cs="宋体"/>
                <w:szCs w:val="21"/>
              </w:rPr>
            </w:pPr>
            <w:r>
              <w:rPr>
                <w:rFonts w:hint="eastAsia" w:ascii="宋体" w:hAnsi="宋体" w:cs="宋体"/>
                <w:kern w:val="0"/>
                <w:szCs w:val="21"/>
                <w:lang w:bidi="ar"/>
              </w:rPr>
              <w:t>系统支持手动执行医嘱，并以甘特图的形式，显示药物执行的过程。</w:t>
            </w:r>
          </w:p>
        </w:tc>
      </w:tr>
      <w:tr w14:paraId="0C214DC3">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C4D1BE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54</w:t>
            </w:r>
          </w:p>
        </w:tc>
        <w:tc>
          <w:tcPr>
            <w:tcW w:w="1044" w:type="dxa"/>
            <w:vMerge w:val="continue"/>
            <w:tcBorders>
              <w:top w:val="nil"/>
              <w:left w:val="nil"/>
              <w:bottom w:val="single" w:color="000000" w:sz="4" w:space="0"/>
              <w:right w:val="single" w:color="000000" w:sz="4" w:space="0"/>
            </w:tcBorders>
            <w:vAlign w:val="center"/>
          </w:tcPr>
          <w:p w14:paraId="653563D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C43562A">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E4D7228">
            <w:pPr>
              <w:widowControl/>
              <w:spacing w:after="60"/>
              <w:textAlignment w:val="center"/>
              <w:rPr>
                <w:rFonts w:hint="eastAsia" w:ascii="宋体" w:hAnsi="宋体" w:cs="宋体"/>
                <w:szCs w:val="21"/>
              </w:rPr>
            </w:pPr>
            <w:r>
              <w:rPr>
                <w:rFonts w:hint="eastAsia" w:ascii="宋体" w:hAnsi="宋体" w:cs="宋体"/>
                <w:kern w:val="0"/>
                <w:szCs w:val="21"/>
                <w:lang w:bidi="ar"/>
              </w:rPr>
              <w:t>支持医嘱续泵、停止、控速操作。</w:t>
            </w:r>
          </w:p>
        </w:tc>
      </w:tr>
      <w:tr w14:paraId="2B744EA0">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4B0F48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55</w:t>
            </w:r>
          </w:p>
        </w:tc>
        <w:tc>
          <w:tcPr>
            <w:tcW w:w="1044" w:type="dxa"/>
            <w:vMerge w:val="continue"/>
            <w:tcBorders>
              <w:top w:val="nil"/>
              <w:left w:val="nil"/>
              <w:bottom w:val="single" w:color="000000" w:sz="4" w:space="0"/>
              <w:right w:val="single" w:color="000000" w:sz="4" w:space="0"/>
            </w:tcBorders>
            <w:vAlign w:val="center"/>
          </w:tcPr>
          <w:p w14:paraId="43A1ABD8">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C4A5E5A">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C127737">
            <w:pPr>
              <w:widowControl/>
              <w:spacing w:after="60"/>
              <w:textAlignment w:val="center"/>
              <w:rPr>
                <w:rFonts w:hint="eastAsia" w:ascii="宋体" w:hAnsi="宋体" w:cs="宋体"/>
                <w:szCs w:val="21"/>
              </w:rPr>
            </w:pPr>
            <w:r>
              <w:rPr>
                <w:rFonts w:hint="eastAsia" w:ascii="宋体" w:hAnsi="宋体" w:cs="宋体"/>
                <w:kern w:val="0"/>
                <w:szCs w:val="21"/>
                <w:lang w:bidi="ar"/>
              </w:rPr>
              <w:t>系统支持手动补录添加药物医嘱、手动删除医嘱以及对删除的医嘱进行恢复。</w:t>
            </w:r>
          </w:p>
        </w:tc>
      </w:tr>
      <w:tr w14:paraId="4B3C36BC">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7F91B3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56</w:t>
            </w:r>
          </w:p>
        </w:tc>
        <w:tc>
          <w:tcPr>
            <w:tcW w:w="1044" w:type="dxa"/>
            <w:vMerge w:val="continue"/>
            <w:tcBorders>
              <w:top w:val="nil"/>
              <w:left w:val="nil"/>
              <w:bottom w:val="single" w:color="000000" w:sz="4" w:space="0"/>
              <w:right w:val="single" w:color="000000" w:sz="4" w:space="0"/>
            </w:tcBorders>
            <w:vAlign w:val="center"/>
          </w:tcPr>
          <w:p w14:paraId="1A9573E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28B5E58">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7AF4D7A">
            <w:pPr>
              <w:widowControl/>
              <w:spacing w:after="60"/>
              <w:textAlignment w:val="center"/>
              <w:rPr>
                <w:rFonts w:hint="eastAsia" w:ascii="宋体" w:hAnsi="宋体" w:cs="宋体"/>
                <w:szCs w:val="21"/>
              </w:rPr>
            </w:pPr>
            <w:r>
              <w:rPr>
                <w:rFonts w:hint="eastAsia" w:ascii="宋体" w:hAnsi="宋体" w:cs="宋体"/>
                <w:kern w:val="0"/>
                <w:szCs w:val="21"/>
                <w:lang w:bidi="ar"/>
              </w:rPr>
              <w:t>系统以不同标识对医嘱状态进行标识。</w:t>
            </w:r>
          </w:p>
        </w:tc>
      </w:tr>
      <w:tr w14:paraId="19D1638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00C95F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57</w:t>
            </w:r>
          </w:p>
        </w:tc>
        <w:tc>
          <w:tcPr>
            <w:tcW w:w="1044" w:type="dxa"/>
            <w:vMerge w:val="continue"/>
            <w:tcBorders>
              <w:top w:val="nil"/>
              <w:left w:val="nil"/>
              <w:bottom w:val="single" w:color="000000" w:sz="4" w:space="0"/>
              <w:right w:val="single" w:color="000000" w:sz="4" w:space="0"/>
            </w:tcBorders>
            <w:vAlign w:val="center"/>
          </w:tcPr>
          <w:p w14:paraId="5DE25CD4">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50101605">
            <w:pPr>
              <w:widowControl/>
              <w:spacing w:after="60"/>
              <w:textAlignment w:val="center"/>
              <w:rPr>
                <w:rFonts w:hint="eastAsia" w:ascii="宋体" w:hAnsi="宋体" w:cs="宋体"/>
                <w:szCs w:val="21"/>
              </w:rPr>
            </w:pPr>
            <w:r>
              <w:rPr>
                <w:rFonts w:hint="eastAsia" w:ascii="宋体" w:hAnsi="宋体" w:cs="宋体"/>
                <w:kern w:val="0"/>
                <w:szCs w:val="21"/>
                <w:lang w:bidi="ar"/>
              </w:rPr>
              <w:t>出入量记录</w:t>
            </w:r>
          </w:p>
        </w:tc>
        <w:tc>
          <w:tcPr>
            <w:tcW w:w="5496" w:type="dxa"/>
            <w:tcBorders>
              <w:top w:val="single" w:color="000000" w:sz="4" w:space="0"/>
              <w:left w:val="nil"/>
              <w:bottom w:val="single" w:color="000000" w:sz="4" w:space="0"/>
              <w:right w:val="single" w:color="000000" w:sz="4" w:space="0"/>
            </w:tcBorders>
            <w:vAlign w:val="center"/>
          </w:tcPr>
          <w:p w14:paraId="142991F7">
            <w:pPr>
              <w:widowControl/>
              <w:spacing w:after="60"/>
              <w:textAlignment w:val="center"/>
              <w:rPr>
                <w:rFonts w:hint="eastAsia" w:ascii="宋体" w:hAnsi="宋体" w:cs="宋体"/>
                <w:szCs w:val="21"/>
              </w:rPr>
            </w:pPr>
            <w:r>
              <w:rPr>
                <w:rFonts w:hint="eastAsia" w:ascii="宋体" w:hAnsi="宋体" w:cs="宋体"/>
                <w:kern w:val="0"/>
                <w:szCs w:val="21"/>
                <w:lang w:bidi="ar"/>
              </w:rPr>
              <w:t>系统根据医嘱执行记录，自动计算药物入量。</w:t>
            </w:r>
          </w:p>
        </w:tc>
      </w:tr>
      <w:tr w14:paraId="0F3A4BEB">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0E43818">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58</w:t>
            </w:r>
          </w:p>
        </w:tc>
        <w:tc>
          <w:tcPr>
            <w:tcW w:w="1044" w:type="dxa"/>
            <w:vMerge w:val="continue"/>
            <w:tcBorders>
              <w:top w:val="nil"/>
              <w:left w:val="nil"/>
              <w:bottom w:val="single" w:color="000000" w:sz="4" w:space="0"/>
              <w:right w:val="single" w:color="000000" w:sz="4" w:space="0"/>
            </w:tcBorders>
            <w:vAlign w:val="center"/>
          </w:tcPr>
          <w:p w14:paraId="1E48A27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38DC6C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110DEA5">
            <w:pPr>
              <w:widowControl/>
              <w:spacing w:after="60"/>
              <w:textAlignment w:val="center"/>
              <w:rPr>
                <w:rFonts w:hint="eastAsia" w:ascii="宋体" w:hAnsi="宋体" w:cs="宋体"/>
                <w:szCs w:val="21"/>
              </w:rPr>
            </w:pPr>
            <w:r>
              <w:rPr>
                <w:rFonts w:hint="eastAsia" w:ascii="宋体" w:hAnsi="宋体" w:cs="宋体"/>
                <w:kern w:val="0"/>
                <w:szCs w:val="21"/>
                <w:lang w:bidi="ar"/>
              </w:rPr>
              <w:t>图形化呈现患者24小时出入量平衡趋势图。</w:t>
            </w:r>
          </w:p>
        </w:tc>
      </w:tr>
      <w:tr w14:paraId="374D9285">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A7F2008">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59</w:t>
            </w:r>
          </w:p>
        </w:tc>
        <w:tc>
          <w:tcPr>
            <w:tcW w:w="1044" w:type="dxa"/>
            <w:vMerge w:val="continue"/>
            <w:tcBorders>
              <w:top w:val="nil"/>
              <w:left w:val="nil"/>
              <w:bottom w:val="single" w:color="000000" w:sz="4" w:space="0"/>
              <w:right w:val="single" w:color="000000" w:sz="4" w:space="0"/>
            </w:tcBorders>
            <w:vAlign w:val="center"/>
          </w:tcPr>
          <w:p w14:paraId="09FCAC73">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D706D9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D288A47">
            <w:pPr>
              <w:widowControl/>
              <w:spacing w:after="60"/>
              <w:textAlignment w:val="center"/>
              <w:rPr>
                <w:rFonts w:hint="eastAsia" w:ascii="宋体" w:hAnsi="宋体" w:cs="宋体"/>
                <w:szCs w:val="21"/>
              </w:rPr>
            </w:pPr>
            <w:r>
              <w:rPr>
                <w:rFonts w:hint="eastAsia" w:ascii="宋体" w:hAnsi="宋体" w:cs="宋体"/>
                <w:kern w:val="0"/>
                <w:szCs w:val="21"/>
                <w:lang w:bidi="ar"/>
              </w:rPr>
              <w:t>自动统计当班平衡、12小时平衡、24小时平衡与累计平衡，跟输液泵PDA对接，实现护理记录自动录入液体入量。</w:t>
            </w:r>
          </w:p>
        </w:tc>
      </w:tr>
      <w:tr w14:paraId="35AAD94D">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5FAD228">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60</w:t>
            </w:r>
          </w:p>
        </w:tc>
        <w:tc>
          <w:tcPr>
            <w:tcW w:w="1044" w:type="dxa"/>
            <w:vMerge w:val="continue"/>
            <w:tcBorders>
              <w:top w:val="nil"/>
              <w:left w:val="nil"/>
              <w:bottom w:val="single" w:color="000000" w:sz="4" w:space="0"/>
              <w:right w:val="single" w:color="000000" w:sz="4" w:space="0"/>
            </w:tcBorders>
            <w:vAlign w:val="center"/>
          </w:tcPr>
          <w:p w14:paraId="725D1A33">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8C3164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F3A9674">
            <w:pPr>
              <w:widowControl/>
              <w:spacing w:after="60"/>
              <w:textAlignment w:val="center"/>
              <w:rPr>
                <w:rFonts w:hint="eastAsia" w:ascii="宋体" w:hAnsi="宋体" w:cs="宋体"/>
                <w:szCs w:val="21"/>
              </w:rPr>
            </w:pPr>
            <w:r>
              <w:rPr>
                <w:rFonts w:hint="eastAsia" w:ascii="宋体" w:hAnsi="宋体" w:cs="宋体"/>
                <w:kern w:val="0"/>
                <w:szCs w:val="21"/>
                <w:lang w:bidi="ar"/>
              </w:rPr>
              <w:t>系统与管道模板进行关联，自动形成相关引流管的出量项目。</w:t>
            </w:r>
          </w:p>
        </w:tc>
      </w:tr>
      <w:tr w14:paraId="4E328CA3">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65F2DD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61</w:t>
            </w:r>
          </w:p>
        </w:tc>
        <w:tc>
          <w:tcPr>
            <w:tcW w:w="1044" w:type="dxa"/>
            <w:vMerge w:val="continue"/>
            <w:tcBorders>
              <w:top w:val="nil"/>
              <w:left w:val="nil"/>
              <w:bottom w:val="single" w:color="000000" w:sz="4" w:space="0"/>
              <w:right w:val="single" w:color="000000" w:sz="4" w:space="0"/>
            </w:tcBorders>
            <w:vAlign w:val="center"/>
          </w:tcPr>
          <w:p w14:paraId="3C6FA81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291542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C561A0F">
            <w:pPr>
              <w:widowControl/>
              <w:spacing w:after="60"/>
              <w:textAlignment w:val="center"/>
              <w:rPr>
                <w:rFonts w:hint="eastAsia" w:ascii="宋体" w:hAnsi="宋体" w:cs="宋体"/>
                <w:szCs w:val="21"/>
              </w:rPr>
            </w:pPr>
            <w:r>
              <w:rPr>
                <w:rFonts w:hint="eastAsia" w:ascii="宋体" w:hAnsi="宋体" w:cs="宋体"/>
                <w:kern w:val="0"/>
                <w:szCs w:val="21"/>
                <w:lang w:bidi="ar"/>
              </w:rPr>
              <w:t>可以自定义查询不同时间段内的出入量。</w:t>
            </w:r>
          </w:p>
        </w:tc>
      </w:tr>
      <w:tr w14:paraId="6DEDF4D3">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44A253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62</w:t>
            </w:r>
          </w:p>
        </w:tc>
        <w:tc>
          <w:tcPr>
            <w:tcW w:w="1044" w:type="dxa"/>
            <w:vMerge w:val="continue"/>
            <w:tcBorders>
              <w:top w:val="nil"/>
              <w:left w:val="nil"/>
              <w:bottom w:val="single" w:color="000000" w:sz="4" w:space="0"/>
              <w:right w:val="single" w:color="000000" w:sz="4" w:space="0"/>
            </w:tcBorders>
            <w:vAlign w:val="center"/>
          </w:tcPr>
          <w:p w14:paraId="2B82FE02">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5B5767B2">
            <w:pPr>
              <w:widowControl/>
              <w:spacing w:after="60"/>
              <w:textAlignment w:val="center"/>
              <w:rPr>
                <w:rFonts w:hint="eastAsia" w:ascii="宋体" w:hAnsi="宋体" w:cs="宋体"/>
                <w:szCs w:val="21"/>
              </w:rPr>
            </w:pPr>
            <w:r>
              <w:rPr>
                <w:rFonts w:hint="eastAsia" w:ascii="宋体" w:hAnsi="宋体" w:cs="宋体"/>
                <w:kern w:val="0"/>
                <w:szCs w:val="21"/>
                <w:lang w:bidi="ar"/>
              </w:rPr>
              <w:t>管道护理</w:t>
            </w:r>
          </w:p>
        </w:tc>
        <w:tc>
          <w:tcPr>
            <w:tcW w:w="5496" w:type="dxa"/>
            <w:tcBorders>
              <w:top w:val="single" w:color="000000" w:sz="4" w:space="0"/>
              <w:left w:val="nil"/>
              <w:bottom w:val="single" w:color="000000" w:sz="4" w:space="0"/>
              <w:right w:val="single" w:color="000000" w:sz="4" w:space="0"/>
            </w:tcBorders>
            <w:vAlign w:val="center"/>
          </w:tcPr>
          <w:p w14:paraId="4331F0C1">
            <w:pPr>
              <w:widowControl/>
              <w:spacing w:after="60"/>
              <w:textAlignment w:val="center"/>
              <w:rPr>
                <w:rFonts w:hint="eastAsia" w:ascii="宋体" w:hAnsi="宋体" w:cs="宋体"/>
                <w:szCs w:val="21"/>
              </w:rPr>
            </w:pPr>
            <w:r>
              <w:rPr>
                <w:rFonts w:hint="eastAsia" w:ascii="宋体" w:hAnsi="宋体" w:cs="宋体"/>
                <w:kern w:val="0"/>
                <w:szCs w:val="21"/>
                <w:lang w:bidi="ar"/>
              </w:rPr>
              <w:t>▲提供可视化人体图形，在知识库的支撑下， 将患者插管信息标记在人体图上【提供系统功能截图，并加盖投标人公章】。</w:t>
            </w:r>
          </w:p>
        </w:tc>
      </w:tr>
      <w:tr w14:paraId="486E3C80">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CD6454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63</w:t>
            </w:r>
          </w:p>
        </w:tc>
        <w:tc>
          <w:tcPr>
            <w:tcW w:w="1044" w:type="dxa"/>
            <w:vMerge w:val="continue"/>
            <w:tcBorders>
              <w:top w:val="nil"/>
              <w:left w:val="nil"/>
              <w:bottom w:val="single" w:color="000000" w:sz="4" w:space="0"/>
              <w:right w:val="single" w:color="000000" w:sz="4" w:space="0"/>
            </w:tcBorders>
            <w:vAlign w:val="center"/>
          </w:tcPr>
          <w:p w14:paraId="232B992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A9FD632">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0E91242">
            <w:pPr>
              <w:widowControl/>
              <w:spacing w:after="60"/>
              <w:textAlignment w:val="center"/>
              <w:rPr>
                <w:rFonts w:hint="eastAsia" w:ascii="宋体" w:hAnsi="宋体" w:cs="宋体"/>
                <w:szCs w:val="21"/>
              </w:rPr>
            </w:pPr>
            <w:r>
              <w:rPr>
                <w:rFonts w:hint="eastAsia" w:ascii="宋体" w:hAnsi="宋体" w:cs="宋体"/>
                <w:kern w:val="0"/>
                <w:szCs w:val="21"/>
                <w:lang w:bidi="ar"/>
              </w:rPr>
              <w:t>以列表形式展示患者当前所插管道信息：导管名称、插管部位、置管时间、置管人、深度、大小等。支持导管列表显示字段可配。</w:t>
            </w:r>
          </w:p>
        </w:tc>
      </w:tr>
      <w:tr w14:paraId="14EE76A0">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813E22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64</w:t>
            </w:r>
          </w:p>
        </w:tc>
        <w:tc>
          <w:tcPr>
            <w:tcW w:w="1044" w:type="dxa"/>
            <w:vMerge w:val="continue"/>
            <w:tcBorders>
              <w:top w:val="nil"/>
              <w:left w:val="nil"/>
              <w:bottom w:val="single" w:color="000000" w:sz="4" w:space="0"/>
              <w:right w:val="single" w:color="000000" w:sz="4" w:space="0"/>
            </w:tcBorders>
            <w:vAlign w:val="center"/>
          </w:tcPr>
          <w:p w14:paraId="3DD6C77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3AF9C1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302FE9C">
            <w:pPr>
              <w:widowControl/>
              <w:spacing w:after="60"/>
              <w:textAlignment w:val="center"/>
              <w:rPr>
                <w:rFonts w:hint="eastAsia" w:ascii="宋体" w:hAnsi="宋体" w:cs="宋体"/>
                <w:szCs w:val="21"/>
              </w:rPr>
            </w:pPr>
            <w:r>
              <w:rPr>
                <w:rFonts w:hint="eastAsia" w:ascii="宋体" w:hAnsi="宋体" w:cs="宋体"/>
                <w:kern w:val="0"/>
                <w:szCs w:val="21"/>
                <w:lang w:bidi="ar"/>
              </w:rPr>
              <w:t>根据导管质控统计需求，进行导管分类管理。</w:t>
            </w:r>
          </w:p>
        </w:tc>
      </w:tr>
      <w:tr w14:paraId="2BD8A2B5">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B49845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65</w:t>
            </w:r>
          </w:p>
        </w:tc>
        <w:tc>
          <w:tcPr>
            <w:tcW w:w="1044" w:type="dxa"/>
            <w:vMerge w:val="continue"/>
            <w:tcBorders>
              <w:top w:val="nil"/>
              <w:left w:val="nil"/>
              <w:bottom w:val="single" w:color="000000" w:sz="4" w:space="0"/>
              <w:right w:val="single" w:color="000000" w:sz="4" w:space="0"/>
            </w:tcBorders>
            <w:vAlign w:val="center"/>
          </w:tcPr>
          <w:p w14:paraId="6E66912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FDBBB6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BB0E1F0">
            <w:pPr>
              <w:widowControl/>
              <w:spacing w:after="60"/>
              <w:textAlignment w:val="center"/>
              <w:rPr>
                <w:rFonts w:hint="eastAsia" w:ascii="宋体" w:hAnsi="宋体" w:cs="宋体"/>
                <w:szCs w:val="21"/>
              </w:rPr>
            </w:pPr>
            <w:r>
              <w:rPr>
                <w:rFonts w:hint="eastAsia" w:ascii="宋体" w:hAnsi="宋体" w:cs="宋体"/>
                <w:kern w:val="0"/>
                <w:szCs w:val="21"/>
                <w:lang w:bidi="ar"/>
              </w:rPr>
              <w:t>系统支持快捷插管、拔管、换管等操作。</w:t>
            </w:r>
          </w:p>
        </w:tc>
      </w:tr>
      <w:tr w14:paraId="5B26B7A9">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0E6D08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66</w:t>
            </w:r>
          </w:p>
        </w:tc>
        <w:tc>
          <w:tcPr>
            <w:tcW w:w="1044" w:type="dxa"/>
            <w:vMerge w:val="continue"/>
            <w:tcBorders>
              <w:top w:val="nil"/>
              <w:left w:val="nil"/>
              <w:bottom w:val="single" w:color="000000" w:sz="4" w:space="0"/>
              <w:right w:val="single" w:color="000000" w:sz="4" w:space="0"/>
            </w:tcBorders>
            <w:vAlign w:val="center"/>
          </w:tcPr>
          <w:p w14:paraId="21DA653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268F1B3">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F0D4542">
            <w:pPr>
              <w:widowControl/>
              <w:spacing w:after="60"/>
              <w:textAlignment w:val="center"/>
              <w:rPr>
                <w:rFonts w:hint="eastAsia" w:ascii="宋体" w:hAnsi="宋体" w:cs="宋体"/>
                <w:szCs w:val="21"/>
              </w:rPr>
            </w:pPr>
            <w:r>
              <w:rPr>
                <w:rFonts w:hint="eastAsia" w:ascii="宋体" w:hAnsi="宋体" w:cs="宋体"/>
                <w:kern w:val="0"/>
                <w:szCs w:val="21"/>
                <w:lang w:bidi="ar"/>
              </w:rPr>
              <w:t>系统支持对非计划气管插管拔管进行标记，自动统计对应的非计划拔管率。</w:t>
            </w:r>
          </w:p>
        </w:tc>
      </w:tr>
      <w:tr w14:paraId="7FCA2666">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760C18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67</w:t>
            </w:r>
          </w:p>
        </w:tc>
        <w:tc>
          <w:tcPr>
            <w:tcW w:w="1044" w:type="dxa"/>
            <w:vMerge w:val="continue"/>
            <w:tcBorders>
              <w:top w:val="nil"/>
              <w:left w:val="nil"/>
              <w:bottom w:val="single" w:color="000000" w:sz="4" w:space="0"/>
              <w:right w:val="single" w:color="000000" w:sz="4" w:space="0"/>
            </w:tcBorders>
            <w:vAlign w:val="center"/>
          </w:tcPr>
          <w:p w14:paraId="55EE6BC1">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6A8BF0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2B54950">
            <w:pPr>
              <w:widowControl/>
              <w:spacing w:after="60"/>
              <w:textAlignment w:val="center"/>
              <w:rPr>
                <w:rFonts w:hint="eastAsia" w:ascii="宋体" w:hAnsi="宋体" w:cs="宋体"/>
                <w:szCs w:val="21"/>
              </w:rPr>
            </w:pPr>
            <w:r>
              <w:rPr>
                <w:rFonts w:hint="eastAsia" w:ascii="宋体" w:hAnsi="宋体" w:cs="宋体"/>
                <w:kern w:val="0"/>
                <w:szCs w:val="21"/>
                <w:lang w:bidi="ar"/>
              </w:rPr>
              <w:t>根据管道护理知识库，根据不同类型的管道，提供规范的部位情况、导管维护、引流液性状等内容记录。</w:t>
            </w:r>
          </w:p>
        </w:tc>
      </w:tr>
      <w:tr w14:paraId="6FCC911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9301AE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68</w:t>
            </w:r>
          </w:p>
        </w:tc>
        <w:tc>
          <w:tcPr>
            <w:tcW w:w="1044" w:type="dxa"/>
            <w:vMerge w:val="continue"/>
            <w:tcBorders>
              <w:top w:val="nil"/>
              <w:left w:val="nil"/>
              <w:bottom w:val="single" w:color="000000" w:sz="4" w:space="0"/>
              <w:right w:val="single" w:color="000000" w:sz="4" w:space="0"/>
            </w:tcBorders>
            <w:vAlign w:val="center"/>
          </w:tcPr>
          <w:p w14:paraId="1586016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0F02681">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8020027">
            <w:pPr>
              <w:widowControl/>
              <w:spacing w:after="60"/>
              <w:textAlignment w:val="center"/>
              <w:rPr>
                <w:rFonts w:hint="eastAsia" w:ascii="宋体" w:hAnsi="宋体" w:cs="宋体"/>
                <w:szCs w:val="21"/>
              </w:rPr>
            </w:pPr>
            <w:r>
              <w:rPr>
                <w:rFonts w:hint="eastAsia" w:ascii="宋体" w:hAnsi="宋体" w:cs="宋体"/>
                <w:kern w:val="0"/>
                <w:szCs w:val="21"/>
                <w:lang w:bidi="ar"/>
              </w:rPr>
              <w:t>系统支持导管有效期管理，对于即将到期或者已经到期的管道，进行标识和换管提醒。</w:t>
            </w:r>
          </w:p>
        </w:tc>
      </w:tr>
      <w:tr w14:paraId="0BE78CE0">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5E7E12D">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69</w:t>
            </w:r>
          </w:p>
        </w:tc>
        <w:tc>
          <w:tcPr>
            <w:tcW w:w="1044" w:type="dxa"/>
            <w:vMerge w:val="continue"/>
            <w:tcBorders>
              <w:top w:val="nil"/>
              <w:left w:val="nil"/>
              <w:bottom w:val="single" w:color="000000" w:sz="4" w:space="0"/>
              <w:right w:val="single" w:color="000000" w:sz="4" w:space="0"/>
            </w:tcBorders>
            <w:vAlign w:val="center"/>
          </w:tcPr>
          <w:p w14:paraId="7BB6348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8099C8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3C58762">
            <w:pPr>
              <w:widowControl/>
              <w:spacing w:after="60"/>
              <w:textAlignment w:val="center"/>
              <w:rPr>
                <w:rFonts w:hint="eastAsia" w:ascii="宋体" w:hAnsi="宋体" w:cs="宋体"/>
                <w:szCs w:val="21"/>
              </w:rPr>
            </w:pPr>
            <w:r>
              <w:rPr>
                <w:rFonts w:hint="eastAsia" w:ascii="宋体" w:hAnsi="宋体" w:cs="宋体"/>
                <w:kern w:val="0"/>
                <w:szCs w:val="21"/>
                <w:lang w:bidi="ar"/>
              </w:rPr>
              <w:t>对导管进行高风险、中风险、低风险进行标识。</w:t>
            </w:r>
          </w:p>
        </w:tc>
      </w:tr>
      <w:tr w14:paraId="7938F810">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D1431C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70</w:t>
            </w:r>
          </w:p>
        </w:tc>
        <w:tc>
          <w:tcPr>
            <w:tcW w:w="1044" w:type="dxa"/>
            <w:vMerge w:val="continue"/>
            <w:tcBorders>
              <w:top w:val="nil"/>
              <w:left w:val="nil"/>
              <w:bottom w:val="single" w:color="000000" w:sz="4" w:space="0"/>
              <w:right w:val="single" w:color="000000" w:sz="4" w:space="0"/>
            </w:tcBorders>
            <w:vAlign w:val="center"/>
          </w:tcPr>
          <w:p w14:paraId="1AC6BFA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5B2C55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648FDAF">
            <w:pPr>
              <w:widowControl/>
              <w:spacing w:after="60"/>
              <w:textAlignment w:val="center"/>
              <w:rPr>
                <w:rFonts w:hint="eastAsia" w:ascii="宋体" w:hAnsi="宋体" w:cs="宋体"/>
                <w:szCs w:val="21"/>
              </w:rPr>
            </w:pPr>
            <w:r>
              <w:rPr>
                <w:rFonts w:hint="eastAsia" w:ascii="宋体" w:hAnsi="宋体" w:cs="宋体"/>
                <w:kern w:val="0"/>
                <w:szCs w:val="21"/>
                <w:lang w:bidi="ar"/>
              </w:rPr>
              <w:t>根据管道观察维护内容，自动生成对应的管道护理记录。</w:t>
            </w:r>
          </w:p>
        </w:tc>
      </w:tr>
      <w:tr w14:paraId="03621262">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99187A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71</w:t>
            </w:r>
          </w:p>
        </w:tc>
        <w:tc>
          <w:tcPr>
            <w:tcW w:w="1044" w:type="dxa"/>
            <w:vMerge w:val="continue"/>
            <w:tcBorders>
              <w:top w:val="nil"/>
              <w:left w:val="nil"/>
              <w:bottom w:val="single" w:color="000000" w:sz="4" w:space="0"/>
              <w:right w:val="single" w:color="000000" w:sz="4" w:space="0"/>
            </w:tcBorders>
            <w:vAlign w:val="center"/>
          </w:tcPr>
          <w:p w14:paraId="7F0F0070">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7D90CDE8">
            <w:pPr>
              <w:widowControl/>
              <w:spacing w:after="60"/>
              <w:textAlignment w:val="center"/>
              <w:rPr>
                <w:rFonts w:hint="eastAsia" w:ascii="宋体" w:hAnsi="宋体" w:cs="宋体"/>
                <w:szCs w:val="21"/>
              </w:rPr>
            </w:pPr>
            <w:r>
              <w:rPr>
                <w:rFonts w:hint="eastAsia" w:ascii="宋体" w:hAnsi="宋体" w:cs="宋体"/>
                <w:kern w:val="0"/>
                <w:szCs w:val="21"/>
                <w:lang w:bidi="ar"/>
              </w:rPr>
              <w:t>皮肤护理</w:t>
            </w:r>
          </w:p>
        </w:tc>
        <w:tc>
          <w:tcPr>
            <w:tcW w:w="5496" w:type="dxa"/>
            <w:tcBorders>
              <w:top w:val="single" w:color="000000" w:sz="4" w:space="0"/>
              <w:left w:val="nil"/>
              <w:bottom w:val="single" w:color="000000" w:sz="4" w:space="0"/>
              <w:right w:val="single" w:color="000000" w:sz="4" w:space="0"/>
            </w:tcBorders>
            <w:vAlign w:val="center"/>
          </w:tcPr>
          <w:p w14:paraId="37383BFC">
            <w:pPr>
              <w:widowControl/>
              <w:spacing w:after="60"/>
              <w:textAlignment w:val="center"/>
              <w:rPr>
                <w:rFonts w:hint="eastAsia" w:ascii="宋体" w:hAnsi="宋体" w:cs="宋体"/>
                <w:szCs w:val="21"/>
              </w:rPr>
            </w:pPr>
            <w:r>
              <w:rPr>
                <w:rFonts w:hint="eastAsia" w:ascii="宋体" w:hAnsi="宋体" w:cs="宋体"/>
                <w:kern w:val="0"/>
                <w:szCs w:val="21"/>
                <w:lang w:bidi="ar"/>
              </w:rPr>
              <w:t>▲提供可视化人体图形，在知识库的支撑下， 将患者皮肤信息标记在人体图上【提供系统功能截图，并加盖投标人公章】。</w:t>
            </w:r>
          </w:p>
        </w:tc>
      </w:tr>
      <w:tr w14:paraId="2E79092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467F94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72</w:t>
            </w:r>
          </w:p>
        </w:tc>
        <w:tc>
          <w:tcPr>
            <w:tcW w:w="1044" w:type="dxa"/>
            <w:vMerge w:val="continue"/>
            <w:tcBorders>
              <w:top w:val="nil"/>
              <w:left w:val="nil"/>
              <w:bottom w:val="single" w:color="000000" w:sz="4" w:space="0"/>
              <w:right w:val="single" w:color="000000" w:sz="4" w:space="0"/>
            </w:tcBorders>
            <w:vAlign w:val="center"/>
          </w:tcPr>
          <w:p w14:paraId="03D374DD">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236E1C1">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E7F8E0A">
            <w:pPr>
              <w:widowControl/>
              <w:spacing w:after="60"/>
              <w:textAlignment w:val="center"/>
              <w:rPr>
                <w:rFonts w:hint="eastAsia" w:ascii="宋体" w:hAnsi="宋体" w:cs="宋体"/>
                <w:szCs w:val="21"/>
              </w:rPr>
            </w:pPr>
            <w:r>
              <w:rPr>
                <w:rFonts w:hint="eastAsia" w:ascii="宋体" w:hAnsi="宋体" w:cs="宋体"/>
                <w:kern w:val="0"/>
                <w:szCs w:val="21"/>
                <w:lang w:bidi="ar"/>
              </w:rPr>
              <w:t>以列表形式展示患者压疮情况：大小、分期、颜色、性状等。</w:t>
            </w:r>
          </w:p>
        </w:tc>
      </w:tr>
      <w:tr w14:paraId="1B3EAB75">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461BA6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73</w:t>
            </w:r>
          </w:p>
        </w:tc>
        <w:tc>
          <w:tcPr>
            <w:tcW w:w="1044" w:type="dxa"/>
            <w:vMerge w:val="continue"/>
            <w:tcBorders>
              <w:top w:val="nil"/>
              <w:left w:val="nil"/>
              <w:bottom w:val="single" w:color="000000" w:sz="4" w:space="0"/>
              <w:right w:val="single" w:color="000000" w:sz="4" w:space="0"/>
            </w:tcBorders>
            <w:vAlign w:val="center"/>
          </w:tcPr>
          <w:p w14:paraId="6439881D">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E27BA72">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5286F33">
            <w:pPr>
              <w:widowControl/>
              <w:spacing w:after="60"/>
              <w:textAlignment w:val="center"/>
              <w:rPr>
                <w:rFonts w:hint="eastAsia" w:ascii="宋体" w:hAnsi="宋体" w:cs="宋体"/>
                <w:szCs w:val="21"/>
              </w:rPr>
            </w:pPr>
            <w:r>
              <w:rPr>
                <w:rFonts w:hint="eastAsia" w:ascii="宋体" w:hAnsi="宋体" w:cs="宋体"/>
                <w:kern w:val="0"/>
                <w:szCs w:val="21"/>
                <w:lang w:bidi="ar"/>
              </w:rPr>
              <w:t>根据压疮护理知识库，提供规范的压疮分期评估、压疮性状，部位情况等内容。</w:t>
            </w:r>
          </w:p>
        </w:tc>
      </w:tr>
      <w:tr w14:paraId="4A08925E">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E44564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74</w:t>
            </w:r>
          </w:p>
        </w:tc>
        <w:tc>
          <w:tcPr>
            <w:tcW w:w="1044" w:type="dxa"/>
            <w:vMerge w:val="continue"/>
            <w:tcBorders>
              <w:top w:val="nil"/>
              <w:left w:val="nil"/>
              <w:bottom w:val="single" w:color="000000" w:sz="4" w:space="0"/>
              <w:right w:val="single" w:color="000000" w:sz="4" w:space="0"/>
            </w:tcBorders>
            <w:vAlign w:val="center"/>
          </w:tcPr>
          <w:p w14:paraId="2EAE0901">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659C3BD6">
            <w:pPr>
              <w:widowControl/>
              <w:spacing w:after="60"/>
              <w:textAlignment w:val="center"/>
              <w:rPr>
                <w:rFonts w:hint="eastAsia" w:ascii="宋体" w:hAnsi="宋体" w:cs="宋体"/>
                <w:szCs w:val="21"/>
              </w:rPr>
            </w:pPr>
            <w:r>
              <w:rPr>
                <w:rFonts w:hint="eastAsia" w:ascii="宋体" w:hAnsi="宋体" w:cs="宋体"/>
                <w:kern w:val="0"/>
                <w:szCs w:val="21"/>
                <w:lang w:bidi="ar"/>
              </w:rPr>
              <w:t>危急值</w:t>
            </w:r>
          </w:p>
        </w:tc>
        <w:tc>
          <w:tcPr>
            <w:tcW w:w="5496" w:type="dxa"/>
            <w:tcBorders>
              <w:top w:val="single" w:color="000000" w:sz="4" w:space="0"/>
              <w:left w:val="nil"/>
              <w:bottom w:val="single" w:color="000000" w:sz="4" w:space="0"/>
              <w:right w:val="single" w:color="000000" w:sz="4" w:space="0"/>
            </w:tcBorders>
            <w:vAlign w:val="center"/>
          </w:tcPr>
          <w:p w14:paraId="35B05DBB">
            <w:pPr>
              <w:widowControl/>
              <w:spacing w:after="60"/>
              <w:textAlignment w:val="center"/>
              <w:rPr>
                <w:rFonts w:hint="eastAsia" w:ascii="宋体" w:hAnsi="宋体" w:cs="宋体"/>
                <w:szCs w:val="21"/>
              </w:rPr>
            </w:pPr>
            <w:r>
              <w:rPr>
                <w:rFonts w:hint="eastAsia" w:ascii="宋体" w:hAnsi="宋体" w:cs="宋体"/>
                <w:kern w:val="0"/>
                <w:szCs w:val="21"/>
                <w:lang w:bidi="ar"/>
              </w:rPr>
              <w:t>与LIS系统进行对接，进行危急值预警提醒。</w:t>
            </w:r>
          </w:p>
        </w:tc>
      </w:tr>
      <w:tr w14:paraId="30757749">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5E40C4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75</w:t>
            </w:r>
          </w:p>
        </w:tc>
        <w:tc>
          <w:tcPr>
            <w:tcW w:w="1044" w:type="dxa"/>
            <w:vMerge w:val="continue"/>
            <w:tcBorders>
              <w:top w:val="nil"/>
              <w:left w:val="nil"/>
              <w:bottom w:val="single" w:color="000000" w:sz="4" w:space="0"/>
              <w:right w:val="single" w:color="000000" w:sz="4" w:space="0"/>
            </w:tcBorders>
            <w:vAlign w:val="center"/>
          </w:tcPr>
          <w:p w14:paraId="58B79106">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15438AD8">
            <w:pPr>
              <w:widowControl/>
              <w:spacing w:after="60"/>
              <w:textAlignment w:val="center"/>
              <w:rPr>
                <w:rFonts w:hint="eastAsia" w:ascii="宋体" w:hAnsi="宋体" w:cs="宋体"/>
                <w:szCs w:val="21"/>
              </w:rPr>
            </w:pPr>
            <w:r>
              <w:rPr>
                <w:rFonts w:hint="eastAsia" w:ascii="宋体" w:hAnsi="宋体" w:cs="宋体"/>
                <w:kern w:val="0"/>
                <w:szCs w:val="21"/>
                <w:lang w:bidi="ar"/>
              </w:rPr>
              <w:t>护理记录</w:t>
            </w:r>
          </w:p>
        </w:tc>
        <w:tc>
          <w:tcPr>
            <w:tcW w:w="5496" w:type="dxa"/>
            <w:tcBorders>
              <w:top w:val="single" w:color="000000" w:sz="4" w:space="0"/>
              <w:left w:val="nil"/>
              <w:bottom w:val="single" w:color="000000" w:sz="4" w:space="0"/>
              <w:right w:val="single" w:color="000000" w:sz="4" w:space="0"/>
            </w:tcBorders>
            <w:vAlign w:val="center"/>
          </w:tcPr>
          <w:p w14:paraId="5B323704">
            <w:pPr>
              <w:widowControl/>
              <w:spacing w:after="60"/>
              <w:textAlignment w:val="center"/>
              <w:rPr>
                <w:rFonts w:hint="eastAsia" w:ascii="宋体" w:hAnsi="宋体" w:cs="宋体"/>
                <w:szCs w:val="21"/>
              </w:rPr>
            </w:pPr>
            <w:r>
              <w:rPr>
                <w:rFonts w:hint="eastAsia" w:ascii="宋体" w:hAnsi="宋体" w:cs="宋体"/>
                <w:kern w:val="0"/>
                <w:szCs w:val="21"/>
                <w:lang w:bidi="ar"/>
              </w:rPr>
              <w:t>提供护理记录模板管理功能，快捷引入各种模板，进行护理记录的快捷书写。</w:t>
            </w:r>
          </w:p>
        </w:tc>
      </w:tr>
      <w:tr w14:paraId="68FB814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56DF56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76</w:t>
            </w:r>
          </w:p>
        </w:tc>
        <w:tc>
          <w:tcPr>
            <w:tcW w:w="1044" w:type="dxa"/>
            <w:vMerge w:val="continue"/>
            <w:tcBorders>
              <w:top w:val="nil"/>
              <w:left w:val="nil"/>
              <w:bottom w:val="single" w:color="000000" w:sz="4" w:space="0"/>
              <w:right w:val="single" w:color="000000" w:sz="4" w:space="0"/>
            </w:tcBorders>
            <w:vAlign w:val="center"/>
          </w:tcPr>
          <w:p w14:paraId="066C27A5">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E399365">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1D87B36">
            <w:pPr>
              <w:widowControl/>
              <w:spacing w:after="60"/>
              <w:textAlignment w:val="center"/>
              <w:rPr>
                <w:rFonts w:hint="eastAsia" w:ascii="宋体" w:hAnsi="宋体" w:cs="宋体"/>
                <w:szCs w:val="21"/>
              </w:rPr>
            </w:pPr>
            <w:r>
              <w:rPr>
                <w:rFonts w:hint="eastAsia" w:ascii="宋体" w:hAnsi="宋体" w:cs="宋体"/>
                <w:kern w:val="0"/>
                <w:szCs w:val="21"/>
                <w:lang w:bidi="ar"/>
              </w:rPr>
              <w:t>提供常用符号的插入。</w:t>
            </w:r>
          </w:p>
        </w:tc>
      </w:tr>
      <w:tr w14:paraId="6B02E27D">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39BAFF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77</w:t>
            </w:r>
          </w:p>
        </w:tc>
        <w:tc>
          <w:tcPr>
            <w:tcW w:w="1044" w:type="dxa"/>
            <w:vMerge w:val="continue"/>
            <w:tcBorders>
              <w:top w:val="nil"/>
              <w:left w:val="nil"/>
              <w:bottom w:val="single" w:color="000000" w:sz="4" w:space="0"/>
              <w:right w:val="single" w:color="000000" w:sz="4" w:space="0"/>
            </w:tcBorders>
            <w:vAlign w:val="center"/>
          </w:tcPr>
          <w:p w14:paraId="56BAEE3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C51E9D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D846426">
            <w:pPr>
              <w:widowControl/>
              <w:spacing w:after="60"/>
              <w:textAlignment w:val="center"/>
              <w:rPr>
                <w:rFonts w:hint="eastAsia" w:ascii="宋体" w:hAnsi="宋体" w:cs="宋体"/>
                <w:szCs w:val="21"/>
              </w:rPr>
            </w:pPr>
            <w:r>
              <w:rPr>
                <w:rFonts w:hint="eastAsia" w:ascii="宋体" w:hAnsi="宋体" w:cs="宋体"/>
                <w:kern w:val="0"/>
                <w:szCs w:val="21"/>
                <w:lang w:bidi="ar"/>
              </w:rPr>
              <w:t>支持药物、检验、出入量、生命体征、抢救记录、血气数据的快捷插入。</w:t>
            </w:r>
          </w:p>
        </w:tc>
      </w:tr>
      <w:tr w14:paraId="319BDAF2">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8B7C9B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78</w:t>
            </w:r>
          </w:p>
        </w:tc>
        <w:tc>
          <w:tcPr>
            <w:tcW w:w="1044" w:type="dxa"/>
            <w:vMerge w:val="continue"/>
            <w:tcBorders>
              <w:top w:val="nil"/>
              <w:left w:val="nil"/>
              <w:bottom w:val="single" w:color="000000" w:sz="4" w:space="0"/>
              <w:right w:val="single" w:color="000000" w:sz="4" w:space="0"/>
            </w:tcBorders>
            <w:vAlign w:val="center"/>
          </w:tcPr>
          <w:p w14:paraId="6DC1AE4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A47698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0A83F93">
            <w:pPr>
              <w:widowControl/>
              <w:spacing w:after="60"/>
              <w:textAlignment w:val="center"/>
              <w:rPr>
                <w:rFonts w:hint="eastAsia" w:ascii="宋体" w:hAnsi="宋体" w:cs="宋体"/>
                <w:szCs w:val="21"/>
              </w:rPr>
            </w:pPr>
            <w:r>
              <w:rPr>
                <w:rFonts w:hint="eastAsia" w:ascii="宋体" w:hAnsi="宋体" w:cs="宋体"/>
                <w:kern w:val="0"/>
                <w:szCs w:val="21"/>
                <w:lang w:bidi="ar"/>
              </w:rPr>
              <w:t>提供护理记录批量审核功能。</w:t>
            </w:r>
          </w:p>
        </w:tc>
      </w:tr>
      <w:tr w14:paraId="7FDE3AEC">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32B4902">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79</w:t>
            </w:r>
          </w:p>
        </w:tc>
        <w:tc>
          <w:tcPr>
            <w:tcW w:w="1044" w:type="dxa"/>
            <w:vMerge w:val="continue"/>
            <w:tcBorders>
              <w:top w:val="nil"/>
              <w:left w:val="nil"/>
              <w:bottom w:val="single" w:color="000000" w:sz="4" w:space="0"/>
              <w:right w:val="single" w:color="000000" w:sz="4" w:space="0"/>
            </w:tcBorders>
            <w:vAlign w:val="center"/>
          </w:tcPr>
          <w:p w14:paraId="6E9CBC6C">
            <w:pPr>
              <w:spacing w:after="60"/>
              <w:rPr>
                <w:rFonts w:hint="eastAsia" w:ascii="宋体" w:hAnsi="宋体" w:cs="宋体"/>
                <w:szCs w:val="21"/>
              </w:rPr>
            </w:pPr>
          </w:p>
        </w:tc>
        <w:tc>
          <w:tcPr>
            <w:tcW w:w="1320" w:type="dxa"/>
            <w:tcBorders>
              <w:top w:val="nil"/>
              <w:left w:val="nil"/>
              <w:bottom w:val="single" w:color="000000" w:sz="4" w:space="0"/>
              <w:right w:val="single" w:color="000000" w:sz="4" w:space="0"/>
            </w:tcBorders>
            <w:vAlign w:val="center"/>
          </w:tcPr>
          <w:p w14:paraId="0DF56E41">
            <w:pPr>
              <w:spacing w:after="60"/>
              <w:rPr>
                <w:rFonts w:hint="eastAsia" w:ascii="宋体" w:hAnsi="宋体" w:cs="宋体"/>
                <w:szCs w:val="21"/>
              </w:rPr>
            </w:pPr>
            <w:r>
              <w:rPr>
                <w:rFonts w:hint="eastAsia" w:ascii="宋体" w:hAnsi="宋体" w:cs="宋体"/>
                <w:szCs w:val="21"/>
              </w:rPr>
              <w:t>护理措施</w:t>
            </w:r>
          </w:p>
        </w:tc>
        <w:tc>
          <w:tcPr>
            <w:tcW w:w="5496" w:type="dxa"/>
            <w:tcBorders>
              <w:top w:val="single" w:color="000000" w:sz="4" w:space="0"/>
              <w:left w:val="nil"/>
              <w:bottom w:val="single" w:color="000000" w:sz="4" w:space="0"/>
              <w:right w:val="single" w:color="000000" w:sz="4" w:space="0"/>
            </w:tcBorders>
            <w:vAlign w:val="center"/>
          </w:tcPr>
          <w:p w14:paraId="1B936033">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针对患者护理问题，建立护理问题、护理目标、护理措施及护理评价。</w:t>
            </w:r>
          </w:p>
        </w:tc>
      </w:tr>
      <w:tr w14:paraId="4BC50B7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B876AF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80</w:t>
            </w:r>
          </w:p>
        </w:tc>
        <w:tc>
          <w:tcPr>
            <w:tcW w:w="1044" w:type="dxa"/>
            <w:vMerge w:val="continue"/>
            <w:tcBorders>
              <w:top w:val="nil"/>
              <w:left w:val="nil"/>
              <w:bottom w:val="single" w:color="000000" w:sz="4" w:space="0"/>
              <w:right w:val="single" w:color="000000" w:sz="4" w:space="0"/>
            </w:tcBorders>
            <w:vAlign w:val="center"/>
          </w:tcPr>
          <w:p w14:paraId="65206478">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26BB3366">
            <w:pPr>
              <w:widowControl/>
              <w:spacing w:after="60"/>
              <w:textAlignment w:val="center"/>
              <w:rPr>
                <w:rFonts w:hint="eastAsia" w:ascii="宋体" w:hAnsi="宋体" w:cs="宋体"/>
                <w:szCs w:val="21"/>
              </w:rPr>
            </w:pPr>
            <w:r>
              <w:rPr>
                <w:rFonts w:hint="eastAsia" w:ascii="宋体" w:hAnsi="宋体" w:cs="宋体"/>
                <w:kern w:val="0"/>
                <w:szCs w:val="21"/>
                <w:lang w:bidi="ar"/>
              </w:rPr>
              <w:t>集束护嘱</w:t>
            </w:r>
          </w:p>
        </w:tc>
        <w:tc>
          <w:tcPr>
            <w:tcW w:w="5496" w:type="dxa"/>
            <w:tcBorders>
              <w:top w:val="single" w:color="000000" w:sz="4" w:space="0"/>
              <w:left w:val="nil"/>
              <w:bottom w:val="single" w:color="000000" w:sz="4" w:space="0"/>
              <w:right w:val="single" w:color="000000" w:sz="4" w:space="0"/>
            </w:tcBorders>
            <w:vAlign w:val="center"/>
          </w:tcPr>
          <w:p w14:paraId="76AFA7CB">
            <w:pPr>
              <w:widowControl/>
              <w:spacing w:after="60"/>
              <w:textAlignment w:val="center"/>
              <w:rPr>
                <w:rFonts w:hint="eastAsia" w:ascii="宋体" w:hAnsi="宋体" w:cs="宋体"/>
                <w:szCs w:val="21"/>
              </w:rPr>
            </w:pPr>
            <w:r>
              <w:rPr>
                <w:rFonts w:hint="eastAsia" w:ascii="宋体" w:hAnsi="宋体" w:cs="宋体"/>
                <w:kern w:val="0"/>
                <w:szCs w:val="21"/>
                <w:lang w:bidi="ar"/>
              </w:rPr>
              <w:t>提供集束护嘱模板管理功能，可以针对患者进行相关护嘱bundle的开立、执行。</w:t>
            </w:r>
          </w:p>
        </w:tc>
      </w:tr>
      <w:tr w14:paraId="53FA5A05">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1566DE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81</w:t>
            </w:r>
          </w:p>
        </w:tc>
        <w:tc>
          <w:tcPr>
            <w:tcW w:w="1044" w:type="dxa"/>
            <w:vMerge w:val="continue"/>
            <w:tcBorders>
              <w:top w:val="nil"/>
              <w:left w:val="nil"/>
              <w:bottom w:val="single" w:color="000000" w:sz="4" w:space="0"/>
              <w:right w:val="single" w:color="000000" w:sz="4" w:space="0"/>
            </w:tcBorders>
            <w:vAlign w:val="center"/>
          </w:tcPr>
          <w:p w14:paraId="4BC26F23">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7D2E6B1A">
            <w:pPr>
              <w:widowControl/>
              <w:spacing w:after="60"/>
              <w:textAlignment w:val="center"/>
              <w:rPr>
                <w:rFonts w:hint="eastAsia" w:ascii="宋体" w:hAnsi="宋体" w:cs="宋体"/>
                <w:szCs w:val="21"/>
              </w:rPr>
            </w:pPr>
            <w:r>
              <w:rPr>
                <w:rFonts w:hint="eastAsia" w:ascii="宋体" w:hAnsi="宋体" w:cs="宋体"/>
                <w:kern w:val="0"/>
                <w:szCs w:val="21"/>
                <w:lang w:bidi="ar"/>
              </w:rPr>
              <w:t>特护单</w:t>
            </w:r>
          </w:p>
        </w:tc>
        <w:tc>
          <w:tcPr>
            <w:tcW w:w="5496" w:type="dxa"/>
            <w:tcBorders>
              <w:top w:val="single" w:color="000000" w:sz="4" w:space="0"/>
              <w:left w:val="nil"/>
              <w:bottom w:val="single" w:color="000000" w:sz="4" w:space="0"/>
              <w:right w:val="single" w:color="000000" w:sz="4" w:space="0"/>
            </w:tcBorders>
            <w:vAlign w:val="center"/>
          </w:tcPr>
          <w:p w14:paraId="78CFB908">
            <w:pPr>
              <w:widowControl/>
              <w:spacing w:after="60"/>
              <w:textAlignment w:val="center"/>
              <w:rPr>
                <w:rFonts w:hint="eastAsia" w:ascii="宋体" w:hAnsi="宋体" w:cs="宋体"/>
                <w:szCs w:val="21"/>
              </w:rPr>
            </w:pPr>
            <w:r>
              <w:rPr>
                <w:rFonts w:hint="eastAsia" w:ascii="宋体" w:hAnsi="宋体" w:cs="宋体"/>
                <w:kern w:val="0"/>
                <w:szCs w:val="21"/>
                <w:lang w:bidi="ar"/>
              </w:rPr>
              <w:t>系统提供所见即所得的重症护理记录单，可以根据不同日期进行护理记录单的查阅。</w:t>
            </w:r>
          </w:p>
        </w:tc>
      </w:tr>
      <w:tr w14:paraId="3B329BE3">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65C643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82</w:t>
            </w:r>
          </w:p>
        </w:tc>
        <w:tc>
          <w:tcPr>
            <w:tcW w:w="1044" w:type="dxa"/>
            <w:vMerge w:val="continue"/>
            <w:tcBorders>
              <w:top w:val="nil"/>
              <w:left w:val="nil"/>
              <w:bottom w:val="single" w:color="000000" w:sz="4" w:space="0"/>
              <w:right w:val="single" w:color="000000" w:sz="4" w:space="0"/>
            </w:tcBorders>
            <w:vAlign w:val="center"/>
          </w:tcPr>
          <w:p w14:paraId="617E1348">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CB6A7EB">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654B864">
            <w:pPr>
              <w:widowControl/>
              <w:spacing w:after="60"/>
              <w:textAlignment w:val="center"/>
              <w:rPr>
                <w:rFonts w:hint="eastAsia" w:ascii="宋体" w:hAnsi="宋体" w:cs="宋体"/>
                <w:szCs w:val="21"/>
              </w:rPr>
            </w:pPr>
            <w:r>
              <w:rPr>
                <w:rFonts w:hint="eastAsia" w:ascii="宋体" w:hAnsi="宋体" w:cs="宋体"/>
                <w:kern w:val="0"/>
                <w:szCs w:val="21"/>
                <w:lang w:bidi="ar"/>
              </w:rPr>
              <w:t>自动获取监护仪、呼吸机等设备数据，自动填充到重症护理记录单。</w:t>
            </w:r>
          </w:p>
        </w:tc>
      </w:tr>
      <w:tr w14:paraId="2DF101A5">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F9318D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83</w:t>
            </w:r>
          </w:p>
        </w:tc>
        <w:tc>
          <w:tcPr>
            <w:tcW w:w="1044" w:type="dxa"/>
            <w:vMerge w:val="continue"/>
            <w:tcBorders>
              <w:top w:val="nil"/>
              <w:left w:val="nil"/>
              <w:bottom w:val="single" w:color="000000" w:sz="4" w:space="0"/>
              <w:right w:val="single" w:color="000000" w:sz="4" w:space="0"/>
            </w:tcBorders>
            <w:vAlign w:val="center"/>
          </w:tcPr>
          <w:p w14:paraId="692D1E5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2F0C8F8">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A5A86C4">
            <w:pPr>
              <w:widowControl/>
              <w:spacing w:after="60"/>
              <w:textAlignment w:val="center"/>
              <w:rPr>
                <w:rFonts w:hint="eastAsia" w:ascii="宋体" w:hAnsi="宋体" w:cs="宋体"/>
                <w:szCs w:val="21"/>
              </w:rPr>
            </w:pPr>
            <w:r>
              <w:rPr>
                <w:rFonts w:hint="eastAsia" w:ascii="宋体" w:hAnsi="宋体" w:cs="宋体"/>
                <w:kern w:val="0"/>
                <w:szCs w:val="21"/>
                <w:lang w:bidi="ar"/>
              </w:rPr>
              <w:t>自动获取护理日常工作记录，自动填充相关医嘱执行记录、管道记录、护理记录、出入量记录到重症护理记录单，跟输液泵PDA对接，实现护理记录自动录入液体入量。</w:t>
            </w:r>
          </w:p>
        </w:tc>
      </w:tr>
      <w:tr w14:paraId="7C38FC41">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1D8EBC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84</w:t>
            </w:r>
          </w:p>
        </w:tc>
        <w:tc>
          <w:tcPr>
            <w:tcW w:w="1044" w:type="dxa"/>
            <w:vMerge w:val="continue"/>
            <w:tcBorders>
              <w:top w:val="nil"/>
              <w:left w:val="nil"/>
              <w:bottom w:val="single" w:color="000000" w:sz="4" w:space="0"/>
              <w:right w:val="single" w:color="000000" w:sz="4" w:space="0"/>
            </w:tcBorders>
            <w:vAlign w:val="center"/>
          </w:tcPr>
          <w:p w14:paraId="49D962F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3B78B3B">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36531EC">
            <w:pPr>
              <w:widowControl/>
              <w:spacing w:after="60"/>
              <w:textAlignment w:val="center"/>
              <w:rPr>
                <w:rFonts w:hint="eastAsia" w:ascii="宋体" w:hAnsi="宋体" w:cs="宋体"/>
                <w:szCs w:val="21"/>
              </w:rPr>
            </w:pPr>
            <w:r>
              <w:rPr>
                <w:rFonts w:hint="eastAsia" w:ascii="宋体" w:hAnsi="宋体" w:cs="宋体"/>
                <w:kern w:val="0"/>
                <w:szCs w:val="21"/>
                <w:lang w:bidi="ar"/>
              </w:rPr>
              <w:t>提供重症护理记录单审核功能及批量审核功能。</w:t>
            </w:r>
          </w:p>
        </w:tc>
      </w:tr>
      <w:tr w14:paraId="4B66326C">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1323B6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85</w:t>
            </w:r>
          </w:p>
        </w:tc>
        <w:tc>
          <w:tcPr>
            <w:tcW w:w="1044" w:type="dxa"/>
            <w:vMerge w:val="continue"/>
            <w:tcBorders>
              <w:top w:val="nil"/>
              <w:left w:val="nil"/>
              <w:bottom w:val="single" w:color="000000" w:sz="4" w:space="0"/>
              <w:right w:val="single" w:color="000000" w:sz="4" w:space="0"/>
            </w:tcBorders>
            <w:vAlign w:val="center"/>
          </w:tcPr>
          <w:p w14:paraId="6F1EC180">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09F243D7">
            <w:pPr>
              <w:widowControl/>
              <w:spacing w:after="60"/>
              <w:textAlignment w:val="center"/>
              <w:rPr>
                <w:rFonts w:hint="eastAsia" w:ascii="宋体" w:hAnsi="宋体" w:cs="宋体"/>
                <w:szCs w:val="21"/>
              </w:rPr>
            </w:pPr>
            <w:r>
              <w:rPr>
                <w:rFonts w:hint="eastAsia" w:ascii="宋体" w:hAnsi="宋体" w:cs="宋体"/>
                <w:kern w:val="0"/>
                <w:szCs w:val="21"/>
                <w:lang w:bidi="ar"/>
              </w:rPr>
              <w:t>文书管理</w:t>
            </w:r>
          </w:p>
        </w:tc>
        <w:tc>
          <w:tcPr>
            <w:tcW w:w="5496" w:type="dxa"/>
            <w:tcBorders>
              <w:top w:val="single" w:color="000000" w:sz="4" w:space="0"/>
              <w:left w:val="nil"/>
              <w:bottom w:val="single" w:color="000000" w:sz="4" w:space="0"/>
              <w:right w:val="single" w:color="000000" w:sz="4" w:space="0"/>
            </w:tcBorders>
            <w:vAlign w:val="center"/>
          </w:tcPr>
          <w:p w14:paraId="2E2137CB">
            <w:pPr>
              <w:widowControl/>
              <w:spacing w:after="60"/>
              <w:textAlignment w:val="center"/>
              <w:rPr>
                <w:rFonts w:hint="eastAsia" w:ascii="宋体" w:hAnsi="宋体" w:cs="宋体"/>
                <w:szCs w:val="21"/>
              </w:rPr>
            </w:pPr>
            <w:r>
              <w:rPr>
                <w:rFonts w:hint="eastAsia" w:ascii="宋体" w:hAnsi="宋体" w:cs="宋体"/>
                <w:kern w:val="0"/>
                <w:szCs w:val="21"/>
                <w:lang w:bidi="ar"/>
              </w:rPr>
              <w:t>提供文书设计器，能够自定义设计文书。</w:t>
            </w:r>
          </w:p>
        </w:tc>
      </w:tr>
      <w:tr w14:paraId="4AE8828E">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AA9449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86</w:t>
            </w:r>
          </w:p>
        </w:tc>
        <w:tc>
          <w:tcPr>
            <w:tcW w:w="1044" w:type="dxa"/>
            <w:vMerge w:val="continue"/>
            <w:tcBorders>
              <w:top w:val="nil"/>
              <w:left w:val="nil"/>
              <w:bottom w:val="single" w:color="000000" w:sz="4" w:space="0"/>
              <w:right w:val="single" w:color="000000" w:sz="4" w:space="0"/>
            </w:tcBorders>
            <w:vAlign w:val="center"/>
          </w:tcPr>
          <w:p w14:paraId="3AB9D35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5EC7836">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BCC626B">
            <w:pPr>
              <w:widowControl/>
              <w:spacing w:after="60"/>
              <w:textAlignment w:val="center"/>
              <w:rPr>
                <w:rFonts w:hint="eastAsia" w:ascii="宋体" w:hAnsi="宋体" w:cs="宋体"/>
                <w:szCs w:val="21"/>
              </w:rPr>
            </w:pPr>
            <w:r>
              <w:rPr>
                <w:rFonts w:hint="eastAsia" w:ascii="宋体" w:hAnsi="宋体" w:cs="宋体"/>
                <w:kern w:val="0"/>
                <w:szCs w:val="21"/>
                <w:lang w:bidi="ar"/>
              </w:rPr>
              <w:t>支持文书单个归档和集中归档。</w:t>
            </w:r>
          </w:p>
        </w:tc>
      </w:tr>
      <w:tr w14:paraId="7B0F33F0">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4E559B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87</w:t>
            </w:r>
          </w:p>
        </w:tc>
        <w:tc>
          <w:tcPr>
            <w:tcW w:w="1044" w:type="dxa"/>
            <w:vMerge w:val="continue"/>
            <w:tcBorders>
              <w:top w:val="nil"/>
              <w:left w:val="nil"/>
              <w:bottom w:val="single" w:color="000000" w:sz="4" w:space="0"/>
              <w:right w:val="single" w:color="000000" w:sz="4" w:space="0"/>
            </w:tcBorders>
            <w:vAlign w:val="center"/>
          </w:tcPr>
          <w:p w14:paraId="7DAF193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1684AF9">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910F837">
            <w:pPr>
              <w:widowControl/>
              <w:spacing w:after="60"/>
              <w:textAlignment w:val="center"/>
              <w:rPr>
                <w:rFonts w:hint="eastAsia" w:ascii="宋体" w:hAnsi="宋体" w:cs="宋体"/>
                <w:szCs w:val="21"/>
              </w:rPr>
            </w:pPr>
            <w:r>
              <w:rPr>
                <w:rFonts w:hint="eastAsia" w:ascii="宋体" w:hAnsi="宋体" w:cs="宋体"/>
                <w:kern w:val="0"/>
                <w:szCs w:val="21"/>
                <w:lang w:bidi="ar"/>
              </w:rPr>
              <w:t>提供科室各种文书，如：入院通知书、首次护理记录单相关文书。</w:t>
            </w:r>
          </w:p>
        </w:tc>
      </w:tr>
      <w:tr w14:paraId="558A227A">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14875D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88</w:t>
            </w:r>
          </w:p>
        </w:tc>
        <w:tc>
          <w:tcPr>
            <w:tcW w:w="1044" w:type="dxa"/>
            <w:vMerge w:val="restart"/>
            <w:tcBorders>
              <w:top w:val="nil"/>
              <w:left w:val="nil"/>
              <w:bottom w:val="single" w:color="000000" w:sz="4" w:space="0"/>
              <w:right w:val="single" w:color="000000" w:sz="4" w:space="0"/>
            </w:tcBorders>
            <w:vAlign w:val="center"/>
          </w:tcPr>
          <w:p w14:paraId="23DDE2D2">
            <w:pPr>
              <w:widowControl/>
              <w:spacing w:after="60"/>
              <w:textAlignment w:val="center"/>
              <w:rPr>
                <w:rFonts w:hint="eastAsia" w:ascii="宋体" w:hAnsi="宋体" w:cs="宋体"/>
                <w:szCs w:val="21"/>
              </w:rPr>
            </w:pPr>
            <w:r>
              <w:rPr>
                <w:rFonts w:hint="eastAsia" w:ascii="宋体" w:hAnsi="宋体" w:cs="宋体"/>
                <w:kern w:val="0"/>
                <w:szCs w:val="21"/>
                <w:lang w:bidi="ar"/>
              </w:rPr>
              <w:t>医疗分析</w:t>
            </w:r>
          </w:p>
        </w:tc>
        <w:tc>
          <w:tcPr>
            <w:tcW w:w="1320" w:type="dxa"/>
            <w:vMerge w:val="restart"/>
            <w:tcBorders>
              <w:top w:val="nil"/>
              <w:left w:val="nil"/>
              <w:bottom w:val="single" w:color="000000" w:sz="4" w:space="0"/>
              <w:right w:val="single" w:color="000000" w:sz="4" w:space="0"/>
            </w:tcBorders>
            <w:vAlign w:val="center"/>
          </w:tcPr>
          <w:p w14:paraId="125355BA">
            <w:pPr>
              <w:widowControl/>
              <w:spacing w:after="60"/>
              <w:textAlignment w:val="center"/>
              <w:rPr>
                <w:rFonts w:hint="eastAsia" w:ascii="宋体" w:hAnsi="宋体" w:cs="宋体"/>
                <w:szCs w:val="21"/>
              </w:rPr>
            </w:pPr>
            <w:r>
              <w:rPr>
                <w:rFonts w:hint="eastAsia" w:ascii="宋体" w:hAnsi="宋体" w:cs="宋体"/>
                <w:kern w:val="0"/>
                <w:szCs w:val="21"/>
                <w:lang w:bidi="ar"/>
              </w:rPr>
              <w:t>患者360全景视图</w:t>
            </w:r>
          </w:p>
        </w:tc>
        <w:tc>
          <w:tcPr>
            <w:tcW w:w="5496" w:type="dxa"/>
            <w:tcBorders>
              <w:top w:val="single" w:color="000000" w:sz="4" w:space="0"/>
              <w:left w:val="nil"/>
              <w:bottom w:val="single" w:color="000000" w:sz="4" w:space="0"/>
              <w:right w:val="single" w:color="000000" w:sz="4" w:space="0"/>
            </w:tcBorders>
            <w:vAlign w:val="center"/>
          </w:tcPr>
          <w:p w14:paraId="220C8655">
            <w:pPr>
              <w:widowControl/>
              <w:spacing w:after="60"/>
              <w:textAlignment w:val="center"/>
              <w:rPr>
                <w:rFonts w:hint="eastAsia" w:ascii="宋体" w:hAnsi="宋体" w:cs="宋体"/>
                <w:szCs w:val="21"/>
              </w:rPr>
            </w:pPr>
            <w:r>
              <w:rPr>
                <w:rFonts w:hint="eastAsia" w:ascii="宋体" w:hAnsi="宋体" w:cs="宋体"/>
                <w:kern w:val="0"/>
                <w:szCs w:val="21"/>
                <w:lang w:bidi="ar"/>
              </w:rPr>
              <w:t>图形化实时呈现患者近48小时或近7天的生命体征趋势图，支持趋势图上显示数值，支持趋势图放大，查询更多时间段的体征数据。</w:t>
            </w:r>
          </w:p>
        </w:tc>
      </w:tr>
      <w:tr w14:paraId="4757431B">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F59739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89</w:t>
            </w:r>
          </w:p>
        </w:tc>
        <w:tc>
          <w:tcPr>
            <w:tcW w:w="1044" w:type="dxa"/>
            <w:vMerge w:val="continue"/>
            <w:tcBorders>
              <w:top w:val="nil"/>
              <w:left w:val="nil"/>
              <w:bottom w:val="single" w:color="000000" w:sz="4" w:space="0"/>
              <w:right w:val="single" w:color="000000" w:sz="4" w:space="0"/>
            </w:tcBorders>
            <w:vAlign w:val="center"/>
          </w:tcPr>
          <w:p w14:paraId="15B5515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7FD268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5BBF948">
            <w:pPr>
              <w:widowControl/>
              <w:spacing w:after="60"/>
              <w:textAlignment w:val="center"/>
              <w:rPr>
                <w:rFonts w:hint="eastAsia" w:ascii="宋体" w:hAnsi="宋体" w:cs="宋体"/>
                <w:szCs w:val="21"/>
              </w:rPr>
            </w:pPr>
            <w:r>
              <w:rPr>
                <w:rFonts w:hint="eastAsia" w:ascii="宋体" w:hAnsi="宋体" w:cs="宋体"/>
                <w:kern w:val="0"/>
                <w:szCs w:val="21"/>
                <w:lang w:bidi="ar"/>
              </w:rPr>
              <w:t>图表结合显示患者近7天或近24小时液体平衡趋势图，支持趋势图放大，查询更多时间段的数据。</w:t>
            </w:r>
          </w:p>
        </w:tc>
      </w:tr>
      <w:tr w14:paraId="12CB15DF">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9B637B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90</w:t>
            </w:r>
          </w:p>
        </w:tc>
        <w:tc>
          <w:tcPr>
            <w:tcW w:w="1044" w:type="dxa"/>
            <w:vMerge w:val="continue"/>
            <w:tcBorders>
              <w:top w:val="nil"/>
              <w:left w:val="nil"/>
              <w:bottom w:val="single" w:color="000000" w:sz="4" w:space="0"/>
              <w:right w:val="single" w:color="000000" w:sz="4" w:space="0"/>
            </w:tcBorders>
            <w:vAlign w:val="center"/>
          </w:tcPr>
          <w:p w14:paraId="5E83C683">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0636C6E">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1436D77">
            <w:pPr>
              <w:widowControl/>
              <w:spacing w:after="60"/>
              <w:textAlignment w:val="center"/>
              <w:rPr>
                <w:rFonts w:hint="eastAsia" w:ascii="宋体" w:hAnsi="宋体" w:cs="宋体"/>
                <w:szCs w:val="21"/>
              </w:rPr>
            </w:pPr>
            <w:r>
              <w:rPr>
                <w:rFonts w:hint="eastAsia" w:ascii="宋体" w:hAnsi="宋体" w:cs="宋体"/>
                <w:kern w:val="0"/>
                <w:szCs w:val="21"/>
                <w:lang w:bidi="ar"/>
              </w:rPr>
              <w:t>实时呈现患者当前药物使用情况。</w:t>
            </w:r>
          </w:p>
        </w:tc>
      </w:tr>
      <w:tr w14:paraId="58847AEE">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412D13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91</w:t>
            </w:r>
          </w:p>
        </w:tc>
        <w:tc>
          <w:tcPr>
            <w:tcW w:w="1044" w:type="dxa"/>
            <w:vMerge w:val="continue"/>
            <w:tcBorders>
              <w:top w:val="nil"/>
              <w:left w:val="nil"/>
              <w:bottom w:val="single" w:color="000000" w:sz="4" w:space="0"/>
              <w:right w:val="single" w:color="000000" w:sz="4" w:space="0"/>
            </w:tcBorders>
            <w:vAlign w:val="center"/>
          </w:tcPr>
          <w:p w14:paraId="30F1B2F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36B1168">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D87A9A8">
            <w:pPr>
              <w:widowControl/>
              <w:spacing w:after="60"/>
              <w:textAlignment w:val="center"/>
              <w:rPr>
                <w:rFonts w:hint="eastAsia" w:ascii="宋体" w:hAnsi="宋体" w:cs="宋体"/>
                <w:szCs w:val="21"/>
              </w:rPr>
            </w:pPr>
            <w:r>
              <w:rPr>
                <w:rFonts w:hint="eastAsia" w:ascii="宋体" w:hAnsi="宋体" w:cs="宋体"/>
                <w:kern w:val="0"/>
                <w:szCs w:val="21"/>
                <w:lang w:bidi="ar"/>
              </w:rPr>
              <w:t>可视化人体图形显示患者管道概览。</w:t>
            </w:r>
          </w:p>
        </w:tc>
      </w:tr>
      <w:tr w14:paraId="3494F295">
        <w:tblPrEx>
          <w:tblCellMar>
            <w:top w:w="0" w:type="dxa"/>
            <w:left w:w="108" w:type="dxa"/>
            <w:bottom w:w="0" w:type="dxa"/>
            <w:right w:w="108" w:type="dxa"/>
          </w:tblCellMar>
        </w:tblPrEx>
        <w:trPr>
          <w:trHeight w:val="172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D6CE1B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92</w:t>
            </w:r>
          </w:p>
        </w:tc>
        <w:tc>
          <w:tcPr>
            <w:tcW w:w="1044" w:type="dxa"/>
            <w:vMerge w:val="continue"/>
            <w:tcBorders>
              <w:top w:val="nil"/>
              <w:left w:val="nil"/>
              <w:bottom w:val="single" w:color="000000" w:sz="4" w:space="0"/>
              <w:right w:val="single" w:color="000000" w:sz="4" w:space="0"/>
            </w:tcBorders>
            <w:vAlign w:val="center"/>
          </w:tcPr>
          <w:p w14:paraId="051B05F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8C187D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385F1AB">
            <w:pPr>
              <w:widowControl/>
              <w:spacing w:after="60"/>
              <w:textAlignment w:val="center"/>
              <w:rPr>
                <w:rFonts w:hint="eastAsia" w:ascii="宋体" w:hAnsi="宋体" w:cs="宋体"/>
                <w:szCs w:val="21"/>
              </w:rPr>
            </w:pPr>
            <w:r>
              <w:rPr>
                <w:rFonts w:hint="eastAsia" w:ascii="宋体" w:hAnsi="宋体" w:cs="宋体"/>
                <w:kern w:val="0"/>
                <w:szCs w:val="21"/>
                <w:lang w:bidi="ar"/>
              </w:rPr>
              <w:t>▲根据患者病情，显示关注检验指标，可以针对单个患者，设置不同的关注指标，同时进行自定义选择多指标组合，进行趋势对比分析。支持异常值置顶以及选择指标进行结果复制。能够根名称或时间进行排序【提供系统功能截图，并加盖投标人公章】。</w:t>
            </w:r>
          </w:p>
        </w:tc>
      </w:tr>
      <w:tr w14:paraId="40FCF832">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12B003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93</w:t>
            </w:r>
          </w:p>
        </w:tc>
        <w:tc>
          <w:tcPr>
            <w:tcW w:w="1044" w:type="dxa"/>
            <w:vMerge w:val="continue"/>
            <w:tcBorders>
              <w:top w:val="nil"/>
              <w:left w:val="nil"/>
              <w:bottom w:val="single" w:color="000000" w:sz="4" w:space="0"/>
              <w:right w:val="single" w:color="000000" w:sz="4" w:space="0"/>
            </w:tcBorders>
            <w:vAlign w:val="center"/>
          </w:tcPr>
          <w:p w14:paraId="79B41FC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E335741">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2A7232A">
            <w:pPr>
              <w:widowControl/>
              <w:spacing w:after="60"/>
              <w:textAlignment w:val="center"/>
              <w:rPr>
                <w:rFonts w:hint="eastAsia" w:ascii="宋体" w:hAnsi="宋体" w:cs="宋体"/>
                <w:szCs w:val="21"/>
              </w:rPr>
            </w:pPr>
            <w:r>
              <w:rPr>
                <w:rFonts w:hint="eastAsia" w:ascii="宋体" w:hAnsi="宋体" w:cs="宋体"/>
                <w:kern w:val="0"/>
                <w:szCs w:val="21"/>
                <w:lang w:bidi="ar"/>
              </w:rPr>
              <w:t>实时展示患者血气化验结果，自定义选择多指标组合，进行趋势对比分析。支持异常值置顶以及选择指标进行结果复制。</w:t>
            </w:r>
          </w:p>
        </w:tc>
      </w:tr>
      <w:tr w14:paraId="38E01611">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3CA6C4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94</w:t>
            </w:r>
          </w:p>
        </w:tc>
        <w:tc>
          <w:tcPr>
            <w:tcW w:w="1044" w:type="dxa"/>
            <w:vMerge w:val="continue"/>
            <w:tcBorders>
              <w:top w:val="nil"/>
              <w:left w:val="nil"/>
              <w:bottom w:val="single" w:color="000000" w:sz="4" w:space="0"/>
              <w:right w:val="single" w:color="000000" w:sz="4" w:space="0"/>
            </w:tcBorders>
            <w:vAlign w:val="center"/>
          </w:tcPr>
          <w:p w14:paraId="47A7EE8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0758C21">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88D897C">
            <w:pPr>
              <w:widowControl/>
              <w:spacing w:after="60"/>
              <w:textAlignment w:val="center"/>
              <w:rPr>
                <w:rFonts w:hint="eastAsia" w:ascii="宋体" w:hAnsi="宋体" w:cs="宋体"/>
                <w:szCs w:val="21"/>
              </w:rPr>
            </w:pPr>
            <w:r>
              <w:rPr>
                <w:rFonts w:hint="eastAsia" w:ascii="宋体" w:hAnsi="宋体" w:cs="宋体"/>
                <w:kern w:val="0"/>
                <w:szCs w:val="21"/>
                <w:lang w:bidi="ar"/>
              </w:rPr>
              <w:t>实时展示患者最新医疗评分结果。</w:t>
            </w:r>
          </w:p>
        </w:tc>
      </w:tr>
      <w:tr w14:paraId="0354AD66">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7BB509D">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95</w:t>
            </w:r>
          </w:p>
        </w:tc>
        <w:tc>
          <w:tcPr>
            <w:tcW w:w="1044" w:type="dxa"/>
            <w:vMerge w:val="continue"/>
            <w:tcBorders>
              <w:top w:val="nil"/>
              <w:left w:val="nil"/>
              <w:bottom w:val="single" w:color="000000" w:sz="4" w:space="0"/>
              <w:right w:val="single" w:color="000000" w:sz="4" w:space="0"/>
            </w:tcBorders>
            <w:vAlign w:val="center"/>
          </w:tcPr>
          <w:p w14:paraId="3810409F">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28BE655">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C102B2A">
            <w:pPr>
              <w:widowControl/>
              <w:spacing w:after="60"/>
              <w:textAlignment w:val="center"/>
              <w:rPr>
                <w:rFonts w:hint="eastAsia" w:ascii="宋体" w:hAnsi="宋体" w:cs="宋体"/>
                <w:szCs w:val="21"/>
              </w:rPr>
            </w:pPr>
            <w:r>
              <w:rPr>
                <w:rFonts w:hint="eastAsia" w:ascii="宋体" w:hAnsi="宋体" w:cs="宋体"/>
                <w:kern w:val="0"/>
                <w:szCs w:val="21"/>
                <w:lang w:bidi="ar"/>
              </w:rPr>
              <w:t>支持概览视图界面模块可配置。</w:t>
            </w:r>
          </w:p>
        </w:tc>
      </w:tr>
      <w:tr w14:paraId="623DA7EE">
        <w:tblPrEx>
          <w:tblCellMar>
            <w:top w:w="0" w:type="dxa"/>
            <w:left w:w="108" w:type="dxa"/>
            <w:bottom w:w="0" w:type="dxa"/>
            <w:right w:w="108" w:type="dxa"/>
          </w:tblCellMar>
        </w:tblPrEx>
        <w:trPr>
          <w:trHeight w:val="172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28CCBF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96</w:t>
            </w:r>
          </w:p>
        </w:tc>
        <w:tc>
          <w:tcPr>
            <w:tcW w:w="1044" w:type="dxa"/>
            <w:vMerge w:val="continue"/>
            <w:tcBorders>
              <w:top w:val="nil"/>
              <w:left w:val="nil"/>
              <w:bottom w:val="single" w:color="000000" w:sz="4" w:space="0"/>
              <w:right w:val="single" w:color="000000" w:sz="4" w:space="0"/>
            </w:tcBorders>
            <w:vAlign w:val="center"/>
          </w:tcPr>
          <w:p w14:paraId="4E78A4A2">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0550C1A8">
            <w:pPr>
              <w:widowControl/>
              <w:spacing w:after="60"/>
              <w:textAlignment w:val="center"/>
              <w:rPr>
                <w:rFonts w:hint="eastAsia" w:ascii="宋体" w:hAnsi="宋体" w:cs="宋体"/>
                <w:szCs w:val="21"/>
              </w:rPr>
            </w:pPr>
            <w:r>
              <w:rPr>
                <w:rFonts w:hint="eastAsia" w:ascii="宋体" w:hAnsi="宋体" w:cs="宋体"/>
                <w:kern w:val="0"/>
                <w:szCs w:val="21"/>
                <w:lang w:bidi="ar"/>
              </w:rPr>
              <w:t>患者全景</w:t>
            </w:r>
          </w:p>
        </w:tc>
        <w:tc>
          <w:tcPr>
            <w:tcW w:w="5496" w:type="dxa"/>
            <w:tcBorders>
              <w:top w:val="single" w:color="000000" w:sz="4" w:space="0"/>
              <w:left w:val="nil"/>
              <w:bottom w:val="single" w:color="000000" w:sz="4" w:space="0"/>
              <w:right w:val="single" w:color="000000" w:sz="4" w:space="0"/>
            </w:tcBorders>
            <w:vAlign w:val="center"/>
          </w:tcPr>
          <w:p w14:paraId="0622059A">
            <w:pPr>
              <w:widowControl/>
              <w:spacing w:after="60"/>
              <w:textAlignment w:val="center"/>
              <w:rPr>
                <w:rFonts w:hint="eastAsia" w:ascii="宋体" w:hAnsi="宋体" w:cs="宋体"/>
                <w:szCs w:val="21"/>
              </w:rPr>
            </w:pPr>
            <w:r>
              <w:rPr>
                <w:rFonts w:hint="eastAsia" w:ascii="宋体" w:hAnsi="宋体" w:cs="宋体"/>
                <w:kern w:val="0"/>
                <w:szCs w:val="21"/>
                <w:lang w:bidi="ar"/>
              </w:rPr>
              <w:t>实现患者实时全景信息的集中展示，结合ICU学科从群体化治疗向个体化治疗的发展趋势，针对每个患者实现差异化的集中预警设置，全面完整的展示患者入科后，各个时间段的诊疗救治情况，包括：生命体征、出入量、药物医嘱、管路、检验。</w:t>
            </w:r>
          </w:p>
        </w:tc>
      </w:tr>
      <w:tr w14:paraId="1C6C5A7F">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2603E2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97</w:t>
            </w:r>
          </w:p>
        </w:tc>
        <w:tc>
          <w:tcPr>
            <w:tcW w:w="1044" w:type="dxa"/>
            <w:vMerge w:val="continue"/>
            <w:tcBorders>
              <w:top w:val="nil"/>
              <w:left w:val="nil"/>
              <w:bottom w:val="single" w:color="000000" w:sz="4" w:space="0"/>
              <w:right w:val="single" w:color="000000" w:sz="4" w:space="0"/>
            </w:tcBorders>
            <w:vAlign w:val="center"/>
          </w:tcPr>
          <w:p w14:paraId="713C950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C2E6FA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C7F5853">
            <w:pPr>
              <w:widowControl/>
              <w:spacing w:after="60"/>
              <w:textAlignment w:val="center"/>
              <w:rPr>
                <w:rFonts w:hint="eastAsia" w:ascii="宋体" w:hAnsi="宋体" w:cs="宋体"/>
                <w:szCs w:val="21"/>
              </w:rPr>
            </w:pPr>
            <w:r>
              <w:rPr>
                <w:rFonts w:hint="eastAsia" w:ascii="宋体" w:hAnsi="宋体" w:cs="宋体"/>
                <w:kern w:val="0"/>
                <w:szCs w:val="21"/>
                <w:lang w:bidi="ar"/>
              </w:rPr>
              <w:t>可自定义时间段，同轴展示患者某个时间段的完整治疗过程。</w:t>
            </w:r>
          </w:p>
        </w:tc>
      </w:tr>
      <w:tr w14:paraId="014F0BB7">
        <w:tblPrEx>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3D874A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98</w:t>
            </w:r>
          </w:p>
        </w:tc>
        <w:tc>
          <w:tcPr>
            <w:tcW w:w="1044" w:type="dxa"/>
            <w:vMerge w:val="continue"/>
            <w:tcBorders>
              <w:top w:val="nil"/>
              <w:left w:val="nil"/>
              <w:bottom w:val="single" w:color="000000" w:sz="4" w:space="0"/>
              <w:right w:val="single" w:color="000000" w:sz="4" w:space="0"/>
            </w:tcBorders>
            <w:vAlign w:val="center"/>
          </w:tcPr>
          <w:p w14:paraId="2200258D">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7AAD67DD">
            <w:pPr>
              <w:widowControl/>
              <w:spacing w:after="60"/>
              <w:textAlignment w:val="center"/>
              <w:rPr>
                <w:rFonts w:hint="eastAsia" w:ascii="宋体" w:hAnsi="宋体" w:cs="宋体"/>
                <w:szCs w:val="21"/>
              </w:rPr>
            </w:pPr>
            <w:r>
              <w:rPr>
                <w:rFonts w:hint="eastAsia" w:ascii="宋体" w:hAnsi="宋体" w:cs="宋体"/>
                <w:kern w:val="0"/>
                <w:szCs w:val="21"/>
                <w:lang w:bidi="ar"/>
              </w:rPr>
              <w:t>专病分析</w:t>
            </w:r>
          </w:p>
        </w:tc>
        <w:tc>
          <w:tcPr>
            <w:tcW w:w="5496" w:type="dxa"/>
            <w:tcBorders>
              <w:top w:val="single" w:color="000000" w:sz="4" w:space="0"/>
              <w:left w:val="nil"/>
              <w:bottom w:val="single" w:color="000000" w:sz="4" w:space="0"/>
              <w:right w:val="single" w:color="000000" w:sz="4" w:space="0"/>
            </w:tcBorders>
            <w:vAlign w:val="center"/>
          </w:tcPr>
          <w:p w14:paraId="69767AB9">
            <w:pPr>
              <w:widowControl/>
              <w:spacing w:after="60"/>
              <w:textAlignment w:val="center"/>
              <w:rPr>
                <w:rFonts w:hint="eastAsia" w:ascii="宋体" w:hAnsi="宋体" w:cs="宋体"/>
                <w:szCs w:val="21"/>
              </w:rPr>
            </w:pPr>
            <w:r>
              <w:rPr>
                <w:rFonts w:hint="eastAsia" w:ascii="宋体" w:hAnsi="宋体" w:cs="宋体"/>
                <w:kern w:val="0"/>
                <w:szCs w:val="21"/>
                <w:lang w:bidi="ar"/>
              </w:rPr>
              <w:t>▲基于感染、液体平衡、血压等专题，将病人体征、LIS检验指标的变化趋势，与用药的历史记录进行图形化的集中展示，体现同一时间段三者之间的联动关系，系统提供ICU常见的专题视图：感染监测、循环系统、呼吸系统、泌尿系统、神经系统、肝肾功能、凝血功能、血糖分析【提供系统功能截图，并加盖投标人公章】。</w:t>
            </w:r>
          </w:p>
        </w:tc>
      </w:tr>
      <w:tr w14:paraId="13F70D31">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0810C4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99</w:t>
            </w:r>
          </w:p>
        </w:tc>
        <w:tc>
          <w:tcPr>
            <w:tcW w:w="1044" w:type="dxa"/>
            <w:vMerge w:val="continue"/>
            <w:tcBorders>
              <w:top w:val="nil"/>
              <w:left w:val="nil"/>
              <w:bottom w:val="single" w:color="000000" w:sz="4" w:space="0"/>
              <w:right w:val="single" w:color="000000" w:sz="4" w:space="0"/>
            </w:tcBorders>
            <w:vAlign w:val="center"/>
          </w:tcPr>
          <w:p w14:paraId="01C1AEE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E5EC8E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54F081D">
            <w:pPr>
              <w:widowControl/>
              <w:spacing w:after="60"/>
              <w:textAlignment w:val="center"/>
              <w:rPr>
                <w:rFonts w:hint="eastAsia" w:ascii="宋体" w:hAnsi="宋体" w:cs="宋体"/>
                <w:szCs w:val="21"/>
              </w:rPr>
            </w:pPr>
            <w:r>
              <w:rPr>
                <w:rFonts w:hint="eastAsia" w:ascii="宋体" w:hAnsi="宋体" w:cs="宋体"/>
                <w:kern w:val="0"/>
                <w:szCs w:val="21"/>
                <w:lang w:bidi="ar"/>
              </w:rPr>
              <w:t>系统支持自定视图，可以根据病情分析目标，自定义组合参数，进行特定医疗数据分析。</w:t>
            </w:r>
          </w:p>
        </w:tc>
      </w:tr>
      <w:tr w14:paraId="576FE058">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7C1BD5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100</w:t>
            </w:r>
          </w:p>
        </w:tc>
        <w:tc>
          <w:tcPr>
            <w:tcW w:w="1044" w:type="dxa"/>
            <w:vMerge w:val="continue"/>
            <w:tcBorders>
              <w:top w:val="nil"/>
              <w:left w:val="nil"/>
              <w:bottom w:val="single" w:color="000000" w:sz="4" w:space="0"/>
              <w:right w:val="single" w:color="000000" w:sz="4" w:space="0"/>
            </w:tcBorders>
            <w:vAlign w:val="center"/>
          </w:tcPr>
          <w:p w14:paraId="2E88557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F449BCA">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6196621">
            <w:pPr>
              <w:widowControl/>
              <w:spacing w:after="60"/>
              <w:textAlignment w:val="center"/>
              <w:rPr>
                <w:rFonts w:hint="eastAsia" w:ascii="宋体" w:hAnsi="宋体" w:cs="宋体"/>
                <w:szCs w:val="21"/>
              </w:rPr>
            </w:pPr>
            <w:r>
              <w:rPr>
                <w:rFonts w:hint="eastAsia" w:ascii="宋体" w:hAnsi="宋体" w:cs="宋体"/>
                <w:kern w:val="0"/>
                <w:szCs w:val="21"/>
                <w:lang w:bidi="ar"/>
              </w:rPr>
              <w:t>提供各种系统或器官的监测观察指标，支持图形和或数据值的查看，可以在同一个时间轴上同步比较。</w:t>
            </w:r>
          </w:p>
        </w:tc>
      </w:tr>
      <w:tr w14:paraId="70B90B21">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9FE806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101</w:t>
            </w:r>
          </w:p>
        </w:tc>
        <w:tc>
          <w:tcPr>
            <w:tcW w:w="1044" w:type="dxa"/>
            <w:vMerge w:val="continue"/>
            <w:tcBorders>
              <w:top w:val="nil"/>
              <w:left w:val="nil"/>
              <w:bottom w:val="single" w:color="000000" w:sz="4" w:space="0"/>
              <w:right w:val="single" w:color="000000" w:sz="4" w:space="0"/>
            </w:tcBorders>
            <w:vAlign w:val="center"/>
          </w:tcPr>
          <w:p w14:paraId="339214D1">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6355E63">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872A1E1">
            <w:pPr>
              <w:widowControl/>
              <w:spacing w:after="60"/>
              <w:textAlignment w:val="center"/>
              <w:rPr>
                <w:rFonts w:hint="eastAsia" w:ascii="宋体" w:hAnsi="宋体" w:cs="宋体"/>
                <w:szCs w:val="21"/>
              </w:rPr>
            </w:pPr>
            <w:r>
              <w:rPr>
                <w:rFonts w:hint="eastAsia" w:ascii="宋体" w:hAnsi="宋体" w:cs="宋体"/>
                <w:kern w:val="0"/>
                <w:szCs w:val="21"/>
                <w:lang w:bidi="ar"/>
              </w:rPr>
              <w:t>提供患者所有信息视图管理、可管理各项视图指标内容、指标图标、图标颜色等内容。</w:t>
            </w:r>
          </w:p>
        </w:tc>
      </w:tr>
      <w:tr w14:paraId="199B1E67">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5ECDB6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102</w:t>
            </w:r>
          </w:p>
        </w:tc>
        <w:tc>
          <w:tcPr>
            <w:tcW w:w="1044" w:type="dxa"/>
            <w:vMerge w:val="continue"/>
            <w:tcBorders>
              <w:top w:val="nil"/>
              <w:left w:val="nil"/>
              <w:bottom w:val="single" w:color="000000" w:sz="4" w:space="0"/>
              <w:right w:val="single" w:color="000000" w:sz="4" w:space="0"/>
            </w:tcBorders>
            <w:vAlign w:val="center"/>
          </w:tcPr>
          <w:p w14:paraId="6AA93C1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973BB29">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7E00E8D">
            <w:pPr>
              <w:widowControl/>
              <w:spacing w:after="60"/>
              <w:textAlignment w:val="center"/>
              <w:rPr>
                <w:rFonts w:hint="eastAsia" w:ascii="宋体" w:hAnsi="宋体" w:cs="宋体"/>
                <w:szCs w:val="21"/>
              </w:rPr>
            </w:pPr>
            <w:r>
              <w:rPr>
                <w:rFonts w:hint="eastAsia" w:ascii="宋体" w:hAnsi="宋体" w:cs="宋体"/>
                <w:kern w:val="0"/>
                <w:szCs w:val="21"/>
                <w:lang w:bidi="ar"/>
              </w:rPr>
              <w:t>系统支持自定时间段和间隔，查看患者病情数据，可选择单个或者多个指标数据回顾查看，进行对比分析。</w:t>
            </w:r>
          </w:p>
        </w:tc>
      </w:tr>
      <w:tr w14:paraId="60B3700D">
        <w:tblPrEx>
          <w:tblCellMar>
            <w:top w:w="0" w:type="dxa"/>
            <w:left w:w="108" w:type="dxa"/>
            <w:bottom w:w="0" w:type="dxa"/>
            <w:right w:w="108" w:type="dxa"/>
          </w:tblCellMar>
        </w:tblPrEx>
        <w:trPr>
          <w:trHeight w:val="172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EEA0D76">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103</w:t>
            </w:r>
          </w:p>
        </w:tc>
        <w:tc>
          <w:tcPr>
            <w:tcW w:w="1044" w:type="dxa"/>
            <w:vMerge w:val="continue"/>
            <w:tcBorders>
              <w:top w:val="nil"/>
              <w:left w:val="nil"/>
              <w:bottom w:val="single" w:color="000000" w:sz="4" w:space="0"/>
              <w:right w:val="single" w:color="000000" w:sz="4" w:space="0"/>
            </w:tcBorders>
            <w:vAlign w:val="center"/>
          </w:tcPr>
          <w:p w14:paraId="241362FA">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16C8D515">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三管监测</w:t>
            </w:r>
          </w:p>
        </w:tc>
        <w:tc>
          <w:tcPr>
            <w:tcW w:w="5496" w:type="dxa"/>
            <w:tcBorders>
              <w:top w:val="single" w:color="000000" w:sz="4" w:space="0"/>
              <w:left w:val="nil"/>
              <w:bottom w:val="single" w:color="000000" w:sz="4" w:space="0"/>
              <w:right w:val="single" w:color="000000" w:sz="4" w:space="0"/>
            </w:tcBorders>
            <w:vAlign w:val="center"/>
          </w:tcPr>
          <w:p w14:paraId="31A34C50">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根据气管插管、血液内导管、尿管的留置时长进行监控，结合查看对应检验感染指标，支持医生手动对VAP、CRBSI、CAUTI的发生进行诊断标记，为ICU 呼吸机相关性肺炎（VAP）发病率、ICU血管内导管相关血流感染（CRBSI）发病率、ICU导尿管相关泌尿系感染（CAUTI）发病率等质控指标的统计提供数据基础。</w:t>
            </w:r>
          </w:p>
        </w:tc>
      </w:tr>
      <w:tr w14:paraId="2CB30A7E">
        <w:tblPrEx>
          <w:tblCellMar>
            <w:top w:w="0" w:type="dxa"/>
            <w:left w:w="108" w:type="dxa"/>
            <w:bottom w:w="0" w:type="dxa"/>
            <w:right w:w="108" w:type="dxa"/>
          </w:tblCellMar>
        </w:tblPrEx>
        <w:trPr>
          <w:trHeight w:val="902"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EDE9E81">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104</w:t>
            </w:r>
          </w:p>
        </w:tc>
        <w:tc>
          <w:tcPr>
            <w:tcW w:w="1044" w:type="dxa"/>
            <w:vMerge w:val="continue"/>
            <w:tcBorders>
              <w:top w:val="nil"/>
              <w:left w:val="nil"/>
              <w:bottom w:val="single" w:color="000000" w:sz="4" w:space="0"/>
              <w:right w:val="single" w:color="000000" w:sz="4" w:space="0"/>
            </w:tcBorders>
            <w:vAlign w:val="center"/>
          </w:tcPr>
          <w:p w14:paraId="1D739767">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76840A67">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呼吸监测</w:t>
            </w:r>
          </w:p>
        </w:tc>
        <w:tc>
          <w:tcPr>
            <w:tcW w:w="5496" w:type="dxa"/>
            <w:tcBorders>
              <w:top w:val="single" w:color="000000" w:sz="4" w:space="0"/>
              <w:left w:val="nil"/>
              <w:bottom w:val="single" w:color="000000" w:sz="4" w:space="0"/>
              <w:right w:val="single" w:color="000000" w:sz="4" w:space="0"/>
            </w:tcBorders>
            <w:vAlign w:val="center"/>
          </w:tcPr>
          <w:p w14:paraId="42901644">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自动采集呼吸机数据，包括设定值、监测值、预警值，能够进行撤机评估，从评估、SBT试验、撤机拔管、无创正压通气、复查血气进行评估。</w:t>
            </w:r>
          </w:p>
        </w:tc>
      </w:tr>
      <w:tr w14:paraId="1B84274C">
        <w:tblPrEx>
          <w:tblCellMar>
            <w:top w:w="0" w:type="dxa"/>
            <w:left w:w="108" w:type="dxa"/>
            <w:bottom w:w="0" w:type="dxa"/>
            <w:right w:w="108" w:type="dxa"/>
          </w:tblCellMar>
        </w:tblPrEx>
        <w:trPr>
          <w:trHeight w:val="172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BA64AC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105</w:t>
            </w:r>
          </w:p>
        </w:tc>
        <w:tc>
          <w:tcPr>
            <w:tcW w:w="1044" w:type="dxa"/>
            <w:vMerge w:val="continue"/>
            <w:tcBorders>
              <w:top w:val="nil"/>
              <w:left w:val="nil"/>
              <w:bottom w:val="single" w:color="000000" w:sz="4" w:space="0"/>
              <w:right w:val="single" w:color="000000" w:sz="4" w:space="0"/>
            </w:tcBorders>
            <w:vAlign w:val="center"/>
          </w:tcPr>
          <w:p w14:paraId="6590A22A">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78AA23A9">
            <w:pPr>
              <w:widowControl/>
              <w:spacing w:after="60"/>
              <w:textAlignment w:val="center"/>
              <w:rPr>
                <w:rFonts w:hint="eastAsia" w:ascii="宋体" w:hAnsi="宋体" w:cs="宋体"/>
                <w:szCs w:val="21"/>
              </w:rPr>
            </w:pPr>
            <w:r>
              <w:rPr>
                <w:rFonts w:hint="eastAsia" w:ascii="宋体" w:hAnsi="宋体" w:cs="宋体"/>
                <w:kern w:val="0"/>
                <w:szCs w:val="21"/>
                <w:lang w:bidi="ar"/>
              </w:rPr>
              <w:t>集束化治疗</w:t>
            </w:r>
          </w:p>
        </w:tc>
        <w:tc>
          <w:tcPr>
            <w:tcW w:w="5496" w:type="dxa"/>
            <w:tcBorders>
              <w:top w:val="single" w:color="000000" w:sz="4" w:space="0"/>
              <w:left w:val="nil"/>
              <w:bottom w:val="single" w:color="000000" w:sz="4" w:space="0"/>
              <w:right w:val="single" w:color="000000" w:sz="4" w:space="0"/>
            </w:tcBorders>
            <w:vAlign w:val="center"/>
          </w:tcPr>
          <w:p w14:paraId="3226F4A5">
            <w:pPr>
              <w:widowControl/>
              <w:spacing w:after="60"/>
              <w:textAlignment w:val="center"/>
              <w:rPr>
                <w:rFonts w:hint="eastAsia" w:ascii="宋体" w:hAnsi="宋体" w:cs="宋体"/>
                <w:szCs w:val="21"/>
              </w:rPr>
            </w:pPr>
            <w:r>
              <w:rPr>
                <w:rFonts w:hint="eastAsia" w:ascii="宋体" w:hAnsi="宋体" w:cs="宋体"/>
                <w:kern w:val="0"/>
                <w:szCs w:val="21"/>
                <w:lang w:bidi="ar"/>
              </w:rPr>
              <w:t>▲能够对脓毒症诊断指标进行监测，在诊断确认后，及时进行3H Bundle和6H Bundle医疗治疗监测，自动监测对应集束化治疗情况和相关指标达标情况。并对脓毒症感染和3H Bundle、6H Bundle数据进行质控统计【提供系统功能截图，并加盖投标人公章】</w:t>
            </w:r>
          </w:p>
        </w:tc>
      </w:tr>
      <w:tr w14:paraId="69C8F9BE">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7E461C8">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106</w:t>
            </w:r>
          </w:p>
        </w:tc>
        <w:tc>
          <w:tcPr>
            <w:tcW w:w="1044" w:type="dxa"/>
            <w:vMerge w:val="continue"/>
            <w:tcBorders>
              <w:top w:val="nil"/>
              <w:left w:val="nil"/>
              <w:bottom w:val="single" w:color="000000" w:sz="4" w:space="0"/>
              <w:right w:val="single" w:color="000000" w:sz="4" w:space="0"/>
            </w:tcBorders>
            <w:vAlign w:val="center"/>
          </w:tcPr>
          <w:p w14:paraId="4F8800F5">
            <w:pPr>
              <w:spacing w:after="60"/>
              <w:rPr>
                <w:rFonts w:hint="eastAsia" w:ascii="宋体" w:hAnsi="宋体" w:cs="宋体"/>
                <w:szCs w:val="21"/>
              </w:rPr>
            </w:pPr>
          </w:p>
        </w:tc>
        <w:tc>
          <w:tcPr>
            <w:tcW w:w="1320" w:type="dxa"/>
            <w:vMerge w:val="restart"/>
            <w:tcBorders>
              <w:top w:val="single" w:color="000000" w:sz="4" w:space="0"/>
              <w:left w:val="nil"/>
              <w:right w:val="single" w:color="000000" w:sz="4" w:space="0"/>
            </w:tcBorders>
            <w:vAlign w:val="center"/>
          </w:tcPr>
          <w:p w14:paraId="2F99A5E6">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营养管理</w:t>
            </w:r>
          </w:p>
        </w:tc>
        <w:tc>
          <w:tcPr>
            <w:tcW w:w="5496" w:type="dxa"/>
            <w:tcBorders>
              <w:top w:val="single" w:color="000000" w:sz="4" w:space="0"/>
              <w:left w:val="nil"/>
              <w:bottom w:val="single" w:color="000000" w:sz="4" w:space="0"/>
              <w:right w:val="single" w:color="000000" w:sz="4" w:space="0"/>
            </w:tcBorders>
            <w:vAlign w:val="center"/>
          </w:tcPr>
          <w:p w14:paraId="347E3BCD">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支持营养配方计算、处方开立</w:t>
            </w:r>
          </w:p>
        </w:tc>
      </w:tr>
      <w:tr w14:paraId="0D7086AB">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E21D8CB">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107</w:t>
            </w:r>
          </w:p>
        </w:tc>
        <w:tc>
          <w:tcPr>
            <w:tcW w:w="1044" w:type="dxa"/>
            <w:vMerge w:val="continue"/>
            <w:tcBorders>
              <w:top w:val="nil"/>
              <w:left w:val="nil"/>
              <w:bottom w:val="single" w:color="000000" w:sz="4" w:space="0"/>
              <w:right w:val="single" w:color="000000" w:sz="4" w:space="0"/>
            </w:tcBorders>
            <w:vAlign w:val="center"/>
          </w:tcPr>
          <w:p w14:paraId="5386DDBA">
            <w:pPr>
              <w:spacing w:after="60"/>
              <w:rPr>
                <w:rFonts w:hint="eastAsia" w:ascii="宋体" w:hAnsi="宋体" w:cs="宋体"/>
                <w:szCs w:val="21"/>
              </w:rPr>
            </w:pPr>
          </w:p>
        </w:tc>
        <w:tc>
          <w:tcPr>
            <w:tcW w:w="1320" w:type="dxa"/>
            <w:vMerge w:val="continue"/>
            <w:tcBorders>
              <w:left w:val="nil"/>
              <w:right w:val="single" w:color="000000" w:sz="4" w:space="0"/>
            </w:tcBorders>
            <w:vAlign w:val="center"/>
          </w:tcPr>
          <w:p w14:paraId="77F51DAE">
            <w:pPr>
              <w:widowControl/>
              <w:spacing w:after="60"/>
              <w:textAlignment w:val="center"/>
              <w:rPr>
                <w:rFonts w:hint="eastAsia" w:ascii="宋体" w:hAnsi="宋体" w:cs="宋体"/>
                <w:kern w:val="0"/>
                <w:szCs w:val="21"/>
                <w:lang w:bidi="ar"/>
              </w:rPr>
            </w:pPr>
          </w:p>
        </w:tc>
        <w:tc>
          <w:tcPr>
            <w:tcW w:w="5496" w:type="dxa"/>
            <w:tcBorders>
              <w:top w:val="single" w:color="000000" w:sz="4" w:space="0"/>
              <w:left w:val="nil"/>
              <w:bottom w:val="single" w:color="000000" w:sz="4" w:space="0"/>
              <w:right w:val="single" w:color="000000" w:sz="4" w:space="0"/>
            </w:tcBorders>
            <w:vAlign w:val="center"/>
          </w:tcPr>
          <w:p w14:paraId="118098BF">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支持营养评估与监测</w:t>
            </w:r>
          </w:p>
        </w:tc>
      </w:tr>
      <w:tr w14:paraId="1D5E2CD8">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0EB1933">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108</w:t>
            </w:r>
          </w:p>
        </w:tc>
        <w:tc>
          <w:tcPr>
            <w:tcW w:w="1044" w:type="dxa"/>
            <w:vMerge w:val="continue"/>
            <w:tcBorders>
              <w:top w:val="nil"/>
              <w:left w:val="nil"/>
              <w:bottom w:val="single" w:color="000000" w:sz="4" w:space="0"/>
              <w:right w:val="single" w:color="000000" w:sz="4" w:space="0"/>
            </w:tcBorders>
            <w:vAlign w:val="center"/>
          </w:tcPr>
          <w:p w14:paraId="46329384">
            <w:pPr>
              <w:spacing w:after="60"/>
              <w:rPr>
                <w:rFonts w:hint="eastAsia" w:ascii="宋体" w:hAnsi="宋体" w:cs="宋体"/>
                <w:szCs w:val="21"/>
              </w:rPr>
            </w:pPr>
          </w:p>
        </w:tc>
        <w:tc>
          <w:tcPr>
            <w:tcW w:w="1320" w:type="dxa"/>
            <w:vMerge w:val="continue"/>
            <w:tcBorders>
              <w:left w:val="nil"/>
              <w:bottom w:val="single" w:color="000000" w:sz="4" w:space="0"/>
              <w:right w:val="single" w:color="000000" w:sz="4" w:space="0"/>
            </w:tcBorders>
            <w:vAlign w:val="center"/>
          </w:tcPr>
          <w:p w14:paraId="1D520E90">
            <w:pPr>
              <w:widowControl/>
              <w:spacing w:after="60"/>
              <w:textAlignment w:val="center"/>
              <w:rPr>
                <w:rFonts w:hint="eastAsia" w:ascii="宋体" w:hAnsi="宋体" w:cs="宋体"/>
                <w:kern w:val="0"/>
                <w:szCs w:val="21"/>
                <w:lang w:bidi="ar"/>
              </w:rPr>
            </w:pPr>
          </w:p>
        </w:tc>
        <w:tc>
          <w:tcPr>
            <w:tcW w:w="5496" w:type="dxa"/>
            <w:tcBorders>
              <w:top w:val="single" w:color="000000" w:sz="4" w:space="0"/>
              <w:left w:val="nil"/>
              <w:bottom w:val="single" w:color="000000" w:sz="4" w:space="0"/>
              <w:right w:val="single" w:color="000000" w:sz="4" w:space="0"/>
            </w:tcBorders>
            <w:vAlign w:val="center"/>
          </w:tcPr>
          <w:p w14:paraId="70057B75">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对患者每日营养详细计算，包括目标营养和实际营养，肠内营养和肠外营养，能够根据医嘱营养成分方案，计算每日营养所需，为医生对患者营养方案的制定，提供数据分析</w:t>
            </w:r>
          </w:p>
        </w:tc>
      </w:tr>
      <w:tr w14:paraId="1BDA3CE1">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0EB1F5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109</w:t>
            </w:r>
          </w:p>
        </w:tc>
        <w:tc>
          <w:tcPr>
            <w:tcW w:w="1044" w:type="dxa"/>
            <w:vMerge w:val="continue"/>
            <w:tcBorders>
              <w:top w:val="nil"/>
              <w:left w:val="nil"/>
              <w:bottom w:val="single" w:color="000000" w:sz="4" w:space="0"/>
              <w:right w:val="single" w:color="000000" w:sz="4" w:space="0"/>
            </w:tcBorders>
            <w:vAlign w:val="center"/>
          </w:tcPr>
          <w:p w14:paraId="171DB096">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690C2083">
            <w:pPr>
              <w:widowControl/>
              <w:spacing w:after="60"/>
              <w:textAlignment w:val="center"/>
              <w:rPr>
                <w:rFonts w:hint="eastAsia" w:ascii="宋体" w:hAnsi="宋体" w:cs="宋体"/>
                <w:szCs w:val="21"/>
              </w:rPr>
            </w:pPr>
            <w:r>
              <w:rPr>
                <w:rFonts w:hint="eastAsia" w:ascii="宋体" w:hAnsi="宋体" w:cs="宋体"/>
                <w:kern w:val="0"/>
                <w:szCs w:val="21"/>
                <w:lang w:bidi="ar"/>
              </w:rPr>
              <w:t>危急值处理</w:t>
            </w:r>
          </w:p>
        </w:tc>
        <w:tc>
          <w:tcPr>
            <w:tcW w:w="5496" w:type="dxa"/>
            <w:tcBorders>
              <w:top w:val="single" w:color="000000" w:sz="4" w:space="0"/>
              <w:left w:val="nil"/>
              <w:bottom w:val="single" w:color="000000" w:sz="4" w:space="0"/>
              <w:right w:val="single" w:color="000000" w:sz="4" w:space="0"/>
            </w:tcBorders>
            <w:vAlign w:val="center"/>
          </w:tcPr>
          <w:p w14:paraId="1148405F">
            <w:pPr>
              <w:widowControl/>
              <w:spacing w:after="60"/>
              <w:textAlignment w:val="center"/>
              <w:rPr>
                <w:rFonts w:hint="eastAsia" w:ascii="宋体" w:hAnsi="宋体" w:cs="宋体"/>
                <w:szCs w:val="21"/>
              </w:rPr>
            </w:pPr>
            <w:r>
              <w:rPr>
                <w:rFonts w:hint="eastAsia" w:ascii="宋体" w:hAnsi="宋体" w:cs="宋体"/>
                <w:kern w:val="0"/>
                <w:szCs w:val="21"/>
                <w:lang w:bidi="ar"/>
              </w:rPr>
              <w:t>提供实时的危急值进行实时预警，展示危急值指标，检验结果、参考值、报告日期信息</w:t>
            </w:r>
          </w:p>
        </w:tc>
      </w:tr>
      <w:tr w14:paraId="61432235">
        <w:tblPrEx>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E5E385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110</w:t>
            </w:r>
          </w:p>
        </w:tc>
        <w:tc>
          <w:tcPr>
            <w:tcW w:w="1044" w:type="dxa"/>
            <w:vMerge w:val="restart"/>
            <w:tcBorders>
              <w:top w:val="nil"/>
              <w:left w:val="nil"/>
              <w:bottom w:val="single" w:color="000000" w:sz="4" w:space="0"/>
              <w:right w:val="single" w:color="000000" w:sz="4" w:space="0"/>
            </w:tcBorders>
            <w:vAlign w:val="center"/>
          </w:tcPr>
          <w:p w14:paraId="1FA428B7">
            <w:pPr>
              <w:widowControl/>
              <w:spacing w:after="60"/>
              <w:textAlignment w:val="center"/>
              <w:rPr>
                <w:rFonts w:hint="eastAsia" w:ascii="宋体" w:hAnsi="宋体" w:cs="宋体"/>
                <w:szCs w:val="21"/>
              </w:rPr>
            </w:pPr>
            <w:r>
              <w:rPr>
                <w:rFonts w:hint="eastAsia" w:ascii="宋体" w:hAnsi="宋体" w:cs="宋体"/>
                <w:kern w:val="0"/>
                <w:szCs w:val="21"/>
                <w:lang w:bidi="ar"/>
              </w:rPr>
              <w:t>评分管理</w:t>
            </w:r>
          </w:p>
        </w:tc>
        <w:tc>
          <w:tcPr>
            <w:tcW w:w="1320" w:type="dxa"/>
            <w:vMerge w:val="restart"/>
            <w:tcBorders>
              <w:top w:val="nil"/>
              <w:left w:val="nil"/>
              <w:bottom w:val="single" w:color="000000" w:sz="4" w:space="0"/>
              <w:right w:val="single" w:color="000000" w:sz="4" w:space="0"/>
            </w:tcBorders>
            <w:vAlign w:val="center"/>
          </w:tcPr>
          <w:p w14:paraId="77BAB66A">
            <w:pPr>
              <w:widowControl/>
              <w:spacing w:after="60"/>
              <w:textAlignment w:val="center"/>
              <w:rPr>
                <w:rFonts w:hint="eastAsia" w:ascii="宋体" w:hAnsi="宋体" w:cs="宋体"/>
                <w:szCs w:val="21"/>
              </w:rPr>
            </w:pPr>
            <w:r>
              <w:rPr>
                <w:rFonts w:hint="eastAsia" w:ascii="宋体" w:hAnsi="宋体" w:cs="宋体"/>
                <w:kern w:val="0"/>
                <w:szCs w:val="21"/>
                <w:lang w:bidi="ar"/>
              </w:rPr>
              <w:t>护理评分</w:t>
            </w:r>
          </w:p>
        </w:tc>
        <w:tc>
          <w:tcPr>
            <w:tcW w:w="5496" w:type="dxa"/>
            <w:tcBorders>
              <w:top w:val="single" w:color="000000" w:sz="4" w:space="0"/>
              <w:left w:val="nil"/>
              <w:bottom w:val="single" w:color="000000" w:sz="4" w:space="0"/>
              <w:right w:val="single" w:color="000000" w:sz="4" w:space="0"/>
            </w:tcBorders>
            <w:vAlign w:val="center"/>
          </w:tcPr>
          <w:p w14:paraId="50F4FAB7">
            <w:pPr>
              <w:widowControl/>
              <w:spacing w:after="60"/>
              <w:textAlignment w:val="center"/>
              <w:rPr>
                <w:rFonts w:hint="eastAsia" w:ascii="宋体" w:hAnsi="宋体" w:cs="宋体"/>
                <w:szCs w:val="21"/>
              </w:rPr>
            </w:pPr>
            <w:r>
              <w:rPr>
                <w:rFonts w:hint="eastAsia" w:ascii="宋体" w:hAnsi="宋体" w:cs="宋体"/>
                <w:kern w:val="0"/>
                <w:szCs w:val="21"/>
                <w:lang w:bidi="ar"/>
              </w:rPr>
              <w:t>系统提供多种护理评分，包括：跌倒/坠床评分、压疮评分、NRS2002、导管滑脱风险评估、谵妄评估、RASS评分、CPOT评分、NRS评分、谵妄评分、GCS评估等</w:t>
            </w:r>
          </w:p>
        </w:tc>
      </w:tr>
      <w:tr w14:paraId="5CCC3091">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784426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111</w:t>
            </w:r>
          </w:p>
        </w:tc>
        <w:tc>
          <w:tcPr>
            <w:tcW w:w="1044" w:type="dxa"/>
            <w:vMerge w:val="continue"/>
            <w:tcBorders>
              <w:top w:val="nil"/>
              <w:left w:val="nil"/>
              <w:bottom w:val="single" w:color="000000" w:sz="4" w:space="0"/>
              <w:right w:val="single" w:color="000000" w:sz="4" w:space="0"/>
            </w:tcBorders>
            <w:vAlign w:val="center"/>
          </w:tcPr>
          <w:p w14:paraId="57F3C8D3">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E6C1FF8">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5133459">
            <w:pPr>
              <w:widowControl/>
              <w:spacing w:after="60"/>
              <w:textAlignment w:val="center"/>
              <w:rPr>
                <w:rFonts w:hint="eastAsia" w:ascii="宋体" w:hAnsi="宋体" w:cs="宋体"/>
                <w:szCs w:val="21"/>
              </w:rPr>
            </w:pPr>
            <w:r>
              <w:rPr>
                <w:rFonts w:hint="eastAsia" w:ascii="宋体" w:hAnsi="宋体" w:cs="宋体"/>
                <w:kern w:val="0"/>
                <w:szCs w:val="21"/>
                <w:lang w:bidi="ar"/>
              </w:rPr>
              <w:t>图形化显示不同评分的评分趋势图</w:t>
            </w:r>
          </w:p>
        </w:tc>
      </w:tr>
      <w:tr w14:paraId="3667FF48">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0701CA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112</w:t>
            </w:r>
          </w:p>
        </w:tc>
        <w:tc>
          <w:tcPr>
            <w:tcW w:w="1044" w:type="dxa"/>
            <w:vMerge w:val="continue"/>
            <w:tcBorders>
              <w:top w:val="nil"/>
              <w:left w:val="nil"/>
              <w:bottom w:val="single" w:color="000000" w:sz="4" w:space="0"/>
              <w:right w:val="single" w:color="000000" w:sz="4" w:space="0"/>
            </w:tcBorders>
            <w:vAlign w:val="center"/>
          </w:tcPr>
          <w:p w14:paraId="0807A3FC">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82ABD4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AAD5379">
            <w:pPr>
              <w:widowControl/>
              <w:spacing w:after="60"/>
              <w:textAlignment w:val="center"/>
              <w:rPr>
                <w:rFonts w:hint="eastAsia" w:ascii="宋体" w:hAnsi="宋体" w:cs="宋体"/>
                <w:szCs w:val="21"/>
              </w:rPr>
            </w:pPr>
            <w:r>
              <w:rPr>
                <w:rFonts w:hint="eastAsia" w:ascii="宋体" w:hAnsi="宋体" w:cs="宋体"/>
                <w:kern w:val="0"/>
                <w:szCs w:val="21"/>
                <w:lang w:bidi="ar"/>
              </w:rPr>
              <w:t>支持根据不同评分结果，进行风险提示</w:t>
            </w:r>
          </w:p>
        </w:tc>
      </w:tr>
      <w:tr w14:paraId="1AA21A37">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EB93B1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113</w:t>
            </w:r>
          </w:p>
        </w:tc>
        <w:tc>
          <w:tcPr>
            <w:tcW w:w="1044" w:type="dxa"/>
            <w:vMerge w:val="continue"/>
            <w:tcBorders>
              <w:top w:val="nil"/>
              <w:left w:val="nil"/>
              <w:bottom w:val="single" w:color="000000" w:sz="4" w:space="0"/>
              <w:right w:val="single" w:color="000000" w:sz="4" w:space="0"/>
            </w:tcBorders>
            <w:vAlign w:val="center"/>
          </w:tcPr>
          <w:p w14:paraId="331C6ADF">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43CC979">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B0A0658">
            <w:pPr>
              <w:widowControl/>
              <w:spacing w:after="60"/>
              <w:textAlignment w:val="center"/>
              <w:rPr>
                <w:rFonts w:hint="eastAsia" w:ascii="宋体" w:hAnsi="宋体" w:cs="宋体"/>
                <w:szCs w:val="21"/>
              </w:rPr>
            </w:pPr>
            <w:r>
              <w:rPr>
                <w:rFonts w:hint="eastAsia" w:ascii="宋体" w:hAnsi="宋体" w:cs="宋体"/>
                <w:kern w:val="0"/>
                <w:szCs w:val="21"/>
                <w:lang w:bidi="ar"/>
              </w:rPr>
              <w:t>系统支持配置评分的项目和分值</w:t>
            </w:r>
          </w:p>
        </w:tc>
      </w:tr>
      <w:tr w14:paraId="6E6E6798">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7D464F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114</w:t>
            </w:r>
          </w:p>
        </w:tc>
        <w:tc>
          <w:tcPr>
            <w:tcW w:w="1044" w:type="dxa"/>
            <w:vMerge w:val="continue"/>
            <w:tcBorders>
              <w:top w:val="nil"/>
              <w:left w:val="nil"/>
              <w:bottom w:val="single" w:color="000000" w:sz="4" w:space="0"/>
              <w:right w:val="single" w:color="000000" w:sz="4" w:space="0"/>
            </w:tcBorders>
            <w:vAlign w:val="center"/>
          </w:tcPr>
          <w:p w14:paraId="0A31CE98">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3CF4A8D">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26BD8F1">
            <w:pPr>
              <w:widowControl/>
              <w:spacing w:after="60"/>
              <w:textAlignment w:val="center"/>
              <w:rPr>
                <w:rFonts w:hint="eastAsia" w:ascii="宋体" w:hAnsi="宋体" w:cs="宋体"/>
                <w:szCs w:val="21"/>
              </w:rPr>
            </w:pPr>
            <w:r>
              <w:rPr>
                <w:rFonts w:hint="eastAsia" w:ascii="宋体" w:hAnsi="宋体" w:cs="宋体"/>
                <w:kern w:val="0"/>
                <w:szCs w:val="21"/>
                <w:lang w:bidi="ar"/>
              </w:rPr>
              <w:t>支持评分界面风格配置，可提供两种评分界面风格</w:t>
            </w:r>
          </w:p>
        </w:tc>
      </w:tr>
      <w:tr w14:paraId="6A6BF6CB">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C892E7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115</w:t>
            </w:r>
          </w:p>
        </w:tc>
        <w:tc>
          <w:tcPr>
            <w:tcW w:w="1044" w:type="dxa"/>
            <w:vMerge w:val="continue"/>
            <w:tcBorders>
              <w:top w:val="nil"/>
              <w:left w:val="nil"/>
              <w:bottom w:val="single" w:color="000000" w:sz="4" w:space="0"/>
              <w:right w:val="single" w:color="000000" w:sz="4" w:space="0"/>
            </w:tcBorders>
            <w:vAlign w:val="center"/>
          </w:tcPr>
          <w:p w14:paraId="55C7D1E9">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6DCCB334">
            <w:pPr>
              <w:widowControl/>
              <w:spacing w:after="60"/>
              <w:textAlignment w:val="center"/>
              <w:rPr>
                <w:rFonts w:hint="eastAsia" w:ascii="宋体" w:hAnsi="宋体" w:cs="宋体"/>
                <w:szCs w:val="21"/>
              </w:rPr>
            </w:pPr>
            <w:r>
              <w:rPr>
                <w:rFonts w:hint="eastAsia" w:ascii="宋体" w:hAnsi="宋体" w:cs="宋体"/>
                <w:kern w:val="0"/>
                <w:szCs w:val="21"/>
                <w:lang w:bidi="ar"/>
              </w:rPr>
              <w:t>医疗评分</w:t>
            </w:r>
          </w:p>
        </w:tc>
        <w:tc>
          <w:tcPr>
            <w:tcW w:w="5496" w:type="dxa"/>
            <w:tcBorders>
              <w:top w:val="single" w:color="000000" w:sz="4" w:space="0"/>
              <w:left w:val="nil"/>
              <w:bottom w:val="single" w:color="000000" w:sz="4" w:space="0"/>
              <w:right w:val="single" w:color="000000" w:sz="4" w:space="0"/>
            </w:tcBorders>
            <w:vAlign w:val="center"/>
          </w:tcPr>
          <w:p w14:paraId="6103D0BE">
            <w:pPr>
              <w:widowControl/>
              <w:spacing w:after="60"/>
              <w:textAlignment w:val="center"/>
              <w:rPr>
                <w:rFonts w:hint="eastAsia" w:ascii="宋体" w:hAnsi="宋体" w:cs="宋体"/>
                <w:szCs w:val="21"/>
              </w:rPr>
            </w:pPr>
            <w:r>
              <w:rPr>
                <w:rFonts w:hint="eastAsia" w:ascii="宋体" w:hAnsi="宋体" w:cs="宋体"/>
                <w:kern w:val="0"/>
                <w:szCs w:val="21"/>
                <w:lang w:bidi="ar"/>
              </w:rPr>
              <w:t>提供多种医疗评分，包括：APCHEII、SOFA专科评分和综合评分以及其他专科类型的评分</w:t>
            </w:r>
          </w:p>
        </w:tc>
      </w:tr>
      <w:tr w14:paraId="274ECCCB">
        <w:tblPrEx>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AE7A78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116</w:t>
            </w:r>
          </w:p>
        </w:tc>
        <w:tc>
          <w:tcPr>
            <w:tcW w:w="1044" w:type="dxa"/>
            <w:vMerge w:val="continue"/>
            <w:tcBorders>
              <w:top w:val="nil"/>
              <w:left w:val="nil"/>
              <w:bottom w:val="single" w:color="000000" w:sz="4" w:space="0"/>
              <w:right w:val="single" w:color="000000" w:sz="4" w:space="0"/>
            </w:tcBorders>
            <w:vAlign w:val="center"/>
          </w:tcPr>
          <w:p w14:paraId="3413DC5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8F7A7D9">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FEF3847">
            <w:pPr>
              <w:widowControl/>
              <w:spacing w:after="60"/>
              <w:textAlignment w:val="center"/>
              <w:rPr>
                <w:rFonts w:hint="eastAsia" w:ascii="宋体" w:hAnsi="宋体" w:cs="宋体"/>
                <w:szCs w:val="21"/>
              </w:rPr>
            </w:pPr>
            <w:r>
              <w:rPr>
                <w:rFonts w:hint="eastAsia" w:ascii="宋体" w:hAnsi="宋体" w:cs="宋体"/>
                <w:kern w:val="0"/>
                <w:szCs w:val="21"/>
                <w:lang w:bidi="ar"/>
              </w:rPr>
              <w:t>▲系统支持自动获取检验、生命体征等数据，自动进行医疗评分，支持对提取数据进行数据修正，进一步提高评分的准确性【提供系统功能截图，并加盖投标人公章】</w:t>
            </w:r>
          </w:p>
        </w:tc>
      </w:tr>
      <w:tr w14:paraId="1D33DD06">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51348C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117</w:t>
            </w:r>
          </w:p>
        </w:tc>
        <w:tc>
          <w:tcPr>
            <w:tcW w:w="1044" w:type="dxa"/>
            <w:vMerge w:val="continue"/>
            <w:tcBorders>
              <w:top w:val="nil"/>
              <w:left w:val="nil"/>
              <w:bottom w:val="single" w:color="000000" w:sz="4" w:space="0"/>
              <w:right w:val="single" w:color="000000" w:sz="4" w:space="0"/>
            </w:tcBorders>
            <w:vAlign w:val="center"/>
          </w:tcPr>
          <w:p w14:paraId="1FDC13F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8F6FFD6">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6C1A06B">
            <w:pPr>
              <w:widowControl/>
              <w:spacing w:after="60"/>
              <w:textAlignment w:val="center"/>
              <w:rPr>
                <w:rFonts w:hint="eastAsia" w:ascii="宋体" w:hAnsi="宋体" w:cs="宋体"/>
                <w:szCs w:val="21"/>
              </w:rPr>
            </w:pPr>
            <w:r>
              <w:rPr>
                <w:rFonts w:hint="eastAsia" w:ascii="宋体" w:hAnsi="宋体" w:cs="宋体"/>
                <w:kern w:val="0"/>
                <w:szCs w:val="21"/>
                <w:lang w:bidi="ar"/>
              </w:rPr>
              <w:t>能够根据APACHEII评分结果，自动统计ICU患者的预计病死率和标化病死率</w:t>
            </w:r>
          </w:p>
        </w:tc>
      </w:tr>
      <w:tr w14:paraId="6546A98E">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9B2F2D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118</w:t>
            </w:r>
          </w:p>
        </w:tc>
        <w:tc>
          <w:tcPr>
            <w:tcW w:w="1044" w:type="dxa"/>
            <w:vMerge w:val="restart"/>
            <w:tcBorders>
              <w:top w:val="nil"/>
              <w:left w:val="nil"/>
              <w:right w:val="single" w:color="000000" w:sz="4" w:space="0"/>
            </w:tcBorders>
            <w:vAlign w:val="center"/>
          </w:tcPr>
          <w:p w14:paraId="111AFCC6">
            <w:pPr>
              <w:widowControl/>
              <w:spacing w:after="60"/>
              <w:textAlignment w:val="center"/>
              <w:rPr>
                <w:rFonts w:hint="eastAsia" w:ascii="宋体" w:hAnsi="宋体" w:cs="宋体"/>
                <w:szCs w:val="21"/>
              </w:rPr>
            </w:pPr>
            <w:r>
              <w:rPr>
                <w:rFonts w:hint="eastAsia" w:ascii="宋体" w:hAnsi="宋体" w:cs="宋体"/>
                <w:kern w:val="0"/>
                <w:szCs w:val="21"/>
                <w:lang w:bidi="ar"/>
              </w:rPr>
              <w:t>交接班管理</w:t>
            </w:r>
          </w:p>
        </w:tc>
        <w:tc>
          <w:tcPr>
            <w:tcW w:w="1320" w:type="dxa"/>
            <w:vMerge w:val="restart"/>
            <w:tcBorders>
              <w:top w:val="nil"/>
              <w:left w:val="nil"/>
              <w:right w:val="single" w:color="000000" w:sz="4" w:space="0"/>
            </w:tcBorders>
            <w:vAlign w:val="center"/>
          </w:tcPr>
          <w:p w14:paraId="535FE32A">
            <w:pPr>
              <w:widowControl/>
              <w:spacing w:after="60"/>
              <w:textAlignment w:val="center"/>
              <w:rPr>
                <w:rFonts w:hint="eastAsia" w:ascii="宋体" w:hAnsi="宋体" w:cs="宋体"/>
                <w:szCs w:val="21"/>
              </w:rPr>
            </w:pPr>
            <w:r>
              <w:rPr>
                <w:rFonts w:hint="eastAsia" w:ascii="宋体" w:hAnsi="宋体" w:cs="宋体"/>
                <w:kern w:val="0"/>
                <w:szCs w:val="21"/>
                <w:lang w:bidi="ar"/>
              </w:rPr>
              <w:t>护理交班</w:t>
            </w:r>
          </w:p>
        </w:tc>
        <w:tc>
          <w:tcPr>
            <w:tcW w:w="5496" w:type="dxa"/>
            <w:tcBorders>
              <w:top w:val="single" w:color="000000" w:sz="4" w:space="0"/>
              <w:left w:val="nil"/>
              <w:bottom w:val="single" w:color="000000" w:sz="4" w:space="0"/>
              <w:right w:val="single" w:color="000000" w:sz="4" w:space="0"/>
            </w:tcBorders>
            <w:vAlign w:val="center"/>
          </w:tcPr>
          <w:p w14:paraId="209A94AE">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每日生成前一天最高体温，出入量，包含（进食、粪便等），以及重要化验结果趋势的每日数据表</w:t>
            </w:r>
          </w:p>
        </w:tc>
      </w:tr>
      <w:tr w14:paraId="65B74765">
        <w:tblPrEx>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2E39E5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119</w:t>
            </w:r>
          </w:p>
        </w:tc>
        <w:tc>
          <w:tcPr>
            <w:tcW w:w="1044" w:type="dxa"/>
            <w:vMerge w:val="continue"/>
            <w:tcBorders>
              <w:left w:val="nil"/>
              <w:right w:val="single" w:color="000000" w:sz="4" w:space="0"/>
            </w:tcBorders>
            <w:vAlign w:val="center"/>
          </w:tcPr>
          <w:p w14:paraId="513DCC04">
            <w:pPr>
              <w:widowControl/>
              <w:spacing w:after="60"/>
              <w:textAlignment w:val="center"/>
              <w:rPr>
                <w:rFonts w:hint="eastAsia" w:ascii="宋体" w:hAnsi="宋体" w:cs="宋体"/>
                <w:szCs w:val="21"/>
              </w:rPr>
            </w:pPr>
          </w:p>
        </w:tc>
        <w:tc>
          <w:tcPr>
            <w:tcW w:w="1320" w:type="dxa"/>
            <w:vMerge w:val="continue"/>
            <w:tcBorders>
              <w:left w:val="nil"/>
              <w:right w:val="single" w:color="000000" w:sz="4" w:space="0"/>
            </w:tcBorders>
            <w:vAlign w:val="center"/>
          </w:tcPr>
          <w:p w14:paraId="4AC88494">
            <w:pPr>
              <w:widowControl/>
              <w:spacing w:after="60"/>
              <w:textAlignment w:val="center"/>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992F46A">
            <w:pPr>
              <w:widowControl/>
              <w:spacing w:after="60"/>
              <w:textAlignment w:val="center"/>
              <w:rPr>
                <w:rFonts w:hint="eastAsia" w:ascii="宋体" w:hAnsi="宋体" w:cs="宋体"/>
                <w:szCs w:val="21"/>
              </w:rPr>
            </w:pPr>
            <w:r>
              <w:rPr>
                <w:rFonts w:hint="eastAsia" w:ascii="宋体" w:hAnsi="宋体" w:cs="宋体"/>
                <w:kern w:val="0"/>
                <w:szCs w:val="21"/>
                <w:lang w:bidi="ar"/>
              </w:rPr>
              <w:t>提供患者交班列表，显示科室患者交班状态</w:t>
            </w:r>
          </w:p>
        </w:tc>
      </w:tr>
      <w:tr w14:paraId="1B5A7B8F">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33AD31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120</w:t>
            </w:r>
          </w:p>
        </w:tc>
        <w:tc>
          <w:tcPr>
            <w:tcW w:w="1044" w:type="dxa"/>
            <w:vMerge w:val="continue"/>
            <w:tcBorders>
              <w:left w:val="nil"/>
              <w:right w:val="single" w:color="000000" w:sz="4" w:space="0"/>
            </w:tcBorders>
            <w:vAlign w:val="center"/>
          </w:tcPr>
          <w:p w14:paraId="42C02A29">
            <w:pPr>
              <w:spacing w:after="60"/>
              <w:rPr>
                <w:rFonts w:hint="eastAsia" w:ascii="宋体" w:hAnsi="宋体" w:cs="宋体"/>
                <w:szCs w:val="21"/>
              </w:rPr>
            </w:pPr>
          </w:p>
        </w:tc>
        <w:tc>
          <w:tcPr>
            <w:tcW w:w="1320" w:type="dxa"/>
            <w:vMerge w:val="continue"/>
            <w:tcBorders>
              <w:left w:val="nil"/>
              <w:right w:val="single" w:color="000000" w:sz="4" w:space="0"/>
            </w:tcBorders>
            <w:vAlign w:val="center"/>
          </w:tcPr>
          <w:p w14:paraId="611E51D1">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335A07B">
            <w:pPr>
              <w:widowControl/>
              <w:spacing w:after="60"/>
              <w:textAlignment w:val="center"/>
              <w:rPr>
                <w:rFonts w:hint="eastAsia" w:ascii="宋体" w:hAnsi="宋体" w:cs="宋体"/>
                <w:szCs w:val="21"/>
              </w:rPr>
            </w:pPr>
            <w:r>
              <w:rPr>
                <w:rFonts w:hint="eastAsia" w:ascii="宋体" w:hAnsi="宋体" w:cs="宋体"/>
                <w:kern w:val="0"/>
                <w:szCs w:val="21"/>
                <w:lang w:bidi="ar"/>
              </w:rPr>
              <w:t>自动汇总交班患者当班的体征、呼吸、出入量、导管情况，方便护士快速完成交班</w:t>
            </w:r>
          </w:p>
        </w:tc>
      </w:tr>
      <w:tr w14:paraId="69A1ED2F">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942CD8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121</w:t>
            </w:r>
          </w:p>
        </w:tc>
        <w:tc>
          <w:tcPr>
            <w:tcW w:w="1044" w:type="dxa"/>
            <w:vMerge w:val="continue"/>
            <w:tcBorders>
              <w:left w:val="nil"/>
              <w:right w:val="single" w:color="000000" w:sz="4" w:space="0"/>
            </w:tcBorders>
            <w:vAlign w:val="center"/>
          </w:tcPr>
          <w:p w14:paraId="12D29C51">
            <w:pPr>
              <w:spacing w:after="60"/>
              <w:rPr>
                <w:rFonts w:hint="eastAsia" w:ascii="宋体" w:hAnsi="宋体" w:cs="宋体"/>
                <w:szCs w:val="21"/>
              </w:rPr>
            </w:pPr>
          </w:p>
        </w:tc>
        <w:tc>
          <w:tcPr>
            <w:tcW w:w="1320" w:type="dxa"/>
            <w:vMerge w:val="continue"/>
            <w:tcBorders>
              <w:left w:val="nil"/>
              <w:right w:val="single" w:color="000000" w:sz="4" w:space="0"/>
            </w:tcBorders>
            <w:vAlign w:val="center"/>
          </w:tcPr>
          <w:p w14:paraId="34C389C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C8A1DB1">
            <w:pPr>
              <w:widowControl/>
              <w:spacing w:after="60"/>
              <w:textAlignment w:val="center"/>
              <w:rPr>
                <w:rFonts w:hint="eastAsia" w:ascii="宋体" w:hAnsi="宋体" w:cs="宋体"/>
                <w:szCs w:val="21"/>
              </w:rPr>
            </w:pPr>
            <w:r>
              <w:rPr>
                <w:rFonts w:hint="eastAsia" w:ascii="宋体" w:hAnsi="宋体" w:cs="宋体"/>
                <w:kern w:val="0"/>
                <w:szCs w:val="21"/>
                <w:lang w:bidi="ar"/>
              </w:rPr>
              <w:t>自动汇总交班患者当班未完成医嘱情况，方便护士快速完成交班</w:t>
            </w:r>
          </w:p>
        </w:tc>
      </w:tr>
      <w:tr w14:paraId="6F81585A">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41514C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122</w:t>
            </w:r>
          </w:p>
        </w:tc>
        <w:tc>
          <w:tcPr>
            <w:tcW w:w="1044" w:type="dxa"/>
            <w:vMerge w:val="continue"/>
            <w:tcBorders>
              <w:left w:val="nil"/>
              <w:right w:val="single" w:color="000000" w:sz="4" w:space="0"/>
            </w:tcBorders>
            <w:vAlign w:val="center"/>
          </w:tcPr>
          <w:p w14:paraId="37CA843C">
            <w:pPr>
              <w:spacing w:after="60"/>
              <w:rPr>
                <w:rFonts w:hint="eastAsia" w:ascii="宋体" w:hAnsi="宋体" w:cs="宋体"/>
                <w:szCs w:val="21"/>
              </w:rPr>
            </w:pPr>
          </w:p>
        </w:tc>
        <w:tc>
          <w:tcPr>
            <w:tcW w:w="1320" w:type="dxa"/>
            <w:vMerge w:val="continue"/>
            <w:tcBorders>
              <w:left w:val="nil"/>
              <w:right w:val="single" w:color="000000" w:sz="4" w:space="0"/>
            </w:tcBorders>
            <w:vAlign w:val="center"/>
          </w:tcPr>
          <w:p w14:paraId="6F3FD44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EBE8F03">
            <w:pPr>
              <w:widowControl/>
              <w:spacing w:after="60"/>
              <w:textAlignment w:val="center"/>
              <w:rPr>
                <w:rFonts w:hint="eastAsia" w:ascii="宋体" w:hAnsi="宋体" w:cs="宋体"/>
                <w:szCs w:val="21"/>
              </w:rPr>
            </w:pPr>
            <w:r>
              <w:rPr>
                <w:rFonts w:hint="eastAsia" w:ascii="宋体" w:hAnsi="宋体" w:cs="宋体"/>
                <w:kern w:val="0"/>
                <w:szCs w:val="21"/>
                <w:lang w:bidi="ar"/>
              </w:rPr>
              <w:t>提供特殊交班内容书写，针对特殊交班内容，能够自动提醒下一班交接护士</w:t>
            </w:r>
          </w:p>
        </w:tc>
      </w:tr>
      <w:tr w14:paraId="20E1477D">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027750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123</w:t>
            </w:r>
          </w:p>
        </w:tc>
        <w:tc>
          <w:tcPr>
            <w:tcW w:w="1044" w:type="dxa"/>
            <w:vMerge w:val="continue"/>
            <w:tcBorders>
              <w:left w:val="nil"/>
              <w:right w:val="single" w:color="000000" w:sz="4" w:space="0"/>
            </w:tcBorders>
            <w:vAlign w:val="center"/>
          </w:tcPr>
          <w:p w14:paraId="14C22D0C">
            <w:pPr>
              <w:spacing w:after="60"/>
              <w:rPr>
                <w:rFonts w:hint="eastAsia" w:ascii="宋体" w:hAnsi="宋体" w:cs="宋体"/>
                <w:szCs w:val="21"/>
              </w:rPr>
            </w:pPr>
          </w:p>
        </w:tc>
        <w:tc>
          <w:tcPr>
            <w:tcW w:w="1320" w:type="dxa"/>
            <w:vMerge w:val="continue"/>
            <w:tcBorders>
              <w:left w:val="nil"/>
              <w:bottom w:val="single" w:color="000000" w:sz="4" w:space="0"/>
              <w:right w:val="single" w:color="000000" w:sz="4" w:space="0"/>
            </w:tcBorders>
            <w:vAlign w:val="center"/>
          </w:tcPr>
          <w:p w14:paraId="7846D71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0B73E63">
            <w:pPr>
              <w:widowControl/>
              <w:spacing w:after="60"/>
              <w:textAlignment w:val="center"/>
              <w:rPr>
                <w:rFonts w:hint="eastAsia" w:ascii="宋体" w:hAnsi="宋体" w:cs="宋体"/>
                <w:szCs w:val="21"/>
              </w:rPr>
            </w:pPr>
            <w:r>
              <w:rPr>
                <w:rFonts w:hint="eastAsia" w:ascii="宋体" w:hAnsi="宋体" w:cs="宋体"/>
                <w:kern w:val="0"/>
                <w:szCs w:val="21"/>
                <w:lang w:bidi="ar"/>
              </w:rPr>
              <w:t>自动根据交接班，生成病区交班报告，支持交班打印</w:t>
            </w:r>
          </w:p>
        </w:tc>
      </w:tr>
      <w:tr w14:paraId="3DEE2487">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D8052F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124</w:t>
            </w:r>
          </w:p>
        </w:tc>
        <w:tc>
          <w:tcPr>
            <w:tcW w:w="1044" w:type="dxa"/>
            <w:vMerge w:val="continue"/>
            <w:tcBorders>
              <w:left w:val="nil"/>
              <w:right w:val="single" w:color="000000" w:sz="4" w:space="0"/>
            </w:tcBorders>
            <w:vAlign w:val="center"/>
          </w:tcPr>
          <w:p w14:paraId="3EFC7FD0">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77C0288C">
            <w:pPr>
              <w:widowControl/>
              <w:spacing w:after="60"/>
              <w:textAlignment w:val="center"/>
              <w:rPr>
                <w:rFonts w:hint="eastAsia" w:ascii="宋体" w:hAnsi="宋体" w:cs="宋体"/>
                <w:szCs w:val="21"/>
              </w:rPr>
            </w:pPr>
            <w:r>
              <w:rPr>
                <w:rFonts w:hint="eastAsia" w:ascii="宋体" w:hAnsi="宋体" w:cs="宋体"/>
                <w:kern w:val="0"/>
                <w:szCs w:val="21"/>
                <w:lang w:bidi="ar"/>
              </w:rPr>
              <w:t>医生交班</w:t>
            </w:r>
          </w:p>
        </w:tc>
        <w:tc>
          <w:tcPr>
            <w:tcW w:w="5496" w:type="dxa"/>
            <w:tcBorders>
              <w:top w:val="single" w:color="000000" w:sz="4" w:space="0"/>
              <w:left w:val="nil"/>
              <w:bottom w:val="single" w:color="000000" w:sz="4" w:space="0"/>
              <w:right w:val="single" w:color="000000" w:sz="4" w:space="0"/>
            </w:tcBorders>
            <w:vAlign w:val="center"/>
          </w:tcPr>
          <w:p w14:paraId="21E088D5">
            <w:pPr>
              <w:widowControl/>
              <w:spacing w:after="60"/>
              <w:textAlignment w:val="center"/>
              <w:rPr>
                <w:rFonts w:hint="eastAsia" w:ascii="宋体" w:hAnsi="宋体" w:cs="宋体"/>
                <w:szCs w:val="21"/>
              </w:rPr>
            </w:pPr>
            <w:r>
              <w:rPr>
                <w:rFonts w:hint="eastAsia" w:ascii="宋体" w:hAnsi="宋体" w:cs="宋体"/>
                <w:kern w:val="0"/>
                <w:szCs w:val="21"/>
                <w:lang w:bidi="ar"/>
              </w:rPr>
              <w:t>自动统计交班当天患者出入转情况</w:t>
            </w:r>
          </w:p>
        </w:tc>
      </w:tr>
      <w:tr w14:paraId="30110A98">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3FC1E0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125</w:t>
            </w:r>
          </w:p>
        </w:tc>
        <w:tc>
          <w:tcPr>
            <w:tcW w:w="1044" w:type="dxa"/>
            <w:vMerge w:val="continue"/>
            <w:tcBorders>
              <w:left w:val="nil"/>
              <w:right w:val="single" w:color="000000" w:sz="4" w:space="0"/>
            </w:tcBorders>
            <w:vAlign w:val="center"/>
          </w:tcPr>
          <w:p w14:paraId="2A186A87">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5BB864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61A0A7D">
            <w:pPr>
              <w:widowControl/>
              <w:spacing w:after="60"/>
              <w:textAlignment w:val="center"/>
              <w:rPr>
                <w:rFonts w:hint="eastAsia" w:ascii="宋体" w:hAnsi="宋体" w:cs="宋体"/>
                <w:szCs w:val="21"/>
              </w:rPr>
            </w:pPr>
            <w:r>
              <w:rPr>
                <w:rFonts w:hint="eastAsia" w:ascii="宋体" w:hAnsi="宋体" w:cs="宋体"/>
                <w:kern w:val="0"/>
                <w:szCs w:val="21"/>
                <w:lang w:bidi="ar"/>
              </w:rPr>
              <w:t>支持自动生成交班报告，支持交班打印</w:t>
            </w:r>
          </w:p>
        </w:tc>
      </w:tr>
      <w:tr w14:paraId="414B5704">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8D03101">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126</w:t>
            </w:r>
          </w:p>
        </w:tc>
        <w:tc>
          <w:tcPr>
            <w:tcW w:w="1044" w:type="dxa"/>
            <w:vMerge w:val="continue"/>
            <w:tcBorders>
              <w:left w:val="nil"/>
              <w:right w:val="single" w:color="000000" w:sz="4" w:space="0"/>
            </w:tcBorders>
            <w:vAlign w:val="center"/>
          </w:tcPr>
          <w:p w14:paraId="05F4A74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5C29701">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527C206">
            <w:pPr>
              <w:widowControl/>
              <w:spacing w:after="60"/>
              <w:textAlignment w:val="center"/>
              <w:rPr>
                <w:rFonts w:hint="eastAsia" w:ascii="宋体" w:hAnsi="宋体" w:cs="宋体"/>
                <w:szCs w:val="21"/>
              </w:rPr>
            </w:pPr>
            <w:r>
              <w:rPr>
                <w:rFonts w:hint="eastAsia" w:ascii="宋体" w:hAnsi="宋体" w:cs="宋体"/>
                <w:kern w:val="0"/>
                <w:szCs w:val="21"/>
                <w:lang w:bidi="ar"/>
              </w:rPr>
              <w:t>提供病情交班快捷选项，自动插入检验、特殊符号等内容，快捷书写交班</w:t>
            </w:r>
          </w:p>
        </w:tc>
      </w:tr>
      <w:tr w14:paraId="390BF4C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2561171">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127</w:t>
            </w:r>
          </w:p>
        </w:tc>
        <w:tc>
          <w:tcPr>
            <w:tcW w:w="1044" w:type="dxa"/>
            <w:vMerge w:val="continue"/>
            <w:tcBorders>
              <w:left w:val="nil"/>
              <w:right w:val="single" w:color="000000" w:sz="4" w:space="0"/>
            </w:tcBorders>
            <w:vAlign w:val="center"/>
          </w:tcPr>
          <w:p w14:paraId="3AE7DF7D">
            <w:pPr>
              <w:spacing w:after="60"/>
              <w:rPr>
                <w:rFonts w:hint="eastAsia" w:ascii="宋体" w:hAnsi="宋体" w:cs="宋体"/>
                <w:szCs w:val="21"/>
              </w:rPr>
            </w:pPr>
          </w:p>
        </w:tc>
        <w:tc>
          <w:tcPr>
            <w:tcW w:w="1320" w:type="dxa"/>
            <w:vMerge w:val="restart"/>
            <w:tcBorders>
              <w:top w:val="nil"/>
              <w:left w:val="nil"/>
              <w:right w:val="single" w:color="000000" w:sz="4" w:space="0"/>
            </w:tcBorders>
            <w:vAlign w:val="center"/>
          </w:tcPr>
          <w:p w14:paraId="6C75842B">
            <w:pPr>
              <w:spacing w:after="60"/>
              <w:rPr>
                <w:rFonts w:hint="eastAsia" w:ascii="宋体" w:hAnsi="宋体" w:cs="宋体"/>
                <w:szCs w:val="21"/>
              </w:rPr>
            </w:pPr>
            <w:r>
              <w:rPr>
                <w:rFonts w:hint="eastAsia" w:ascii="宋体" w:hAnsi="宋体" w:cs="宋体"/>
                <w:szCs w:val="21"/>
              </w:rPr>
              <w:t>SBAR晨会大交班</w:t>
            </w:r>
          </w:p>
        </w:tc>
        <w:tc>
          <w:tcPr>
            <w:tcW w:w="5496" w:type="dxa"/>
            <w:tcBorders>
              <w:top w:val="single" w:color="000000" w:sz="4" w:space="0"/>
              <w:left w:val="nil"/>
              <w:bottom w:val="single" w:color="000000" w:sz="4" w:space="0"/>
              <w:right w:val="single" w:color="000000" w:sz="4" w:space="0"/>
            </w:tcBorders>
            <w:vAlign w:val="center"/>
          </w:tcPr>
          <w:p w14:paraId="735C5A95">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自动统计交班时间段的出入转数据、入科来源、出科转归、出入量以及一些特殊监测、治疗、质控数据，形成交班概览大屏。</w:t>
            </w:r>
          </w:p>
        </w:tc>
      </w:tr>
      <w:tr w14:paraId="3E11ED1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ABB1AE4">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128</w:t>
            </w:r>
          </w:p>
        </w:tc>
        <w:tc>
          <w:tcPr>
            <w:tcW w:w="1044" w:type="dxa"/>
            <w:vMerge w:val="continue"/>
            <w:tcBorders>
              <w:left w:val="nil"/>
              <w:right w:val="single" w:color="000000" w:sz="4" w:space="0"/>
            </w:tcBorders>
            <w:vAlign w:val="center"/>
          </w:tcPr>
          <w:p w14:paraId="17035C12">
            <w:pPr>
              <w:spacing w:after="60"/>
              <w:rPr>
                <w:rFonts w:hint="eastAsia" w:ascii="宋体" w:hAnsi="宋体" w:cs="宋体"/>
                <w:szCs w:val="21"/>
              </w:rPr>
            </w:pPr>
          </w:p>
        </w:tc>
        <w:tc>
          <w:tcPr>
            <w:tcW w:w="1320" w:type="dxa"/>
            <w:vMerge w:val="continue"/>
            <w:tcBorders>
              <w:left w:val="nil"/>
              <w:right w:val="single" w:color="000000" w:sz="4" w:space="0"/>
            </w:tcBorders>
            <w:vAlign w:val="center"/>
          </w:tcPr>
          <w:p w14:paraId="76EFDDB3">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B1920F3">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支持SBAR交班大屏显示，选择患者进行SBAR晨会大交班，SBAR交班内容可以自动同步以及自定义配置。</w:t>
            </w:r>
          </w:p>
        </w:tc>
      </w:tr>
      <w:tr w14:paraId="186660E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0C21520">
            <w:pPr>
              <w:widowControl/>
              <w:spacing w:after="60" w:afterLines="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129</w:t>
            </w:r>
          </w:p>
        </w:tc>
        <w:tc>
          <w:tcPr>
            <w:tcW w:w="1044" w:type="dxa"/>
            <w:vMerge w:val="continue"/>
            <w:tcBorders>
              <w:left w:val="nil"/>
              <w:bottom w:val="single" w:color="000000" w:sz="4" w:space="0"/>
              <w:right w:val="single" w:color="000000" w:sz="4" w:space="0"/>
            </w:tcBorders>
            <w:vAlign w:val="center"/>
          </w:tcPr>
          <w:p w14:paraId="40B1512E">
            <w:pPr>
              <w:spacing w:after="60"/>
              <w:rPr>
                <w:rFonts w:hint="eastAsia" w:ascii="宋体" w:hAnsi="宋体" w:cs="宋体"/>
                <w:szCs w:val="21"/>
              </w:rPr>
            </w:pPr>
          </w:p>
        </w:tc>
        <w:tc>
          <w:tcPr>
            <w:tcW w:w="1320" w:type="dxa"/>
            <w:vMerge w:val="continue"/>
            <w:tcBorders>
              <w:left w:val="nil"/>
              <w:bottom w:val="single" w:color="000000" w:sz="4" w:space="0"/>
              <w:right w:val="single" w:color="000000" w:sz="4" w:space="0"/>
            </w:tcBorders>
            <w:vAlign w:val="center"/>
          </w:tcPr>
          <w:p w14:paraId="6D842268">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128E1AD">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支持针对特殊患者，进行数据回顾，能够查看其体征、出入量、血气、检验数据的趋势图，方便在大交班的时候，作为患者病情讨论的依据。</w:t>
            </w:r>
          </w:p>
        </w:tc>
      </w:tr>
      <w:tr w14:paraId="6F83616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AA1049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130</w:t>
            </w:r>
          </w:p>
        </w:tc>
        <w:tc>
          <w:tcPr>
            <w:tcW w:w="1044" w:type="dxa"/>
            <w:vMerge w:val="restart"/>
            <w:tcBorders>
              <w:top w:val="nil"/>
              <w:left w:val="nil"/>
              <w:bottom w:val="single" w:color="000000" w:sz="4" w:space="0"/>
              <w:right w:val="single" w:color="000000" w:sz="4" w:space="0"/>
            </w:tcBorders>
            <w:vAlign w:val="center"/>
          </w:tcPr>
          <w:p w14:paraId="7E3B004B">
            <w:pPr>
              <w:widowControl/>
              <w:spacing w:after="60"/>
              <w:textAlignment w:val="center"/>
              <w:rPr>
                <w:rFonts w:hint="eastAsia" w:ascii="宋体" w:hAnsi="宋体" w:cs="宋体"/>
                <w:szCs w:val="21"/>
              </w:rPr>
            </w:pPr>
            <w:r>
              <w:rPr>
                <w:rFonts w:hint="eastAsia" w:ascii="宋体" w:hAnsi="宋体" w:cs="宋体"/>
                <w:kern w:val="0"/>
                <w:szCs w:val="21"/>
                <w:lang w:bidi="ar"/>
              </w:rPr>
              <w:t>质控统计</w:t>
            </w:r>
          </w:p>
        </w:tc>
        <w:tc>
          <w:tcPr>
            <w:tcW w:w="1320" w:type="dxa"/>
            <w:vMerge w:val="restart"/>
            <w:tcBorders>
              <w:top w:val="nil"/>
              <w:left w:val="nil"/>
              <w:bottom w:val="single" w:color="000000" w:sz="4" w:space="0"/>
              <w:right w:val="single" w:color="000000" w:sz="4" w:space="0"/>
            </w:tcBorders>
            <w:vAlign w:val="center"/>
          </w:tcPr>
          <w:p w14:paraId="38872C1A">
            <w:pPr>
              <w:widowControl/>
              <w:spacing w:after="60"/>
              <w:textAlignment w:val="center"/>
              <w:rPr>
                <w:rFonts w:hint="eastAsia" w:ascii="宋体" w:hAnsi="宋体" w:cs="宋体"/>
                <w:szCs w:val="21"/>
              </w:rPr>
            </w:pPr>
            <w:r>
              <w:rPr>
                <w:rFonts w:hint="eastAsia" w:ascii="宋体" w:hAnsi="宋体" w:cs="宋体"/>
                <w:kern w:val="0"/>
                <w:szCs w:val="21"/>
                <w:lang w:bidi="ar"/>
              </w:rPr>
              <w:t>工作量统计</w:t>
            </w:r>
          </w:p>
        </w:tc>
        <w:tc>
          <w:tcPr>
            <w:tcW w:w="5496" w:type="dxa"/>
            <w:tcBorders>
              <w:top w:val="single" w:color="000000" w:sz="4" w:space="0"/>
              <w:left w:val="nil"/>
              <w:bottom w:val="single" w:color="000000" w:sz="4" w:space="0"/>
              <w:right w:val="single" w:color="000000" w:sz="4" w:space="0"/>
            </w:tcBorders>
            <w:vAlign w:val="center"/>
          </w:tcPr>
          <w:p w14:paraId="34B3C46D">
            <w:pPr>
              <w:widowControl/>
              <w:spacing w:after="60"/>
              <w:textAlignment w:val="center"/>
              <w:rPr>
                <w:rFonts w:hint="eastAsia" w:ascii="宋体" w:hAnsi="宋体" w:cs="宋体"/>
                <w:szCs w:val="21"/>
              </w:rPr>
            </w:pPr>
            <w:r>
              <w:rPr>
                <w:rFonts w:hint="eastAsia" w:ascii="宋体" w:hAnsi="宋体" w:cs="宋体"/>
                <w:kern w:val="0"/>
                <w:szCs w:val="21"/>
                <w:lang w:bidi="ar"/>
              </w:rPr>
              <w:t>支持自定配置工作量统计项目和数据源</w:t>
            </w:r>
          </w:p>
        </w:tc>
      </w:tr>
      <w:tr w14:paraId="7DA8856B">
        <w:tblPrEx>
          <w:tblCellMar>
            <w:top w:w="0" w:type="dxa"/>
            <w:left w:w="108" w:type="dxa"/>
            <w:bottom w:w="0" w:type="dxa"/>
            <w:right w:w="108" w:type="dxa"/>
          </w:tblCellMar>
        </w:tblPrEx>
        <w:trPr>
          <w:trHeight w:val="144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E3CF4D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131</w:t>
            </w:r>
          </w:p>
        </w:tc>
        <w:tc>
          <w:tcPr>
            <w:tcW w:w="1044" w:type="dxa"/>
            <w:vMerge w:val="continue"/>
            <w:tcBorders>
              <w:top w:val="nil"/>
              <w:left w:val="nil"/>
              <w:bottom w:val="single" w:color="000000" w:sz="4" w:space="0"/>
              <w:right w:val="single" w:color="000000" w:sz="4" w:space="0"/>
            </w:tcBorders>
            <w:vAlign w:val="center"/>
          </w:tcPr>
          <w:p w14:paraId="238A24D7">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5B4173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8EA4010">
            <w:pPr>
              <w:widowControl/>
              <w:spacing w:after="60"/>
              <w:textAlignment w:val="center"/>
              <w:rPr>
                <w:rFonts w:hint="eastAsia" w:ascii="宋体" w:hAnsi="宋体" w:cs="宋体"/>
                <w:szCs w:val="21"/>
              </w:rPr>
            </w:pPr>
            <w:r>
              <w:rPr>
                <w:rFonts w:hint="eastAsia" w:ascii="宋体" w:hAnsi="宋体" w:cs="宋体"/>
                <w:kern w:val="0"/>
                <w:szCs w:val="21"/>
                <w:lang w:bidi="ar"/>
              </w:rPr>
              <w:t>统计项目包括但不限于如下：手术人数、CRRT治疗、人工肝治疗、PICCO导管常规护理、呼吸机辅助呼吸、无创机械通气、纤支镜检查、气管插管术、气管切开术、深静脉穿刺术等内容的统计</w:t>
            </w:r>
          </w:p>
        </w:tc>
      </w:tr>
      <w:tr w14:paraId="64A936AF">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513516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132</w:t>
            </w:r>
          </w:p>
        </w:tc>
        <w:tc>
          <w:tcPr>
            <w:tcW w:w="1044" w:type="dxa"/>
            <w:vMerge w:val="continue"/>
            <w:tcBorders>
              <w:top w:val="nil"/>
              <w:left w:val="nil"/>
              <w:bottom w:val="single" w:color="000000" w:sz="4" w:space="0"/>
              <w:right w:val="single" w:color="000000" w:sz="4" w:space="0"/>
            </w:tcBorders>
            <w:vAlign w:val="center"/>
          </w:tcPr>
          <w:p w14:paraId="1125EBA7">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76CE3158">
            <w:pPr>
              <w:widowControl/>
              <w:spacing w:after="60"/>
              <w:textAlignment w:val="center"/>
              <w:rPr>
                <w:rFonts w:hint="eastAsia" w:ascii="宋体" w:hAnsi="宋体" w:cs="宋体"/>
                <w:szCs w:val="21"/>
              </w:rPr>
            </w:pPr>
            <w:r>
              <w:rPr>
                <w:rFonts w:hint="eastAsia" w:ascii="宋体" w:hAnsi="宋体" w:cs="宋体"/>
                <w:kern w:val="0"/>
                <w:szCs w:val="21"/>
                <w:lang w:bidi="ar"/>
              </w:rPr>
              <w:t>国家质控指标</w:t>
            </w:r>
          </w:p>
        </w:tc>
        <w:tc>
          <w:tcPr>
            <w:tcW w:w="5496" w:type="dxa"/>
            <w:tcBorders>
              <w:top w:val="single" w:color="000000" w:sz="4" w:space="0"/>
              <w:left w:val="nil"/>
              <w:bottom w:val="single" w:color="000000" w:sz="4" w:space="0"/>
              <w:right w:val="single" w:color="000000" w:sz="4" w:space="0"/>
            </w:tcBorders>
            <w:vAlign w:val="center"/>
          </w:tcPr>
          <w:p w14:paraId="5F47E857">
            <w:pPr>
              <w:widowControl/>
              <w:spacing w:after="60"/>
              <w:jc w:val="left"/>
              <w:textAlignment w:val="center"/>
              <w:rPr>
                <w:rFonts w:hint="eastAsia" w:ascii="宋体" w:hAnsi="宋体" w:cs="宋体"/>
                <w:szCs w:val="21"/>
              </w:rPr>
            </w:pPr>
            <w:r>
              <w:rPr>
                <w:rFonts w:hint="eastAsia" w:ascii="宋体" w:hAnsi="宋体" w:cs="宋体"/>
                <w:kern w:val="0"/>
                <w:szCs w:val="21"/>
                <w:lang w:bidi="ar"/>
              </w:rPr>
              <w:t>支持自动统计如下指标：</w:t>
            </w:r>
          </w:p>
        </w:tc>
      </w:tr>
      <w:tr w14:paraId="2F481983">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AA3B2B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133</w:t>
            </w:r>
          </w:p>
        </w:tc>
        <w:tc>
          <w:tcPr>
            <w:tcW w:w="1044" w:type="dxa"/>
            <w:vMerge w:val="continue"/>
            <w:tcBorders>
              <w:top w:val="nil"/>
              <w:left w:val="nil"/>
              <w:bottom w:val="single" w:color="000000" w:sz="4" w:space="0"/>
              <w:right w:val="single" w:color="000000" w:sz="4" w:space="0"/>
            </w:tcBorders>
            <w:vAlign w:val="center"/>
          </w:tcPr>
          <w:p w14:paraId="050ADEFC">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0D19233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869D61F">
            <w:pPr>
              <w:widowControl/>
              <w:spacing w:after="60"/>
              <w:jc w:val="left"/>
              <w:textAlignment w:val="center"/>
              <w:rPr>
                <w:rFonts w:hint="eastAsia" w:ascii="宋体" w:hAnsi="宋体" w:cs="宋体"/>
                <w:szCs w:val="21"/>
              </w:rPr>
            </w:pPr>
            <w:r>
              <w:rPr>
                <w:rFonts w:hint="eastAsia" w:ascii="宋体" w:hAnsi="宋体" w:cs="宋体"/>
                <w:kern w:val="0"/>
                <w:szCs w:val="21"/>
                <w:lang w:bidi="ar"/>
              </w:rPr>
              <w:t>ICU患者收治率和ICU患者收治床日率</w:t>
            </w:r>
          </w:p>
        </w:tc>
      </w:tr>
      <w:tr w14:paraId="58964D4C">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C077D8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134</w:t>
            </w:r>
          </w:p>
        </w:tc>
        <w:tc>
          <w:tcPr>
            <w:tcW w:w="1044" w:type="dxa"/>
            <w:vMerge w:val="continue"/>
            <w:tcBorders>
              <w:top w:val="nil"/>
              <w:left w:val="nil"/>
              <w:bottom w:val="single" w:color="000000" w:sz="4" w:space="0"/>
              <w:right w:val="single" w:color="000000" w:sz="4" w:space="0"/>
            </w:tcBorders>
            <w:vAlign w:val="center"/>
          </w:tcPr>
          <w:p w14:paraId="46683E3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827ECF2">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1EB9CA65">
            <w:pPr>
              <w:widowControl/>
              <w:spacing w:after="60"/>
              <w:jc w:val="left"/>
              <w:textAlignment w:val="center"/>
              <w:rPr>
                <w:rFonts w:hint="eastAsia" w:ascii="宋体" w:hAnsi="宋体" w:cs="宋体"/>
                <w:szCs w:val="21"/>
              </w:rPr>
            </w:pPr>
            <w:r>
              <w:rPr>
                <w:rFonts w:hint="eastAsia" w:ascii="宋体" w:hAnsi="宋体" w:cs="宋体"/>
                <w:kern w:val="0"/>
                <w:szCs w:val="21"/>
                <w:lang w:bidi="ar"/>
              </w:rPr>
              <w:t>ApacheII评分患者收治率</w:t>
            </w:r>
          </w:p>
        </w:tc>
      </w:tr>
      <w:tr w14:paraId="0A8D3C6F">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92036D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135</w:t>
            </w:r>
          </w:p>
        </w:tc>
        <w:tc>
          <w:tcPr>
            <w:tcW w:w="1044" w:type="dxa"/>
            <w:vMerge w:val="continue"/>
            <w:tcBorders>
              <w:top w:val="nil"/>
              <w:left w:val="nil"/>
              <w:bottom w:val="single" w:color="000000" w:sz="4" w:space="0"/>
              <w:right w:val="single" w:color="000000" w:sz="4" w:space="0"/>
            </w:tcBorders>
            <w:vAlign w:val="center"/>
          </w:tcPr>
          <w:p w14:paraId="03E40ACE">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E7F459E">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39EB4DC">
            <w:pPr>
              <w:widowControl/>
              <w:spacing w:after="60"/>
              <w:jc w:val="left"/>
              <w:textAlignment w:val="center"/>
              <w:rPr>
                <w:rFonts w:hint="eastAsia" w:ascii="宋体" w:hAnsi="宋体" w:cs="宋体"/>
                <w:szCs w:val="21"/>
              </w:rPr>
            </w:pPr>
            <w:r>
              <w:rPr>
                <w:rFonts w:hint="eastAsia" w:ascii="宋体" w:hAnsi="宋体" w:cs="宋体"/>
                <w:kern w:val="0"/>
                <w:szCs w:val="21"/>
                <w:lang w:bidi="ar"/>
              </w:rPr>
              <w:t>ICU非计划插管拔管率</w:t>
            </w:r>
          </w:p>
        </w:tc>
      </w:tr>
      <w:tr w14:paraId="0EA93135">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754200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136</w:t>
            </w:r>
          </w:p>
        </w:tc>
        <w:tc>
          <w:tcPr>
            <w:tcW w:w="1044" w:type="dxa"/>
            <w:vMerge w:val="continue"/>
            <w:tcBorders>
              <w:top w:val="nil"/>
              <w:left w:val="nil"/>
              <w:bottom w:val="single" w:color="000000" w:sz="4" w:space="0"/>
              <w:right w:val="single" w:color="000000" w:sz="4" w:space="0"/>
            </w:tcBorders>
            <w:vAlign w:val="center"/>
          </w:tcPr>
          <w:p w14:paraId="215C8A4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630827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E0987BD">
            <w:pPr>
              <w:widowControl/>
              <w:spacing w:after="60"/>
              <w:jc w:val="left"/>
              <w:textAlignment w:val="center"/>
              <w:rPr>
                <w:rFonts w:hint="eastAsia" w:ascii="宋体" w:hAnsi="宋体" w:cs="宋体"/>
                <w:szCs w:val="21"/>
              </w:rPr>
            </w:pPr>
            <w:r>
              <w:rPr>
                <w:rFonts w:hint="eastAsia" w:ascii="宋体" w:hAnsi="宋体" w:cs="宋体"/>
                <w:kern w:val="0"/>
                <w:szCs w:val="21"/>
                <w:lang w:bidi="ar"/>
              </w:rPr>
              <w:t>ICU呼吸机相关性肺炎（VAP）发病率</w:t>
            </w:r>
          </w:p>
        </w:tc>
      </w:tr>
      <w:tr w14:paraId="2C387014">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BD1860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137</w:t>
            </w:r>
          </w:p>
        </w:tc>
        <w:tc>
          <w:tcPr>
            <w:tcW w:w="1044" w:type="dxa"/>
            <w:vMerge w:val="continue"/>
            <w:tcBorders>
              <w:top w:val="nil"/>
              <w:left w:val="nil"/>
              <w:bottom w:val="single" w:color="000000" w:sz="4" w:space="0"/>
              <w:right w:val="single" w:color="000000" w:sz="4" w:space="0"/>
            </w:tcBorders>
            <w:vAlign w:val="center"/>
          </w:tcPr>
          <w:p w14:paraId="000FE19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C4D001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1087334">
            <w:pPr>
              <w:widowControl/>
              <w:spacing w:after="60"/>
              <w:jc w:val="left"/>
              <w:textAlignment w:val="center"/>
              <w:rPr>
                <w:rFonts w:hint="eastAsia" w:ascii="宋体" w:hAnsi="宋体" w:cs="宋体"/>
                <w:szCs w:val="21"/>
              </w:rPr>
            </w:pPr>
            <w:r>
              <w:rPr>
                <w:rFonts w:hint="eastAsia" w:ascii="宋体" w:hAnsi="宋体" w:cs="宋体"/>
                <w:kern w:val="0"/>
                <w:szCs w:val="21"/>
                <w:lang w:bidi="ar"/>
              </w:rPr>
              <w:t>ICU深静脉血栓（DVT）预防率</w:t>
            </w:r>
          </w:p>
        </w:tc>
      </w:tr>
      <w:tr w14:paraId="57FA2DB3">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C306F1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138</w:t>
            </w:r>
          </w:p>
        </w:tc>
        <w:tc>
          <w:tcPr>
            <w:tcW w:w="1044" w:type="dxa"/>
            <w:vMerge w:val="continue"/>
            <w:tcBorders>
              <w:top w:val="nil"/>
              <w:left w:val="nil"/>
              <w:bottom w:val="single" w:color="000000" w:sz="4" w:space="0"/>
              <w:right w:val="single" w:color="000000" w:sz="4" w:space="0"/>
            </w:tcBorders>
            <w:vAlign w:val="center"/>
          </w:tcPr>
          <w:p w14:paraId="39232F5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5DC9A04">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B0D4AC4">
            <w:pPr>
              <w:widowControl/>
              <w:spacing w:after="60"/>
              <w:jc w:val="left"/>
              <w:textAlignment w:val="center"/>
              <w:rPr>
                <w:rFonts w:hint="eastAsia" w:ascii="宋体" w:hAnsi="宋体" w:cs="宋体"/>
                <w:szCs w:val="21"/>
              </w:rPr>
            </w:pPr>
            <w:r>
              <w:rPr>
                <w:rFonts w:hint="eastAsia" w:ascii="宋体" w:hAnsi="宋体" w:cs="宋体"/>
                <w:kern w:val="0"/>
                <w:szCs w:val="21"/>
                <w:lang w:bidi="ar"/>
              </w:rPr>
              <w:t>非计划转入ICU率</w:t>
            </w:r>
          </w:p>
        </w:tc>
      </w:tr>
      <w:tr w14:paraId="13B425E5">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3B80678">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139</w:t>
            </w:r>
          </w:p>
        </w:tc>
        <w:tc>
          <w:tcPr>
            <w:tcW w:w="1044" w:type="dxa"/>
            <w:vMerge w:val="continue"/>
            <w:tcBorders>
              <w:top w:val="nil"/>
              <w:left w:val="nil"/>
              <w:bottom w:val="single" w:color="000000" w:sz="4" w:space="0"/>
              <w:right w:val="single" w:color="000000" w:sz="4" w:space="0"/>
            </w:tcBorders>
            <w:vAlign w:val="center"/>
          </w:tcPr>
          <w:p w14:paraId="35DCE64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767B5D4D">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5B74A8E">
            <w:pPr>
              <w:widowControl/>
              <w:spacing w:after="60"/>
              <w:jc w:val="left"/>
              <w:textAlignment w:val="center"/>
              <w:rPr>
                <w:rFonts w:hint="eastAsia" w:ascii="宋体" w:hAnsi="宋体" w:cs="宋体"/>
                <w:szCs w:val="21"/>
              </w:rPr>
            </w:pPr>
            <w:r>
              <w:rPr>
                <w:rFonts w:hint="eastAsia" w:ascii="宋体" w:hAnsi="宋体" w:cs="宋体"/>
                <w:kern w:val="0"/>
                <w:szCs w:val="21"/>
                <w:lang w:bidi="ar"/>
              </w:rPr>
              <w:t>ICU患者预计病死率</w:t>
            </w:r>
          </w:p>
        </w:tc>
      </w:tr>
      <w:tr w14:paraId="6EB77964">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11E82D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140</w:t>
            </w:r>
          </w:p>
        </w:tc>
        <w:tc>
          <w:tcPr>
            <w:tcW w:w="1044" w:type="dxa"/>
            <w:vMerge w:val="continue"/>
            <w:tcBorders>
              <w:top w:val="nil"/>
              <w:left w:val="nil"/>
              <w:bottom w:val="single" w:color="000000" w:sz="4" w:space="0"/>
              <w:right w:val="single" w:color="000000" w:sz="4" w:space="0"/>
            </w:tcBorders>
            <w:vAlign w:val="center"/>
          </w:tcPr>
          <w:p w14:paraId="0A8EDC0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59BFBE5">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C1B4F20">
            <w:pPr>
              <w:widowControl/>
              <w:spacing w:after="60"/>
              <w:jc w:val="left"/>
              <w:textAlignment w:val="center"/>
              <w:rPr>
                <w:rFonts w:hint="eastAsia" w:ascii="宋体" w:hAnsi="宋体" w:cs="宋体"/>
                <w:szCs w:val="21"/>
              </w:rPr>
            </w:pPr>
            <w:r>
              <w:rPr>
                <w:rFonts w:hint="eastAsia" w:ascii="宋体" w:hAnsi="宋体" w:cs="宋体"/>
                <w:kern w:val="0"/>
                <w:szCs w:val="21"/>
                <w:lang w:bidi="ar"/>
              </w:rPr>
              <w:t>ICU非计划插管拔管后48小时再插管率</w:t>
            </w:r>
          </w:p>
        </w:tc>
      </w:tr>
      <w:tr w14:paraId="32BFAFD0">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FB8F62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141</w:t>
            </w:r>
          </w:p>
        </w:tc>
        <w:tc>
          <w:tcPr>
            <w:tcW w:w="1044" w:type="dxa"/>
            <w:vMerge w:val="continue"/>
            <w:tcBorders>
              <w:top w:val="nil"/>
              <w:left w:val="nil"/>
              <w:bottom w:val="single" w:color="000000" w:sz="4" w:space="0"/>
              <w:right w:val="single" w:color="000000" w:sz="4" w:space="0"/>
            </w:tcBorders>
            <w:vAlign w:val="center"/>
          </w:tcPr>
          <w:p w14:paraId="45C8F823">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49E41DB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F5609B8">
            <w:pPr>
              <w:widowControl/>
              <w:spacing w:after="60"/>
              <w:jc w:val="left"/>
              <w:textAlignment w:val="center"/>
              <w:rPr>
                <w:rFonts w:hint="eastAsia" w:ascii="宋体" w:hAnsi="宋体" w:cs="宋体"/>
                <w:szCs w:val="21"/>
              </w:rPr>
            </w:pPr>
            <w:r>
              <w:rPr>
                <w:rFonts w:hint="eastAsia" w:ascii="宋体" w:hAnsi="宋体" w:cs="宋体"/>
                <w:kern w:val="0"/>
                <w:szCs w:val="21"/>
                <w:lang w:bidi="ar"/>
              </w:rPr>
              <w:t>ICU血管内导管相关血流感染（CRBSI）发病率</w:t>
            </w:r>
          </w:p>
        </w:tc>
      </w:tr>
      <w:tr w14:paraId="41484F4D">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EC87B7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142</w:t>
            </w:r>
          </w:p>
        </w:tc>
        <w:tc>
          <w:tcPr>
            <w:tcW w:w="1044" w:type="dxa"/>
            <w:vMerge w:val="continue"/>
            <w:tcBorders>
              <w:top w:val="nil"/>
              <w:left w:val="nil"/>
              <w:bottom w:val="single" w:color="000000" w:sz="4" w:space="0"/>
              <w:right w:val="single" w:color="000000" w:sz="4" w:space="0"/>
            </w:tcBorders>
            <w:vAlign w:val="center"/>
          </w:tcPr>
          <w:p w14:paraId="6C35EB0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B8596F2">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EFCBF6A">
            <w:pPr>
              <w:widowControl/>
              <w:spacing w:after="60"/>
              <w:jc w:val="left"/>
              <w:textAlignment w:val="center"/>
              <w:rPr>
                <w:rFonts w:hint="eastAsia" w:ascii="宋体" w:hAnsi="宋体" w:cs="宋体"/>
                <w:szCs w:val="21"/>
              </w:rPr>
            </w:pPr>
            <w:r>
              <w:rPr>
                <w:rFonts w:hint="eastAsia" w:ascii="宋体" w:hAnsi="宋体" w:cs="宋体"/>
                <w:kern w:val="0"/>
                <w:szCs w:val="21"/>
                <w:lang w:bidi="ar"/>
              </w:rPr>
              <w:t>感染性休克3h集束化治疗（bundle）完成率</w:t>
            </w:r>
          </w:p>
        </w:tc>
      </w:tr>
      <w:tr w14:paraId="31EC71E4">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E17185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143</w:t>
            </w:r>
          </w:p>
        </w:tc>
        <w:tc>
          <w:tcPr>
            <w:tcW w:w="1044" w:type="dxa"/>
            <w:vMerge w:val="continue"/>
            <w:tcBorders>
              <w:top w:val="nil"/>
              <w:left w:val="nil"/>
              <w:bottom w:val="single" w:color="000000" w:sz="4" w:space="0"/>
              <w:right w:val="single" w:color="000000" w:sz="4" w:space="0"/>
            </w:tcBorders>
            <w:vAlign w:val="center"/>
          </w:tcPr>
          <w:p w14:paraId="270C78A6">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47D4C0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5D971B7">
            <w:pPr>
              <w:widowControl/>
              <w:spacing w:after="60"/>
              <w:jc w:val="left"/>
              <w:textAlignment w:val="center"/>
              <w:rPr>
                <w:rFonts w:hint="eastAsia" w:ascii="宋体" w:hAnsi="宋体" w:cs="宋体"/>
                <w:szCs w:val="21"/>
              </w:rPr>
            </w:pPr>
            <w:r>
              <w:rPr>
                <w:rFonts w:hint="eastAsia" w:ascii="宋体" w:hAnsi="宋体" w:cs="宋体"/>
                <w:kern w:val="0"/>
                <w:szCs w:val="21"/>
                <w:lang w:bidi="ar"/>
              </w:rPr>
              <w:t>感染性休克6h集束化治疗（bundle）完成率</w:t>
            </w:r>
          </w:p>
        </w:tc>
      </w:tr>
      <w:tr w14:paraId="7FACC91D">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6DA0DC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144</w:t>
            </w:r>
          </w:p>
        </w:tc>
        <w:tc>
          <w:tcPr>
            <w:tcW w:w="1044" w:type="dxa"/>
            <w:vMerge w:val="continue"/>
            <w:tcBorders>
              <w:top w:val="nil"/>
              <w:left w:val="nil"/>
              <w:bottom w:val="single" w:color="000000" w:sz="4" w:space="0"/>
              <w:right w:val="single" w:color="000000" w:sz="4" w:space="0"/>
            </w:tcBorders>
            <w:vAlign w:val="center"/>
          </w:tcPr>
          <w:p w14:paraId="064F2586">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255F28D3">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EADE165">
            <w:pPr>
              <w:widowControl/>
              <w:spacing w:after="60"/>
              <w:jc w:val="left"/>
              <w:textAlignment w:val="center"/>
              <w:rPr>
                <w:rFonts w:hint="eastAsia" w:ascii="宋体" w:hAnsi="宋体" w:cs="宋体"/>
                <w:szCs w:val="21"/>
              </w:rPr>
            </w:pPr>
            <w:r>
              <w:rPr>
                <w:rFonts w:hint="eastAsia" w:ascii="宋体" w:hAnsi="宋体" w:cs="宋体"/>
                <w:kern w:val="0"/>
                <w:szCs w:val="21"/>
                <w:lang w:bidi="ar"/>
              </w:rPr>
              <w:t>转出ICU后48小时内重返率</w:t>
            </w:r>
          </w:p>
        </w:tc>
      </w:tr>
      <w:tr w14:paraId="64A294DB">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2AC4D2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145</w:t>
            </w:r>
          </w:p>
        </w:tc>
        <w:tc>
          <w:tcPr>
            <w:tcW w:w="1044" w:type="dxa"/>
            <w:vMerge w:val="continue"/>
            <w:tcBorders>
              <w:top w:val="nil"/>
              <w:left w:val="nil"/>
              <w:bottom w:val="single" w:color="000000" w:sz="4" w:space="0"/>
              <w:right w:val="single" w:color="000000" w:sz="4" w:space="0"/>
            </w:tcBorders>
            <w:vAlign w:val="center"/>
          </w:tcPr>
          <w:p w14:paraId="4719AA10">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E9E052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F394F43">
            <w:pPr>
              <w:widowControl/>
              <w:spacing w:after="60"/>
              <w:jc w:val="left"/>
              <w:textAlignment w:val="center"/>
              <w:rPr>
                <w:rFonts w:hint="eastAsia" w:ascii="宋体" w:hAnsi="宋体" w:cs="宋体"/>
                <w:szCs w:val="21"/>
              </w:rPr>
            </w:pPr>
            <w:r>
              <w:rPr>
                <w:rFonts w:hint="eastAsia" w:ascii="宋体" w:hAnsi="宋体" w:cs="宋体"/>
                <w:kern w:val="0"/>
                <w:szCs w:val="21"/>
                <w:lang w:bidi="ar"/>
              </w:rPr>
              <w:t>ICU患者标化病死指数</w:t>
            </w:r>
          </w:p>
        </w:tc>
      </w:tr>
      <w:tr w14:paraId="19C9987E">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C35756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146</w:t>
            </w:r>
          </w:p>
        </w:tc>
        <w:tc>
          <w:tcPr>
            <w:tcW w:w="1044" w:type="dxa"/>
            <w:vMerge w:val="continue"/>
            <w:tcBorders>
              <w:top w:val="nil"/>
              <w:left w:val="nil"/>
              <w:bottom w:val="single" w:color="000000" w:sz="4" w:space="0"/>
              <w:right w:val="single" w:color="000000" w:sz="4" w:space="0"/>
            </w:tcBorders>
            <w:vAlign w:val="center"/>
          </w:tcPr>
          <w:p w14:paraId="39E56362">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022693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32B28D1">
            <w:pPr>
              <w:widowControl/>
              <w:spacing w:after="60"/>
              <w:jc w:val="left"/>
              <w:textAlignment w:val="center"/>
              <w:rPr>
                <w:rFonts w:hint="eastAsia" w:ascii="宋体" w:hAnsi="宋体" w:cs="宋体"/>
                <w:szCs w:val="21"/>
              </w:rPr>
            </w:pPr>
            <w:r>
              <w:rPr>
                <w:rFonts w:hint="eastAsia" w:ascii="宋体" w:hAnsi="宋体" w:cs="宋体"/>
                <w:kern w:val="0"/>
                <w:szCs w:val="21"/>
                <w:lang w:bidi="ar"/>
              </w:rPr>
              <w:t>ICU抗菌药物治疗前病原学送检率</w:t>
            </w:r>
          </w:p>
        </w:tc>
      </w:tr>
      <w:tr w14:paraId="5EEC2F83">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5EBE6F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147</w:t>
            </w:r>
          </w:p>
        </w:tc>
        <w:tc>
          <w:tcPr>
            <w:tcW w:w="1044" w:type="dxa"/>
            <w:vMerge w:val="continue"/>
            <w:tcBorders>
              <w:top w:val="nil"/>
              <w:left w:val="nil"/>
              <w:bottom w:val="single" w:color="000000" w:sz="4" w:space="0"/>
              <w:right w:val="single" w:color="000000" w:sz="4" w:space="0"/>
            </w:tcBorders>
            <w:vAlign w:val="center"/>
          </w:tcPr>
          <w:p w14:paraId="2607D591">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598D4A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321B367">
            <w:pPr>
              <w:widowControl/>
              <w:spacing w:after="60"/>
              <w:jc w:val="left"/>
              <w:textAlignment w:val="center"/>
              <w:rPr>
                <w:rFonts w:hint="eastAsia" w:ascii="宋体" w:hAnsi="宋体" w:cs="宋体"/>
                <w:szCs w:val="21"/>
              </w:rPr>
            </w:pPr>
            <w:r>
              <w:rPr>
                <w:rFonts w:hint="eastAsia" w:ascii="宋体" w:hAnsi="宋体" w:cs="宋体"/>
                <w:kern w:val="0"/>
                <w:szCs w:val="21"/>
                <w:lang w:bidi="ar"/>
              </w:rPr>
              <w:t>ICU导尿管相关泌尿系感染（CAUTI）发病率</w:t>
            </w:r>
          </w:p>
        </w:tc>
      </w:tr>
      <w:tr w14:paraId="015E8425">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5E79E2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148</w:t>
            </w:r>
          </w:p>
        </w:tc>
        <w:tc>
          <w:tcPr>
            <w:tcW w:w="1044" w:type="dxa"/>
            <w:vMerge w:val="continue"/>
            <w:tcBorders>
              <w:top w:val="nil"/>
              <w:left w:val="nil"/>
              <w:bottom w:val="single" w:color="000000" w:sz="4" w:space="0"/>
              <w:right w:val="single" w:color="000000" w:sz="4" w:space="0"/>
            </w:tcBorders>
            <w:vAlign w:val="center"/>
          </w:tcPr>
          <w:p w14:paraId="41AB8879">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C9F744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3C3CBE55">
            <w:pPr>
              <w:widowControl/>
              <w:spacing w:after="60"/>
              <w:textAlignment w:val="center"/>
              <w:rPr>
                <w:rFonts w:hint="eastAsia" w:ascii="宋体" w:hAnsi="宋体" w:cs="宋体"/>
                <w:szCs w:val="21"/>
              </w:rPr>
            </w:pPr>
            <w:r>
              <w:rPr>
                <w:rFonts w:hint="eastAsia" w:ascii="宋体" w:hAnsi="宋体" w:cs="宋体"/>
                <w:kern w:val="0"/>
                <w:szCs w:val="21"/>
                <w:lang w:bidi="ar"/>
              </w:rPr>
              <w:t>支持自定义选择指标，查看指标趋势图</w:t>
            </w:r>
          </w:p>
        </w:tc>
      </w:tr>
      <w:tr w14:paraId="364E6030">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2003AF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149</w:t>
            </w:r>
          </w:p>
        </w:tc>
        <w:tc>
          <w:tcPr>
            <w:tcW w:w="1044" w:type="dxa"/>
            <w:vMerge w:val="continue"/>
            <w:tcBorders>
              <w:top w:val="nil"/>
              <w:left w:val="nil"/>
              <w:bottom w:val="single" w:color="000000" w:sz="4" w:space="0"/>
              <w:right w:val="single" w:color="000000" w:sz="4" w:space="0"/>
            </w:tcBorders>
            <w:vAlign w:val="center"/>
          </w:tcPr>
          <w:p w14:paraId="7DE1C534">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59575430">
            <w:pPr>
              <w:widowControl/>
              <w:spacing w:after="60"/>
              <w:textAlignment w:val="center"/>
              <w:rPr>
                <w:rFonts w:hint="eastAsia" w:ascii="宋体" w:hAnsi="宋体" w:cs="宋体"/>
                <w:szCs w:val="21"/>
              </w:rPr>
            </w:pPr>
            <w:r>
              <w:rPr>
                <w:rFonts w:hint="eastAsia" w:ascii="宋体" w:hAnsi="宋体" w:cs="宋体"/>
                <w:kern w:val="0"/>
                <w:szCs w:val="21"/>
                <w:lang w:bidi="ar"/>
              </w:rPr>
              <w:t>质控数据导出</w:t>
            </w:r>
          </w:p>
        </w:tc>
        <w:tc>
          <w:tcPr>
            <w:tcW w:w="5496" w:type="dxa"/>
            <w:tcBorders>
              <w:top w:val="single" w:color="000000" w:sz="4" w:space="0"/>
              <w:left w:val="nil"/>
              <w:bottom w:val="single" w:color="000000" w:sz="4" w:space="0"/>
              <w:right w:val="single" w:color="000000" w:sz="4" w:space="0"/>
            </w:tcBorders>
            <w:vAlign w:val="center"/>
          </w:tcPr>
          <w:p w14:paraId="06459413">
            <w:pPr>
              <w:widowControl/>
              <w:spacing w:after="60"/>
              <w:textAlignment w:val="center"/>
              <w:rPr>
                <w:rFonts w:hint="eastAsia" w:ascii="宋体" w:hAnsi="宋体" w:cs="宋体"/>
                <w:szCs w:val="21"/>
              </w:rPr>
            </w:pPr>
            <w:r>
              <w:rPr>
                <w:rFonts w:hint="eastAsia" w:ascii="宋体" w:hAnsi="宋体" w:cs="宋体"/>
                <w:kern w:val="0"/>
                <w:szCs w:val="21"/>
                <w:lang w:bidi="ar"/>
              </w:rPr>
              <w:t>支持对国家质控指标进行溯源，可以对患者质控项目，进行统计和导出</w:t>
            </w:r>
          </w:p>
        </w:tc>
      </w:tr>
      <w:tr w14:paraId="161AC011">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7CCEF9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150</w:t>
            </w:r>
          </w:p>
        </w:tc>
        <w:tc>
          <w:tcPr>
            <w:tcW w:w="1044" w:type="dxa"/>
            <w:vMerge w:val="continue"/>
            <w:tcBorders>
              <w:top w:val="nil"/>
              <w:left w:val="nil"/>
              <w:bottom w:val="single" w:color="000000" w:sz="4" w:space="0"/>
              <w:right w:val="single" w:color="000000" w:sz="4" w:space="0"/>
            </w:tcBorders>
            <w:vAlign w:val="center"/>
          </w:tcPr>
          <w:p w14:paraId="0C118CF8">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859B048">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3CC77BF">
            <w:pPr>
              <w:widowControl/>
              <w:spacing w:after="60"/>
              <w:textAlignment w:val="center"/>
              <w:rPr>
                <w:rFonts w:hint="eastAsia" w:ascii="宋体" w:hAnsi="宋体" w:cs="宋体"/>
                <w:szCs w:val="21"/>
              </w:rPr>
            </w:pPr>
            <w:r>
              <w:rPr>
                <w:rFonts w:hint="eastAsia" w:ascii="宋体" w:hAnsi="宋体" w:cs="宋体"/>
                <w:kern w:val="0"/>
                <w:szCs w:val="21"/>
                <w:lang w:bidi="ar"/>
              </w:rPr>
              <w:t>支持质控项目数据源自定义配置</w:t>
            </w:r>
          </w:p>
        </w:tc>
      </w:tr>
      <w:tr w14:paraId="58F8B1FE">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B47125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151</w:t>
            </w:r>
          </w:p>
        </w:tc>
        <w:tc>
          <w:tcPr>
            <w:tcW w:w="1044" w:type="dxa"/>
            <w:vMerge w:val="continue"/>
            <w:tcBorders>
              <w:top w:val="nil"/>
              <w:left w:val="nil"/>
              <w:bottom w:val="single" w:color="000000" w:sz="4" w:space="0"/>
              <w:right w:val="single" w:color="000000" w:sz="4" w:space="0"/>
            </w:tcBorders>
            <w:vAlign w:val="center"/>
          </w:tcPr>
          <w:p w14:paraId="10963B24">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6E6790C4">
            <w:pPr>
              <w:widowControl/>
              <w:spacing w:after="60"/>
              <w:textAlignment w:val="center"/>
              <w:rPr>
                <w:rFonts w:hint="eastAsia" w:ascii="宋体" w:hAnsi="宋体" w:cs="宋体"/>
                <w:szCs w:val="21"/>
              </w:rPr>
            </w:pPr>
            <w:r>
              <w:rPr>
                <w:rFonts w:hint="eastAsia" w:ascii="宋体" w:hAnsi="宋体" w:cs="宋体"/>
                <w:kern w:val="0"/>
                <w:szCs w:val="21"/>
                <w:lang w:bidi="ar"/>
              </w:rPr>
              <w:t>设备使用统计</w:t>
            </w:r>
          </w:p>
        </w:tc>
        <w:tc>
          <w:tcPr>
            <w:tcW w:w="5496" w:type="dxa"/>
            <w:tcBorders>
              <w:top w:val="single" w:color="000000" w:sz="4" w:space="0"/>
              <w:left w:val="nil"/>
              <w:bottom w:val="single" w:color="000000" w:sz="4" w:space="0"/>
              <w:right w:val="single" w:color="000000" w:sz="4" w:space="0"/>
            </w:tcBorders>
            <w:vAlign w:val="center"/>
          </w:tcPr>
          <w:p w14:paraId="1629B45B">
            <w:pPr>
              <w:widowControl/>
              <w:spacing w:after="60"/>
              <w:textAlignment w:val="center"/>
              <w:rPr>
                <w:rFonts w:hint="eastAsia" w:ascii="宋体" w:hAnsi="宋体" w:cs="宋体"/>
                <w:szCs w:val="21"/>
              </w:rPr>
            </w:pPr>
            <w:r>
              <w:rPr>
                <w:rFonts w:hint="eastAsia" w:ascii="宋体" w:hAnsi="宋体" w:cs="宋体"/>
                <w:kern w:val="0"/>
                <w:szCs w:val="21"/>
                <w:lang w:bidi="ar"/>
              </w:rPr>
              <w:t>自定义时间段，统计设备使用时长，包括监护仪，呼吸机等</w:t>
            </w:r>
          </w:p>
        </w:tc>
      </w:tr>
      <w:tr w14:paraId="39317681">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7D13A2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152</w:t>
            </w:r>
          </w:p>
        </w:tc>
        <w:tc>
          <w:tcPr>
            <w:tcW w:w="1044" w:type="dxa"/>
            <w:vMerge w:val="continue"/>
            <w:tcBorders>
              <w:top w:val="nil"/>
              <w:left w:val="nil"/>
              <w:bottom w:val="single" w:color="000000" w:sz="4" w:space="0"/>
              <w:right w:val="single" w:color="000000" w:sz="4" w:space="0"/>
            </w:tcBorders>
            <w:vAlign w:val="center"/>
          </w:tcPr>
          <w:p w14:paraId="10B1FFE8">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7B3312A">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5071CF7B">
            <w:pPr>
              <w:widowControl/>
              <w:spacing w:after="60"/>
              <w:textAlignment w:val="center"/>
              <w:rPr>
                <w:rFonts w:hint="eastAsia" w:ascii="宋体" w:hAnsi="宋体" w:cs="宋体"/>
                <w:szCs w:val="21"/>
              </w:rPr>
            </w:pPr>
            <w:r>
              <w:rPr>
                <w:rFonts w:hint="eastAsia" w:ascii="宋体" w:hAnsi="宋体" w:cs="宋体"/>
                <w:kern w:val="0"/>
                <w:szCs w:val="21"/>
                <w:lang w:bidi="ar"/>
              </w:rPr>
              <w:t>自定义配置设备时长统计方式和统计设备</w:t>
            </w:r>
          </w:p>
        </w:tc>
      </w:tr>
      <w:tr w14:paraId="2F323554">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99BFE0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153</w:t>
            </w:r>
          </w:p>
        </w:tc>
        <w:tc>
          <w:tcPr>
            <w:tcW w:w="1044" w:type="dxa"/>
            <w:vMerge w:val="continue"/>
            <w:tcBorders>
              <w:top w:val="nil"/>
              <w:left w:val="nil"/>
              <w:bottom w:val="single" w:color="000000" w:sz="4" w:space="0"/>
              <w:right w:val="single" w:color="000000" w:sz="4" w:space="0"/>
            </w:tcBorders>
            <w:vAlign w:val="center"/>
          </w:tcPr>
          <w:p w14:paraId="306CC069">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571E57A2">
            <w:pPr>
              <w:widowControl/>
              <w:spacing w:after="60"/>
              <w:textAlignment w:val="center"/>
              <w:rPr>
                <w:rFonts w:hint="eastAsia" w:ascii="宋体" w:hAnsi="宋体" w:cs="宋体"/>
                <w:szCs w:val="21"/>
              </w:rPr>
            </w:pPr>
            <w:r>
              <w:rPr>
                <w:rFonts w:hint="eastAsia" w:ascii="宋体" w:hAnsi="宋体" w:cs="宋体"/>
                <w:kern w:val="0"/>
                <w:szCs w:val="21"/>
                <w:lang w:bidi="ar"/>
              </w:rPr>
              <w:t>导管统计</w:t>
            </w:r>
          </w:p>
        </w:tc>
        <w:tc>
          <w:tcPr>
            <w:tcW w:w="5496" w:type="dxa"/>
            <w:tcBorders>
              <w:top w:val="single" w:color="000000" w:sz="4" w:space="0"/>
              <w:left w:val="nil"/>
              <w:bottom w:val="single" w:color="000000" w:sz="4" w:space="0"/>
              <w:right w:val="single" w:color="000000" w:sz="4" w:space="0"/>
            </w:tcBorders>
            <w:vAlign w:val="center"/>
          </w:tcPr>
          <w:p w14:paraId="4214B360">
            <w:pPr>
              <w:widowControl/>
              <w:spacing w:after="60"/>
              <w:textAlignment w:val="center"/>
              <w:rPr>
                <w:rFonts w:hint="eastAsia" w:ascii="宋体" w:hAnsi="宋体" w:cs="宋体"/>
                <w:szCs w:val="21"/>
              </w:rPr>
            </w:pPr>
            <w:r>
              <w:rPr>
                <w:rFonts w:hint="eastAsia" w:ascii="宋体" w:hAnsi="宋体" w:cs="宋体"/>
                <w:kern w:val="0"/>
                <w:szCs w:val="21"/>
                <w:lang w:bidi="ar"/>
              </w:rPr>
              <w:t>支持对患者导管信息进行统计查询</w:t>
            </w:r>
          </w:p>
        </w:tc>
      </w:tr>
      <w:tr w14:paraId="294EDB76">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434ADF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154</w:t>
            </w:r>
          </w:p>
        </w:tc>
        <w:tc>
          <w:tcPr>
            <w:tcW w:w="1044" w:type="dxa"/>
            <w:vMerge w:val="continue"/>
            <w:tcBorders>
              <w:top w:val="nil"/>
              <w:left w:val="nil"/>
              <w:bottom w:val="single" w:color="000000" w:sz="4" w:space="0"/>
              <w:right w:val="single" w:color="000000" w:sz="4" w:space="0"/>
            </w:tcBorders>
            <w:vAlign w:val="center"/>
          </w:tcPr>
          <w:p w14:paraId="6403678C">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71A85F3E">
            <w:pPr>
              <w:widowControl/>
              <w:spacing w:after="60"/>
              <w:textAlignment w:val="center"/>
              <w:rPr>
                <w:rFonts w:hint="eastAsia" w:ascii="宋体" w:hAnsi="宋体" w:cs="宋体"/>
                <w:szCs w:val="21"/>
              </w:rPr>
            </w:pPr>
            <w:r>
              <w:rPr>
                <w:rFonts w:hint="eastAsia" w:ascii="宋体" w:hAnsi="宋体" w:cs="宋体"/>
                <w:kern w:val="0"/>
                <w:szCs w:val="21"/>
                <w:lang w:bidi="ar"/>
              </w:rPr>
              <w:t>耗材统计</w:t>
            </w:r>
          </w:p>
        </w:tc>
        <w:tc>
          <w:tcPr>
            <w:tcW w:w="5496" w:type="dxa"/>
            <w:tcBorders>
              <w:top w:val="single" w:color="000000" w:sz="4" w:space="0"/>
              <w:left w:val="nil"/>
              <w:bottom w:val="single" w:color="000000" w:sz="4" w:space="0"/>
              <w:right w:val="single" w:color="000000" w:sz="4" w:space="0"/>
            </w:tcBorders>
            <w:vAlign w:val="center"/>
          </w:tcPr>
          <w:p w14:paraId="635AB140">
            <w:pPr>
              <w:widowControl/>
              <w:spacing w:after="60"/>
              <w:textAlignment w:val="center"/>
              <w:rPr>
                <w:rFonts w:hint="eastAsia" w:ascii="宋体" w:hAnsi="宋体" w:cs="宋体"/>
                <w:szCs w:val="21"/>
              </w:rPr>
            </w:pPr>
            <w:r>
              <w:rPr>
                <w:rFonts w:hint="eastAsia" w:ascii="宋体" w:hAnsi="宋体" w:cs="宋体"/>
                <w:kern w:val="0"/>
                <w:szCs w:val="21"/>
                <w:lang w:bidi="ar"/>
              </w:rPr>
              <w:t>能够进行耗材使用登记，统计患者耗材使用数量</w:t>
            </w:r>
          </w:p>
        </w:tc>
      </w:tr>
      <w:tr w14:paraId="561347B2">
        <w:tblPrEx>
          <w:tblCellMar>
            <w:top w:w="0" w:type="dxa"/>
            <w:left w:w="108" w:type="dxa"/>
            <w:bottom w:w="0" w:type="dxa"/>
            <w:right w:w="108" w:type="dxa"/>
          </w:tblCellMar>
        </w:tblPrEx>
        <w:trPr>
          <w:trHeight w:val="45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146175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155</w:t>
            </w:r>
          </w:p>
        </w:tc>
        <w:tc>
          <w:tcPr>
            <w:tcW w:w="1044" w:type="dxa"/>
            <w:vMerge w:val="restart"/>
            <w:tcBorders>
              <w:top w:val="nil"/>
              <w:left w:val="nil"/>
              <w:bottom w:val="single" w:color="000000" w:sz="4" w:space="0"/>
              <w:right w:val="single" w:color="000000" w:sz="4" w:space="0"/>
            </w:tcBorders>
            <w:vAlign w:val="center"/>
          </w:tcPr>
          <w:p w14:paraId="08F9ED13">
            <w:pPr>
              <w:widowControl/>
              <w:spacing w:after="60"/>
              <w:textAlignment w:val="center"/>
              <w:rPr>
                <w:rFonts w:hint="eastAsia" w:ascii="宋体" w:hAnsi="宋体" w:cs="宋体"/>
                <w:szCs w:val="21"/>
              </w:rPr>
            </w:pPr>
            <w:r>
              <w:rPr>
                <w:rFonts w:hint="eastAsia" w:ascii="宋体" w:hAnsi="宋体" w:cs="宋体"/>
                <w:kern w:val="0"/>
                <w:szCs w:val="21"/>
                <w:lang w:bidi="ar"/>
              </w:rPr>
              <w:t>运营管理分析</w:t>
            </w:r>
          </w:p>
        </w:tc>
        <w:tc>
          <w:tcPr>
            <w:tcW w:w="1320" w:type="dxa"/>
            <w:tcBorders>
              <w:top w:val="single" w:color="000000" w:sz="4" w:space="0"/>
              <w:left w:val="nil"/>
              <w:bottom w:val="single" w:color="000000" w:sz="4" w:space="0"/>
              <w:right w:val="single" w:color="000000" w:sz="4" w:space="0"/>
            </w:tcBorders>
            <w:vAlign w:val="center"/>
          </w:tcPr>
          <w:p w14:paraId="7708B988">
            <w:pPr>
              <w:widowControl/>
              <w:spacing w:after="60"/>
              <w:textAlignment w:val="center"/>
              <w:rPr>
                <w:rFonts w:hint="eastAsia" w:ascii="宋体" w:hAnsi="宋体" w:cs="宋体"/>
                <w:szCs w:val="21"/>
              </w:rPr>
            </w:pPr>
            <w:r>
              <w:rPr>
                <w:rFonts w:hint="eastAsia" w:ascii="宋体" w:hAnsi="宋体" w:cs="宋体"/>
                <w:kern w:val="0"/>
                <w:szCs w:val="21"/>
                <w:lang w:bidi="ar"/>
              </w:rPr>
              <w:t>患者统计分析</w:t>
            </w:r>
          </w:p>
        </w:tc>
        <w:tc>
          <w:tcPr>
            <w:tcW w:w="5496" w:type="dxa"/>
            <w:tcBorders>
              <w:top w:val="single" w:color="000000" w:sz="4" w:space="0"/>
              <w:left w:val="nil"/>
              <w:bottom w:val="single" w:color="000000" w:sz="4" w:space="0"/>
              <w:right w:val="single" w:color="000000" w:sz="4" w:space="0"/>
            </w:tcBorders>
            <w:vAlign w:val="center"/>
          </w:tcPr>
          <w:p w14:paraId="24C28920">
            <w:pPr>
              <w:widowControl/>
              <w:spacing w:after="60"/>
              <w:textAlignment w:val="center"/>
              <w:rPr>
                <w:rFonts w:hint="eastAsia" w:ascii="宋体" w:hAnsi="宋体" w:cs="宋体"/>
                <w:szCs w:val="21"/>
              </w:rPr>
            </w:pPr>
            <w:r>
              <w:rPr>
                <w:rFonts w:hint="eastAsia" w:ascii="宋体" w:hAnsi="宋体" w:cs="宋体"/>
                <w:kern w:val="0"/>
                <w:szCs w:val="21"/>
                <w:lang w:bidi="ar"/>
              </w:rPr>
              <w:t>支持自定义时间段和统计方式，以图形的方式，统计科室患者出入情况、来源分布、出科转归、重返率、死亡率等可视化化数据，便于科室进行相关管理分析</w:t>
            </w:r>
          </w:p>
        </w:tc>
      </w:tr>
      <w:tr w14:paraId="2A0DA496">
        <w:tblPrEx>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CB264E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156</w:t>
            </w:r>
          </w:p>
        </w:tc>
        <w:tc>
          <w:tcPr>
            <w:tcW w:w="1044" w:type="dxa"/>
            <w:vMerge w:val="continue"/>
            <w:tcBorders>
              <w:top w:val="nil"/>
              <w:left w:val="nil"/>
              <w:bottom w:val="single" w:color="000000" w:sz="4" w:space="0"/>
              <w:right w:val="single" w:color="000000" w:sz="4" w:space="0"/>
            </w:tcBorders>
            <w:vAlign w:val="center"/>
          </w:tcPr>
          <w:p w14:paraId="22D6120B">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097EE9D8">
            <w:pPr>
              <w:widowControl/>
              <w:spacing w:after="60"/>
              <w:textAlignment w:val="center"/>
              <w:rPr>
                <w:rFonts w:hint="eastAsia" w:ascii="宋体" w:hAnsi="宋体" w:cs="宋体"/>
                <w:szCs w:val="21"/>
              </w:rPr>
            </w:pPr>
            <w:r>
              <w:rPr>
                <w:rFonts w:hint="eastAsia" w:ascii="宋体" w:hAnsi="宋体" w:cs="宋体"/>
                <w:kern w:val="0"/>
                <w:szCs w:val="21"/>
                <w:lang w:bidi="ar"/>
              </w:rPr>
              <w:t>质控统计分析</w:t>
            </w:r>
          </w:p>
        </w:tc>
        <w:tc>
          <w:tcPr>
            <w:tcW w:w="5496" w:type="dxa"/>
            <w:tcBorders>
              <w:top w:val="single" w:color="000000" w:sz="4" w:space="0"/>
              <w:left w:val="nil"/>
              <w:bottom w:val="single" w:color="000000" w:sz="4" w:space="0"/>
              <w:right w:val="single" w:color="000000" w:sz="4" w:space="0"/>
            </w:tcBorders>
            <w:vAlign w:val="center"/>
          </w:tcPr>
          <w:p w14:paraId="64DDBFA2">
            <w:pPr>
              <w:widowControl/>
              <w:spacing w:after="60"/>
              <w:textAlignment w:val="center"/>
              <w:rPr>
                <w:rFonts w:hint="eastAsia" w:ascii="宋体" w:hAnsi="宋体" w:cs="宋体"/>
                <w:szCs w:val="21"/>
              </w:rPr>
            </w:pPr>
            <w:r>
              <w:rPr>
                <w:rFonts w:hint="eastAsia" w:ascii="宋体" w:hAnsi="宋体" w:cs="宋体"/>
                <w:kern w:val="0"/>
                <w:szCs w:val="21"/>
                <w:lang w:bidi="ar"/>
              </w:rPr>
              <w:t>支持自定义事件段和统计方式，以图表结合的方式，对科室质控数据进行可视化分析，并支持可视化趋势图导出，方便科室进行相关引用</w:t>
            </w:r>
          </w:p>
        </w:tc>
      </w:tr>
      <w:tr w14:paraId="533F97CB">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86FD63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157</w:t>
            </w:r>
          </w:p>
        </w:tc>
        <w:tc>
          <w:tcPr>
            <w:tcW w:w="1044" w:type="dxa"/>
            <w:vMerge w:val="restart"/>
            <w:tcBorders>
              <w:top w:val="nil"/>
              <w:left w:val="nil"/>
              <w:bottom w:val="single" w:color="000000" w:sz="4" w:space="0"/>
              <w:right w:val="single" w:color="000000" w:sz="4" w:space="0"/>
            </w:tcBorders>
            <w:vAlign w:val="center"/>
          </w:tcPr>
          <w:p w14:paraId="257935D9">
            <w:pPr>
              <w:widowControl/>
              <w:spacing w:after="60"/>
              <w:textAlignment w:val="center"/>
              <w:rPr>
                <w:rFonts w:hint="eastAsia" w:ascii="宋体" w:hAnsi="宋体" w:cs="宋体"/>
                <w:szCs w:val="21"/>
              </w:rPr>
            </w:pPr>
            <w:r>
              <w:rPr>
                <w:rFonts w:hint="eastAsia" w:ascii="宋体" w:hAnsi="宋体" w:cs="宋体"/>
                <w:kern w:val="0"/>
                <w:szCs w:val="21"/>
                <w:lang w:bidi="ar"/>
              </w:rPr>
              <w:t>病案管理</w:t>
            </w:r>
          </w:p>
        </w:tc>
        <w:tc>
          <w:tcPr>
            <w:tcW w:w="1320" w:type="dxa"/>
            <w:tcBorders>
              <w:top w:val="single" w:color="000000" w:sz="4" w:space="0"/>
              <w:left w:val="nil"/>
              <w:bottom w:val="single" w:color="000000" w:sz="4" w:space="0"/>
              <w:right w:val="single" w:color="000000" w:sz="4" w:space="0"/>
            </w:tcBorders>
            <w:vAlign w:val="center"/>
          </w:tcPr>
          <w:p w14:paraId="36139F13">
            <w:pPr>
              <w:widowControl/>
              <w:spacing w:after="60"/>
              <w:textAlignment w:val="center"/>
              <w:rPr>
                <w:rFonts w:hint="eastAsia" w:ascii="宋体" w:hAnsi="宋体" w:cs="宋体"/>
                <w:szCs w:val="21"/>
              </w:rPr>
            </w:pPr>
            <w:r>
              <w:rPr>
                <w:rFonts w:hint="eastAsia" w:ascii="宋体" w:hAnsi="宋体" w:cs="宋体"/>
                <w:kern w:val="0"/>
                <w:szCs w:val="21"/>
                <w:lang w:bidi="ar"/>
              </w:rPr>
              <w:t>病案检索</w:t>
            </w:r>
          </w:p>
        </w:tc>
        <w:tc>
          <w:tcPr>
            <w:tcW w:w="5496" w:type="dxa"/>
            <w:tcBorders>
              <w:top w:val="single" w:color="000000" w:sz="4" w:space="0"/>
              <w:left w:val="nil"/>
              <w:bottom w:val="single" w:color="000000" w:sz="4" w:space="0"/>
              <w:right w:val="single" w:color="000000" w:sz="4" w:space="0"/>
            </w:tcBorders>
            <w:vAlign w:val="center"/>
          </w:tcPr>
          <w:p w14:paraId="29CA5C31">
            <w:pPr>
              <w:widowControl/>
              <w:spacing w:after="60"/>
              <w:textAlignment w:val="center"/>
              <w:rPr>
                <w:rFonts w:hint="eastAsia" w:ascii="宋体" w:hAnsi="宋体" w:cs="宋体"/>
                <w:szCs w:val="21"/>
              </w:rPr>
            </w:pPr>
            <w:r>
              <w:rPr>
                <w:rFonts w:hint="eastAsia" w:ascii="宋体" w:hAnsi="宋体" w:cs="宋体"/>
                <w:kern w:val="0"/>
                <w:szCs w:val="21"/>
                <w:lang w:bidi="ar"/>
              </w:rPr>
              <w:t>系统支持患者信息、出入科或者诊断，进行患者病案检索和病案回顾</w:t>
            </w:r>
          </w:p>
        </w:tc>
      </w:tr>
      <w:tr w14:paraId="6154F321">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9AF385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158</w:t>
            </w:r>
          </w:p>
        </w:tc>
        <w:tc>
          <w:tcPr>
            <w:tcW w:w="1044" w:type="dxa"/>
            <w:vMerge w:val="continue"/>
            <w:tcBorders>
              <w:top w:val="nil"/>
              <w:left w:val="nil"/>
              <w:bottom w:val="single" w:color="000000" w:sz="4" w:space="0"/>
              <w:right w:val="single" w:color="000000" w:sz="4" w:space="0"/>
            </w:tcBorders>
            <w:vAlign w:val="center"/>
          </w:tcPr>
          <w:p w14:paraId="6211232A">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467EFFFD">
            <w:pPr>
              <w:widowControl/>
              <w:spacing w:after="60"/>
              <w:textAlignment w:val="center"/>
              <w:rPr>
                <w:rFonts w:hint="eastAsia" w:ascii="宋体" w:hAnsi="宋体" w:cs="宋体"/>
                <w:szCs w:val="21"/>
              </w:rPr>
            </w:pPr>
            <w:r>
              <w:rPr>
                <w:rFonts w:hint="eastAsia" w:ascii="宋体" w:hAnsi="宋体" w:cs="宋体"/>
                <w:kern w:val="0"/>
                <w:szCs w:val="21"/>
                <w:lang w:bidi="ar"/>
              </w:rPr>
              <w:t>异常体征查询</w:t>
            </w:r>
          </w:p>
        </w:tc>
        <w:tc>
          <w:tcPr>
            <w:tcW w:w="5496" w:type="dxa"/>
            <w:tcBorders>
              <w:top w:val="single" w:color="000000" w:sz="4" w:space="0"/>
              <w:left w:val="nil"/>
              <w:bottom w:val="single" w:color="000000" w:sz="4" w:space="0"/>
              <w:right w:val="single" w:color="000000" w:sz="4" w:space="0"/>
            </w:tcBorders>
            <w:vAlign w:val="center"/>
          </w:tcPr>
          <w:p w14:paraId="112F5ECF">
            <w:pPr>
              <w:widowControl/>
              <w:spacing w:after="60"/>
              <w:textAlignment w:val="center"/>
              <w:rPr>
                <w:rFonts w:hint="eastAsia" w:ascii="宋体" w:hAnsi="宋体" w:cs="宋体"/>
                <w:szCs w:val="21"/>
              </w:rPr>
            </w:pPr>
            <w:r>
              <w:rPr>
                <w:rFonts w:hint="eastAsia" w:ascii="宋体" w:hAnsi="宋体" w:cs="宋体"/>
                <w:kern w:val="0"/>
                <w:szCs w:val="21"/>
                <w:lang w:bidi="ar"/>
              </w:rPr>
              <w:t>系统支持患者信息、体征异常范围进行异常体征数据查询，支持查询结果数据导出</w:t>
            </w:r>
          </w:p>
        </w:tc>
      </w:tr>
      <w:tr w14:paraId="4818809F">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300213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159</w:t>
            </w:r>
          </w:p>
        </w:tc>
        <w:tc>
          <w:tcPr>
            <w:tcW w:w="1044" w:type="dxa"/>
            <w:vMerge w:val="continue"/>
            <w:tcBorders>
              <w:top w:val="nil"/>
              <w:left w:val="nil"/>
              <w:bottom w:val="single" w:color="000000" w:sz="4" w:space="0"/>
              <w:right w:val="single" w:color="000000" w:sz="4" w:space="0"/>
            </w:tcBorders>
            <w:vAlign w:val="center"/>
          </w:tcPr>
          <w:p w14:paraId="070707DC">
            <w:pPr>
              <w:spacing w:after="60"/>
              <w:rPr>
                <w:rFonts w:hint="eastAsia" w:ascii="宋体" w:hAnsi="宋体" w:cs="宋体"/>
                <w:szCs w:val="21"/>
              </w:rPr>
            </w:pPr>
          </w:p>
        </w:tc>
        <w:tc>
          <w:tcPr>
            <w:tcW w:w="1320" w:type="dxa"/>
            <w:vMerge w:val="restart"/>
            <w:tcBorders>
              <w:top w:val="nil"/>
              <w:left w:val="nil"/>
              <w:bottom w:val="single" w:color="000000" w:sz="4" w:space="0"/>
              <w:right w:val="single" w:color="000000" w:sz="4" w:space="0"/>
            </w:tcBorders>
            <w:vAlign w:val="center"/>
          </w:tcPr>
          <w:p w14:paraId="33C54456">
            <w:pPr>
              <w:widowControl/>
              <w:spacing w:after="60"/>
              <w:textAlignment w:val="center"/>
              <w:rPr>
                <w:rFonts w:hint="eastAsia" w:ascii="宋体" w:hAnsi="宋体" w:cs="宋体"/>
                <w:szCs w:val="21"/>
              </w:rPr>
            </w:pPr>
            <w:r>
              <w:rPr>
                <w:rFonts w:hint="eastAsia" w:ascii="宋体" w:hAnsi="宋体" w:cs="宋体"/>
                <w:kern w:val="0"/>
                <w:szCs w:val="21"/>
                <w:lang w:bidi="ar"/>
              </w:rPr>
              <w:t>科研检索</w:t>
            </w:r>
          </w:p>
        </w:tc>
        <w:tc>
          <w:tcPr>
            <w:tcW w:w="5496" w:type="dxa"/>
            <w:tcBorders>
              <w:top w:val="single" w:color="000000" w:sz="4" w:space="0"/>
              <w:left w:val="nil"/>
              <w:bottom w:val="single" w:color="000000" w:sz="4" w:space="0"/>
              <w:right w:val="single" w:color="000000" w:sz="4" w:space="0"/>
            </w:tcBorders>
            <w:vAlign w:val="center"/>
          </w:tcPr>
          <w:p w14:paraId="31DB60AC">
            <w:pPr>
              <w:widowControl/>
              <w:spacing w:after="60"/>
              <w:textAlignment w:val="center"/>
              <w:rPr>
                <w:rFonts w:hint="eastAsia" w:ascii="宋体" w:hAnsi="宋体" w:cs="宋体"/>
                <w:szCs w:val="21"/>
              </w:rPr>
            </w:pPr>
            <w:r>
              <w:rPr>
                <w:rFonts w:hint="eastAsia" w:ascii="宋体" w:hAnsi="宋体" w:cs="宋体"/>
                <w:kern w:val="0"/>
                <w:szCs w:val="21"/>
                <w:lang w:bidi="ar"/>
              </w:rPr>
              <w:t>可以自定义各项指标条件，对患者进行检索</w:t>
            </w:r>
          </w:p>
        </w:tc>
      </w:tr>
      <w:tr w14:paraId="75912B5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F0B414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160</w:t>
            </w:r>
          </w:p>
        </w:tc>
        <w:tc>
          <w:tcPr>
            <w:tcW w:w="1044" w:type="dxa"/>
            <w:vMerge w:val="continue"/>
            <w:tcBorders>
              <w:top w:val="nil"/>
              <w:left w:val="nil"/>
              <w:bottom w:val="single" w:color="000000" w:sz="4" w:space="0"/>
              <w:right w:val="single" w:color="000000" w:sz="4" w:space="0"/>
            </w:tcBorders>
            <w:vAlign w:val="center"/>
          </w:tcPr>
          <w:p w14:paraId="1DD53C9B">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882D61C">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E5CB4CE">
            <w:pPr>
              <w:widowControl/>
              <w:spacing w:after="60"/>
              <w:textAlignment w:val="center"/>
              <w:rPr>
                <w:rFonts w:hint="eastAsia" w:ascii="宋体" w:hAnsi="宋体" w:cs="宋体"/>
                <w:szCs w:val="21"/>
              </w:rPr>
            </w:pPr>
            <w:r>
              <w:rPr>
                <w:rFonts w:hint="eastAsia" w:ascii="宋体" w:hAnsi="宋体" w:cs="宋体"/>
                <w:kern w:val="0"/>
                <w:szCs w:val="21"/>
                <w:lang w:bidi="ar"/>
              </w:rPr>
              <w:t>可以自定义系统项目，对患者临床数据进行导出</w:t>
            </w:r>
          </w:p>
        </w:tc>
      </w:tr>
      <w:tr w14:paraId="2896AE24">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D39513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161</w:t>
            </w:r>
          </w:p>
        </w:tc>
        <w:tc>
          <w:tcPr>
            <w:tcW w:w="1044" w:type="dxa"/>
            <w:vMerge w:val="restart"/>
            <w:tcBorders>
              <w:top w:val="nil"/>
              <w:left w:val="nil"/>
              <w:bottom w:val="single" w:color="000000" w:sz="4" w:space="0"/>
              <w:right w:val="single" w:color="000000" w:sz="4" w:space="0"/>
            </w:tcBorders>
            <w:vAlign w:val="center"/>
          </w:tcPr>
          <w:p w14:paraId="7AEEBC38">
            <w:pPr>
              <w:widowControl/>
              <w:spacing w:after="60"/>
              <w:textAlignment w:val="center"/>
              <w:rPr>
                <w:rFonts w:hint="eastAsia" w:ascii="宋体" w:hAnsi="宋体" w:cs="宋体"/>
                <w:szCs w:val="21"/>
              </w:rPr>
            </w:pPr>
            <w:r>
              <w:rPr>
                <w:rFonts w:hint="eastAsia" w:ascii="宋体" w:hAnsi="宋体" w:cs="宋体"/>
                <w:kern w:val="0"/>
                <w:szCs w:val="21"/>
                <w:lang w:bidi="ar"/>
              </w:rPr>
              <w:t>消息提醒</w:t>
            </w:r>
          </w:p>
        </w:tc>
        <w:tc>
          <w:tcPr>
            <w:tcW w:w="1320" w:type="dxa"/>
            <w:tcBorders>
              <w:top w:val="single" w:color="000000" w:sz="4" w:space="0"/>
              <w:left w:val="nil"/>
              <w:bottom w:val="single" w:color="000000" w:sz="4" w:space="0"/>
              <w:right w:val="single" w:color="000000" w:sz="4" w:space="0"/>
            </w:tcBorders>
            <w:vAlign w:val="center"/>
          </w:tcPr>
          <w:p w14:paraId="33B7A47C">
            <w:pPr>
              <w:widowControl/>
              <w:spacing w:after="60"/>
              <w:textAlignment w:val="center"/>
              <w:rPr>
                <w:rFonts w:hint="eastAsia" w:ascii="宋体" w:hAnsi="宋体" w:cs="宋体"/>
                <w:szCs w:val="21"/>
              </w:rPr>
            </w:pPr>
            <w:r>
              <w:rPr>
                <w:rFonts w:hint="eastAsia" w:ascii="宋体" w:hAnsi="宋体" w:cs="宋体"/>
                <w:kern w:val="0"/>
                <w:szCs w:val="21"/>
                <w:lang w:bidi="ar"/>
              </w:rPr>
              <w:t>危急值预警提醒</w:t>
            </w:r>
          </w:p>
        </w:tc>
        <w:tc>
          <w:tcPr>
            <w:tcW w:w="5496" w:type="dxa"/>
            <w:tcBorders>
              <w:top w:val="single" w:color="000000" w:sz="4" w:space="0"/>
              <w:left w:val="nil"/>
              <w:bottom w:val="single" w:color="000000" w:sz="4" w:space="0"/>
              <w:right w:val="single" w:color="000000" w:sz="4" w:space="0"/>
            </w:tcBorders>
            <w:vAlign w:val="center"/>
          </w:tcPr>
          <w:p w14:paraId="272DF181">
            <w:pPr>
              <w:widowControl/>
              <w:spacing w:after="60"/>
              <w:textAlignment w:val="center"/>
              <w:rPr>
                <w:rFonts w:hint="eastAsia" w:ascii="宋体" w:hAnsi="宋体" w:cs="宋体"/>
                <w:szCs w:val="21"/>
              </w:rPr>
            </w:pPr>
            <w:r>
              <w:rPr>
                <w:rFonts w:hint="eastAsia" w:ascii="宋体" w:hAnsi="宋体" w:cs="宋体"/>
                <w:kern w:val="0"/>
                <w:szCs w:val="21"/>
                <w:lang w:bidi="ar"/>
              </w:rPr>
              <w:t>危急值预警提醒</w:t>
            </w:r>
          </w:p>
        </w:tc>
      </w:tr>
      <w:tr w14:paraId="3ACA9C95">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7A3717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162</w:t>
            </w:r>
          </w:p>
        </w:tc>
        <w:tc>
          <w:tcPr>
            <w:tcW w:w="1044" w:type="dxa"/>
            <w:vMerge w:val="continue"/>
            <w:tcBorders>
              <w:top w:val="nil"/>
              <w:left w:val="nil"/>
              <w:bottom w:val="single" w:color="000000" w:sz="4" w:space="0"/>
              <w:right w:val="single" w:color="000000" w:sz="4" w:space="0"/>
            </w:tcBorders>
            <w:vAlign w:val="center"/>
          </w:tcPr>
          <w:p w14:paraId="1444F2FF">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342AD16B">
            <w:pPr>
              <w:widowControl/>
              <w:spacing w:after="60"/>
              <w:textAlignment w:val="center"/>
              <w:rPr>
                <w:rFonts w:hint="eastAsia" w:ascii="宋体" w:hAnsi="宋体" w:cs="宋体"/>
                <w:szCs w:val="21"/>
              </w:rPr>
            </w:pPr>
            <w:r>
              <w:rPr>
                <w:rFonts w:hint="eastAsia" w:ascii="宋体" w:hAnsi="宋体" w:cs="宋体"/>
                <w:kern w:val="0"/>
                <w:szCs w:val="21"/>
                <w:lang w:bidi="ar"/>
              </w:rPr>
              <w:t>工作提醒</w:t>
            </w:r>
          </w:p>
        </w:tc>
        <w:tc>
          <w:tcPr>
            <w:tcW w:w="5496" w:type="dxa"/>
            <w:tcBorders>
              <w:top w:val="single" w:color="000000" w:sz="4" w:space="0"/>
              <w:left w:val="nil"/>
              <w:bottom w:val="single" w:color="000000" w:sz="4" w:space="0"/>
              <w:right w:val="single" w:color="000000" w:sz="4" w:space="0"/>
            </w:tcBorders>
            <w:vAlign w:val="center"/>
          </w:tcPr>
          <w:p w14:paraId="69B0B2DC">
            <w:pPr>
              <w:widowControl/>
              <w:spacing w:after="60"/>
              <w:textAlignment w:val="center"/>
              <w:rPr>
                <w:rFonts w:hint="eastAsia" w:ascii="宋体" w:hAnsi="宋体" w:cs="宋体"/>
                <w:szCs w:val="21"/>
              </w:rPr>
            </w:pPr>
            <w:r>
              <w:rPr>
                <w:rFonts w:hint="eastAsia" w:ascii="宋体" w:hAnsi="宋体" w:cs="宋体"/>
                <w:kern w:val="0"/>
                <w:szCs w:val="21"/>
                <w:lang w:bidi="ar"/>
              </w:rPr>
              <w:t>系统支持对各项工作进行提醒，包括评分、文书、脓毒症、导管、风险预警、护理问题、医嘱等模块相关内容的提醒</w:t>
            </w:r>
          </w:p>
        </w:tc>
      </w:tr>
      <w:tr w14:paraId="7E3435A0">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9E5C0D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163</w:t>
            </w:r>
          </w:p>
        </w:tc>
        <w:tc>
          <w:tcPr>
            <w:tcW w:w="1044" w:type="dxa"/>
            <w:vMerge w:val="restart"/>
            <w:tcBorders>
              <w:top w:val="nil"/>
              <w:left w:val="nil"/>
              <w:bottom w:val="single" w:color="000000" w:sz="4" w:space="0"/>
              <w:right w:val="single" w:color="000000" w:sz="4" w:space="0"/>
            </w:tcBorders>
            <w:vAlign w:val="center"/>
          </w:tcPr>
          <w:p w14:paraId="4E24DC17">
            <w:pPr>
              <w:widowControl/>
              <w:spacing w:after="60"/>
              <w:textAlignment w:val="center"/>
              <w:rPr>
                <w:rFonts w:hint="eastAsia" w:ascii="宋体" w:hAnsi="宋体" w:cs="宋体"/>
                <w:szCs w:val="21"/>
              </w:rPr>
            </w:pPr>
            <w:r>
              <w:rPr>
                <w:rFonts w:hint="eastAsia" w:ascii="宋体" w:hAnsi="宋体" w:cs="宋体"/>
                <w:kern w:val="0"/>
                <w:szCs w:val="21"/>
                <w:lang w:bidi="ar"/>
              </w:rPr>
              <w:t>设备采集</w:t>
            </w:r>
          </w:p>
        </w:tc>
        <w:tc>
          <w:tcPr>
            <w:tcW w:w="1320" w:type="dxa"/>
            <w:vMerge w:val="restart"/>
            <w:tcBorders>
              <w:top w:val="nil"/>
              <w:left w:val="nil"/>
              <w:bottom w:val="single" w:color="000000" w:sz="4" w:space="0"/>
              <w:right w:val="single" w:color="000000" w:sz="4" w:space="0"/>
            </w:tcBorders>
            <w:vAlign w:val="center"/>
          </w:tcPr>
          <w:p w14:paraId="771C3738">
            <w:pPr>
              <w:widowControl/>
              <w:spacing w:after="60"/>
              <w:textAlignment w:val="center"/>
              <w:rPr>
                <w:rFonts w:hint="eastAsia" w:ascii="宋体" w:hAnsi="宋体" w:cs="宋体"/>
                <w:szCs w:val="21"/>
              </w:rPr>
            </w:pPr>
            <w:r>
              <w:rPr>
                <w:rFonts w:hint="eastAsia" w:ascii="宋体" w:hAnsi="宋体" w:cs="宋体"/>
                <w:kern w:val="0"/>
                <w:szCs w:val="21"/>
                <w:lang w:bidi="ar"/>
              </w:rPr>
              <w:t>设备采集</w:t>
            </w:r>
          </w:p>
        </w:tc>
        <w:tc>
          <w:tcPr>
            <w:tcW w:w="5496" w:type="dxa"/>
            <w:tcBorders>
              <w:top w:val="single" w:color="000000" w:sz="4" w:space="0"/>
              <w:left w:val="nil"/>
              <w:bottom w:val="single" w:color="000000" w:sz="4" w:space="0"/>
              <w:right w:val="single" w:color="000000" w:sz="4" w:space="0"/>
            </w:tcBorders>
            <w:vAlign w:val="center"/>
          </w:tcPr>
          <w:p w14:paraId="107F4985">
            <w:pPr>
              <w:widowControl/>
              <w:spacing w:after="60"/>
              <w:textAlignment w:val="center"/>
              <w:rPr>
                <w:rFonts w:hint="eastAsia" w:ascii="宋体" w:hAnsi="宋体" w:cs="宋体"/>
                <w:szCs w:val="21"/>
              </w:rPr>
            </w:pPr>
            <w:r>
              <w:rPr>
                <w:rFonts w:hint="eastAsia" w:ascii="宋体" w:hAnsi="宋体" w:cs="宋体"/>
                <w:kern w:val="0"/>
                <w:szCs w:val="21"/>
                <w:lang w:bidi="ar"/>
              </w:rPr>
              <w:t>系统支持不同品牌的床旁设备数据采集，包括监护仪、呼吸机、血气分析仪等</w:t>
            </w:r>
          </w:p>
        </w:tc>
      </w:tr>
      <w:tr w14:paraId="6832B269">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3FA31D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164</w:t>
            </w:r>
          </w:p>
        </w:tc>
        <w:tc>
          <w:tcPr>
            <w:tcW w:w="1044" w:type="dxa"/>
            <w:vMerge w:val="continue"/>
            <w:tcBorders>
              <w:top w:val="nil"/>
              <w:left w:val="nil"/>
              <w:bottom w:val="single" w:color="000000" w:sz="4" w:space="0"/>
              <w:right w:val="single" w:color="000000" w:sz="4" w:space="0"/>
            </w:tcBorders>
            <w:vAlign w:val="center"/>
          </w:tcPr>
          <w:p w14:paraId="2055C79D">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5D79DB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0BCA3A7E">
            <w:pPr>
              <w:widowControl/>
              <w:spacing w:after="60"/>
              <w:textAlignment w:val="center"/>
              <w:rPr>
                <w:rFonts w:hint="eastAsia" w:ascii="宋体" w:hAnsi="宋体" w:cs="宋体"/>
                <w:szCs w:val="21"/>
              </w:rPr>
            </w:pPr>
            <w:r>
              <w:rPr>
                <w:rFonts w:hint="eastAsia" w:ascii="宋体" w:hAnsi="宋体" w:cs="宋体"/>
                <w:kern w:val="0"/>
                <w:szCs w:val="21"/>
                <w:lang w:bidi="ar"/>
              </w:rPr>
              <w:t>系统支持快速绑定设备，实现患者与设备一一对应</w:t>
            </w:r>
          </w:p>
        </w:tc>
      </w:tr>
      <w:tr w14:paraId="74A59018">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BF360A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165</w:t>
            </w:r>
          </w:p>
        </w:tc>
        <w:tc>
          <w:tcPr>
            <w:tcW w:w="1044" w:type="dxa"/>
            <w:vMerge w:val="continue"/>
            <w:tcBorders>
              <w:top w:val="nil"/>
              <w:left w:val="nil"/>
              <w:bottom w:val="single" w:color="000000" w:sz="4" w:space="0"/>
              <w:right w:val="single" w:color="000000" w:sz="4" w:space="0"/>
            </w:tcBorders>
            <w:vAlign w:val="center"/>
          </w:tcPr>
          <w:p w14:paraId="42CFBFD5">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36FF2E37">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769CB3AB">
            <w:pPr>
              <w:widowControl/>
              <w:spacing w:after="60"/>
              <w:textAlignment w:val="center"/>
              <w:rPr>
                <w:rFonts w:hint="eastAsia" w:ascii="宋体" w:hAnsi="宋体" w:cs="宋体"/>
                <w:szCs w:val="21"/>
              </w:rPr>
            </w:pPr>
            <w:r>
              <w:rPr>
                <w:rFonts w:hint="eastAsia" w:ascii="宋体" w:hAnsi="宋体" w:cs="宋体"/>
                <w:kern w:val="0"/>
                <w:szCs w:val="21"/>
                <w:lang w:bidi="ar"/>
              </w:rPr>
              <w:t>对于采集的异常数据，进行预警标识，支持对采集数据进行二次手动修改</w:t>
            </w:r>
          </w:p>
        </w:tc>
      </w:tr>
      <w:tr w14:paraId="2D1AF36C">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E95D4F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166</w:t>
            </w:r>
          </w:p>
        </w:tc>
        <w:tc>
          <w:tcPr>
            <w:tcW w:w="1044" w:type="dxa"/>
            <w:vMerge w:val="restart"/>
            <w:tcBorders>
              <w:top w:val="nil"/>
              <w:left w:val="nil"/>
              <w:bottom w:val="single" w:color="000000" w:sz="4" w:space="0"/>
              <w:right w:val="single" w:color="000000" w:sz="4" w:space="0"/>
            </w:tcBorders>
            <w:vAlign w:val="center"/>
          </w:tcPr>
          <w:p w14:paraId="2518D9E2">
            <w:pPr>
              <w:widowControl/>
              <w:spacing w:after="60"/>
              <w:textAlignment w:val="center"/>
              <w:rPr>
                <w:rFonts w:hint="eastAsia" w:ascii="宋体" w:hAnsi="宋体" w:cs="宋体"/>
                <w:szCs w:val="21"/>
              </w:rPr>
            </w:pPr>
            <w:r>
              <w:rPr>
                <w:rFonts w:hint="eastAsia" w:ascii="宋体" w:hAnsi="宋体" w:cs="宋体"/>
                <w:kern w:val="0"/>
                <w:szCs w:val="21"/>
                <w:lang w:bidi="ar"/>
              </w:rPr>
              <w:t>系统集成</w:t>
            </w:r>
          </w:p>
        </w:tc>
        <w:tc>
          <w:tcPr>
            <w:tcW w:w="1320" w:type="dxa"/>
            <w:tcBorders>
              <w:top w:val="single" w:color="000000" w:sz="4" w:space="0"/>
              <w:left w:val="nil"/>
              <w:bottom w:val="single" w:color="000000" w:sz="4" w:space="0"/>
              <w:right w:val="single" w:color="000000" w:sz="4" w:space="0"/>
            </w:tcBorders>
            <w:vAlign w:val="center"/>
          </w:tcPr>
          <w:p w14:paraId="456B8320">
            <w:pPr>
              <w:widowControl/>
              <w:spacing w:after="60"/>
              <w:textAlignment w:val="center"/>
              <w:rPr>
                <w:rFonts w:hint="eastAsia" w:ascii="宋体" w:hAnsi="宋体" w:cs="宋体"/>
                <w:szCs w:val="21"/>
              </w:rPr>
            </w:pPr>
            <w:r>
              <w:rPr>
                <w:rFonts w:hint="eastAsia" w:ascii="宋体" w:hAnsi="宋体" w:cs="宋体"/>
                <w:kern w:val="0"/>
                <w:szCs w:val="21"/>
                <w:lang w:bidi="ar"/>
              </w:rPr>
              <w:t>HIS系统集成功能</w:t>
            </w:r>
          </w:p>
        </w:tc>
        <w:tc>
          <w:tcPr>
            <w:tcW w:w="5496" w:type="dxa"/>
            <w:tcBorders>
              <w:top w:val="single" w:color="000000" w:sz="4" w:space="0"/>
              <w:left w:val="nil"/>
              <w:bottom w:val="single" w:color="000000" w:sz="4" w:space="0"/>
              <w:right w:val="single" w:color="000000" w:sz="4" w:space="0"/>
            </w:tcBorders>
            <w:vAlign w:val="center"/>
          </w:tcPr>
          <w:p w14:paraId="48923C2A">
            <w:pPr>
              <w:widowControl/>
              <w:spacing w:after="60"/>
              <w:textAlignment w:val="center"/>
              <w:rPr>
                <w:rFonts w:hint="eastAsia" w:ascii="宋体" w:hAnsi="宋体" w:cs="宋体"/>
                <w:szCs w:val="21"/>
              </w:rPr>
            </w:pPr>
            <w:r>
              <w:rPr>
                <w:rFonts w:hint="eastAsia" w:ascii="宋体" w:hAnsi="宋体" w:cs="宋体"/>
                <w:kern w:val="0"/>
                <w:szCs w:val="21"/>
                <w:lang w:bidi="ar"/>
              </w:rPr>
              <w:t>与HIS系统集成，同步患者基本信息、医嘱信息、医院相关字典信息、药品、用户等</w:t>
            </w:r>
          </w:p>
        </w:tc>
      </w:tr>
      <w:tr w14:paraId="64BB9F3F">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DF939BE">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167</w:t>
            </w:r>
          </w:p>
        </w:tc>
        <w:tc>
          <w:tcPr>
            <w:tcW w:w="1044" w:type="dxa"/>
            <w:vMerge w:val="continue"/>
            <w:tcBorders>
              <w:top w:val="nil"/>
              <w:left w:val="nil"/>
              <w:bottom w:val="single" w:color="000000" w:sz="4" w:space="0"/>
              <w:right w:val="single" w:color="000000" w:sz="4" w:space="0"/>
            </w:tcBorders>
            <w:vAlign w:val="center"/>
          </w:tcPr>
          <w:p w14:paraId="5D29211D">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0DE82F61">
            <w:pPr>
              <w:widowControl/>
              <w:spacing w:after="60"/>
              <w:textAlignment w:val="center"/>
              <w:rPr>
                <w:rFonts w:hint="eastAsia" w:ascii="宋体" w:hAnsi="宋体" w:cs="宋体"/>
                <w:szCs w:val="21"/>
              </w:rPr>
            </w:pPr>
            <w:r>
              <w:rPr>
                <w:rFonts w:hint="eastAsia" w:ascii="宋体" w:hAnsi="宋体" w:cs="宋体"/>
                <w:kern w:val="0"/>
                <w:szCs w:val="21"/>
                <w:lang w:bidi="ar"/>
              </w:rPr>
              <w:t>EMR系统集成功能</w:t>
            </w:r>
          </w:p>
        </w:tc>
        <w:tc>
          <w:tcPr>
            <w:tcW w:w="5496" w:type="dxa"/>
            <w:tcBorders>
              <w:top w:val="single" w:color="000000" w:sz="4" w:space="0"/>
              <w:left w:val="nil"/>
              <w:bottom w:val="single" w:color="000000" w:sz="4" w:space="0"/>
              <w:right w:val="single" w:color="000000" w:sz="4" w:space="0"/>
            </w:tcBorders>
            <w:vAlign w:val="center"/>
          </w:tcPr>
          <w:p w14:paraId="1F6E478D">
            <w:pPr>
              <w:widowControl/>
              <w:spacing w:after="60"/>
              <w:textAlignment w:val="center"/>
              <w:rPr>
                <w:rFonts w:hint="eastAsia" w:ascii="宋体" w:hAnsi="宋体" w:cs="宋体"/>
                <w:szCs w:val="21"/>
              </w:rPr>
            </w:pPr>
            <w:r>
              <w:rPr>
                <w:rFonts w:hint="eastAsia" w:ascii="宋体" w:hAnsi="宋体" w:cs="宋体"/>
                <w:kern w:val="0"/>
                <w:szCs w:val="21"/>
                <w:lang w:bidi="ar"/>
              </w:rPr>
              <w:t>与电子病历系统集成，同步患者基本数据，从EMR中提取患者病程信息，供医生、护理人员进行查阅</w:t>
            </w:r>
          </w:p>
        </w:tc>
      </w:tr>
      <w:tr w14:paraId="349AC749">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CD9287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168</w:t>
            </w:r>
          </w:p>
        </w:tc>
        <w:tc>
          <w:tcPr>
            <w:tcW w:w="1044" w:type="dxa"/>
            <w:vMerge w:val="continue"/>
            <w:tcBorders>
              <w:top w:val="nil"/>
              <w:left w:val="nil"/>
              <w:bottom w:val="single" w:color="000000" w:sz="4" w:space="0"/>
              <w:right w:val="single" w:color="000000" w:sz="4" w:space="0"/>
            </w:tcBorders>
            <w:vAlign w:val="center"/>
          </w:tcPr>
          <w:p w14:paraId="01F29C14">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535A50E1">
            <w:pPr>
              <w:widowControl/>
              <w:spacing w:after="60"/>
              <w:textAlignment w:val="center"/>
              <w:rPr>
                <w:rFonts w:hint="eastAsia" w:ascii="宋体" w:hAnsi="宋体" w:cs="宋体"/>
                <w:szCs w:val="21"/>
              </w:rPr>
            </w:pPr>
            <w:r>
              <w:rPr>
                <w:rFonts w:hint="eastAsia" w:ascii="宋体" w:hAnsi="宋体" w:cs="宋体"/>
                <w:kern w:val="0"/>
                <w:szCs w:val="21"/>
                <w:lang w:bidi="ar"/>
              </w:rPr>
              <w:t>LIS系统集成功能</w:t>
            </w:r>
          </w:p>
        </w:tc>
        <w:tc>
          <w:tcPr>
            <w:tcW w:w="5496" w:type="dxa"/>
            <w:tcBorders>
              <w:top w:val="single" w:color="000000" w:sz="4" w:space="0"/>
              <w:left w:val="nil"/>
              <w:bottom w:val="single" w:color="000000" w:sz="4" w:space="0"/>
              <w:right w:val="single" w:color="000000" w:sz="4" w:space="0"/>
            </w:tcBorders>
            <w:vAlign w:val="center"/>
          </w:tcPr>
          <w:p w14:paraId="4ADDA89F">
            <w:pPr>
              <w:widowControl/>
              <w:spacing w:after="60"/>
              <w:textAlignment w:val="center"/>
              <w:rPr>
                <w:rFonts w:hint="eastAsia" w:ascii="宋体" w:hAnsi="宋体" w:cs="宋体"/>
                <w:szCs w:val="21"/>
              </w:rPr>
            </w:pPr>
            <w:r>
              <w:rPr>
                <w:rFonts w:hint="eastAsia" w:ascii="宋体" w:hAnsi="宋体" w:cs="宋体"/>
                <w:kern w:val="0"/>
                <w:szCs w:val="21"/>
                <w:lang w:bidi="ar"/>
              </w:rPr>
              <w:t>与LIS系统集成，获取患者检验结果、微生物培养结果，并实时呈现至相关医护人员</w:t>
            </w:r>
          </w:p>
        </w:tc>
      </w:tr>
      <w:tr w14:paraId="74E4DA7E">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0DC081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169</w:t>
            </w:r>
          </w:p>
        </w:tc>
        <w:tc>
          <w:tcPr>
            <w:tcW w:w="1044" w:type="dxa"/>
            <w:vMerge w:val="continue"/>
            <w:tcBorders>
              <w:top w:val="nil"/>
              <w:left w:val="nil"/>
              <w:bottom w:val="single" w:color="000000" w:sz="4" w:space="0"/>
              <w:right w:val="single" w:color="000000" w:sz="4" w:space="0"/>
            </w:tcBorders>
            <w:vAlign w:val="center"/>
          </w:tcPr>
          <w:p w14:paraId="042F72FD">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2B5B0776">
            <w:pPr>
              <w:widowControl/>
              <w:spacing w:after="60"/>
              <w:textAlignment w:val="center"/>
              <w:rPr>
                <w:rFonts w:hint="eastAsia" w:ascii="宋体" w:hAnsi="宋体" w:cs="宋体"/>
                <w:szCs w:val="21"/>
              </w:rPr>
            </w:pPr>
            <w:r>
              <w:rPr>
                <w:rFonts w:hint="eastAsia" w:ascii="宋体" w:hAnsi="宋体" w:cs="宋体"/>
                <w:kern w:val="0"/>
                <w:szCs w:val="21"/>
                <w:lang w:bidi="ar"/>
              </w:rPr>
              <w:t>PACS系统集成功能</w:t>
            </w:r>
          </w:p>
        </w:tc>
        <w:tc>
          <w:tcPr>
            <w:tcW w:w="5496" w:type="dxa"/>
            <w:tcBorders>
              <w:top w:val="single" w:color="000000" w:sz="4" w:space="0"/>
              <w:left w:val="nil"/>
              <w:bottom w:val="single" w:color="000000" w:sz="4" w:space="0"/>
              <w:right w:val="single" w:color="000000" w:sz="4" w:space="0"/>
            </w:tcBorders>
            <w:vAlign w:val="center"/>
          </w:tcPr>
          <w:p w14:paraId="5E3A1281">
            <w:pPr>
              <w:widowControl/>
              <w:spacing w:after="60"/>
              <w:textAlignment w:val="center"/>
              <w:rPr>
                <w:rFonts w:hint="eastAsia" w:ascii="宋体" w:hAnsi="宋体" w:cs="宋体"/>
                <w:szCs w:val="21"/>
              </w:rPr>
            </w:pPr>
            <w:r>
              <w:rPr>
                <w:rFonts w:hint="eastAsia" w:ascii="宋体" w:hAnsi="宋体" w:cs="宋体"/>
                <w:kern w:val="0"/>
                <w:szCs w:val="21"/>
                <w:lang w:bidi="ar"/>
              </w:rPr>
              <w:t>提供多种方式与PACS系统集成，呈现患者所有影像检查结果</w:t>
            </w:r>
          </w:p>
        </w:tc>
      </w:tr>
      <w:tr w14:paraId="5A8B52A7">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A9F08BD">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170</w:t>
            </w:r>
          </w:p>
        </w:tc>
        <w:tc>
          <w:tcPr>
            <w:tcW w:w="1044" w:type="dxa"/>
            <w:vMerge w:val="continue"/>
            <w:tcBorders>
              <w:top w:val="nil"/>
              <w:left w:val="nil"/>
              <w:bottom w:val="single" w:color="000000" w:sz="4" w:space="0"/>
              <w:right w:val="single" w:color="000000" w:sz="4" w:space="0"/>
            </w:tcBorders>
            <w:vAlign w:val="center"/>
          </w:tcPr>
          <w:p w14:paraId="121F02F8">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4AC1A26F">
            <w:pPr>
              <w:widowControl/>
              <w:spacing w:after="60"/>
              <w:textAlignment w:val="center"/>
              <w:rPr>
                <w:rFonts w:hint="eastAsia" w:ascii="宋体" w:hAnsi="宋体" w:cs="宋体"/>
                <w:szCs w:val="21"/>
              </w:rPr>
            </w:pPr>
            <w:r>
              <w:rPr>
                <w:rFonts w:hint="eastAsia" w:ascii="宋体" w:hAnsi="宋体" w:cs="宋体"/>
                <w:kern w:val="0"/>
                <w:szCs w:val="21"/>
                <w:lang w:bidi="ar"/>
              </w:rPr>
              <w:t>麻醉信息系统集成</w:t>
            </w:r>
          </w:p>
        </w:tc>
        <w:tc>
          <w:tcPr>
            <w:tcW w:w="5496" w:type="dxa"/>
            <w:tcBorders>
              <w:top w:val="single" w:color="000000" w:sz="4" w:space="0"/>
              <w:left w:val="nil"/>
              <w:bottom w:val="single" w:color="000000" w:sz="4" w:space="0"/>
              <w:right w:val="single" w:color="000000" w:sz="4" w:space="0"/>
            </w:tcBorders>
            <w:vAlign w:val="center"/>
          </w:tcPr>
          <w:p w14:paraId="01815AF6">
            <w:pPr>
              <w:widowControl/>
              <w:spacing w:after="60"/>
              <w:textAlignment w:val="center"/>
              <w:rPr>
                <w:rFonts w:hint="eastAsia" w:ascii="宋体" w:hAnsi="宋体" w:cs="宋体"/>
                <w:szCs w:val="21"/>
              </w:rPr>
            </w:pPr>
            <w:r>
              <w:rPr>
                <w:rFonts w:hint="eastAsia" w:ascii="宋体" w:hAnsi="宋体" w:cs="宋体"/>
                <w:kern w:val="0"/>
                <w:szCs w:val="21"/>
                <w:lang w:bidi="ar"/>
              </w:rPr>
              <w:t>与麻醉信息系统集成，获取患者手术信息</w:t>
            </w:r>
          </w:p>
        </w:tc>
      </w:tr>
      <w:tr w14:paraId="61148B41">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DEEAEDB">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171</w:t>
            </w:r>
          </w:p>
        </w:tc>
        <w:tc>
          <w:tcPr>
            <w:tcW w:w="1044" w:type="dxa"/>
            <w:vMerge w:val="restart"/>
            <w:tcBorders>
              <w:top w:val="nil"/>
              <w:left w:val="nil"/>
              <w:bottom w:val="single" w:color="000000" w:sz="4" w:space="0"/>
              <w:right w:val="single" w:color="000000" w:sz="4" w:space="0"/>
            </w:tcBorders>
            <w:vAlign w:val="center"/>
          </w:tcPr>
          <w:p w14:paraId="38B6D2DD">
            <w:pPr>
              <w:widowControl/>
              <w:spacing w:after="60"/>
              <w:textAlignment w:val="center"/>
              <w:rPr>
                <w:rFonts w:hint="eastAsia" w:ascii="宋体" w:hAnsi="宋体" w:cs="宋体"/>
                <w:szCs w:val="21"/>
              </w:rPr>
            </w:pPr>
            <w:r>
              <w:rPr>
                <w:rFonts w:hint="eastAsia" w:ascii="宋体" w:hAnsi="宋体" w:cs="宋体"/>
                <w:kern w:val="0"/>
                <w:szCs w:val="21"/>
                <w:lang w:bidi="ar"/>
              </w:rPr>
              <w:t>资料管理</w:t>
            </w:r>
          </w:p>
        </w:tc>
        <w:tc>
          <w:tcPr>
            <w:tcW w:w="1320" w:type="dxa"/>
            <w:tcBorders>
              <w:top w:val="single" w:color="000000" w:sz="4" w:space="0"/>
              <w:left w:val="nil"/>
              <w:bottom w:val="single" w:color="000000" w:sz="4" w:space="0"/>
              <w:right w:val="single" w:color="000000" w:sz="4" w:space="0"/>
            </w:tcBorders>
            <w:vAlign w:val="center"/>
          </w:tcPr>
          <w:p w14:paraId="58C430D1">
            <w:pPr>
              <w:widowControl/>
              <w:spacing w:after="60"/>
              <w:textAlignment w:val="center"/>
              <w:rPr>
                <w:rFonts w:hint="eastAsia" w:ascii="宋体" w:hAnsi="宋体" w:cs="宋体"/>
                <w:szCs w:val="21"/>
              </w:rPr>
            </w:pPr>
            <w:r>
              <w:rPr>
                <w:rFonts w:hint="eastAsia" w:ascii="宋体" w:hAnsi="宋体" w:cs="宋体"/>
                <w:kern w:val="0"/>
                <w:szCs w:val="21"/>
                <w:lang w:bidi="ar"/>
              </w:rPr>
              <w:t>规章制度管理</w:t>
            </w:r>
          </w:p>
        </w:tc>
        <w:tc>
          <w:tcPr>
            <w:tcW w:w="5496" w:type="dxa"/>
            <w:tcBorders>
              <w:top w:val="single" w:color="000000" w:sz="4" w:space="0"/>
              <w:left w:val="nil"/>
              <w:bottom w:val="single" w:color="000000" w:sz="4" w:space="0"/>
              <w:right w:val="single" w:color="000000" w:sz="4" w:space="0"/>
            </w:tcBorders>
            <w:vAlign w:val="center"/>
          </w:tcPr>
          <w:p w14:paraId="7991952B">
            <w:pPr>
              <w:widowControl/>
              <w:spacing w:after="60"/>
              <w:textAlignment w:val="center"/>
              <w:rPr>
                <w:rFonts w:hint="eastAsia" w:ascii="宋体" w:hAnsi="宋体" w:cs="宋体"/>
                <w:szCs w:val="21"/>
              </w:rPr>
            </w:pPr>
            <w:r>
              <w:rPr>
                <w:rFonts w:hint="eastAsia" w:ascii="宋体" w:hAnsi="宋体" w:cs="宋体"/>
                <w:kern w:val="0"/>
                <w:szCs w:val="21"/>
                <w:lang w:bidi="ar"/>
              </w:rPr>
              <w:t>支持上传科室各种规章制度，实现电子化管理</w:t>
            </w:r>
          </w:p>
        </w:tc>
      </w:tr>
      <w:tr w14:paraId="111AF351">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C2F2789">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172</w:t>
            </w:r>
          </w:p>
        </w:tc>
        <w:tc>
          <w:tcPr>
            <w:tcW w:w="1044" w:type="dxa"/>
            <w:vMerge w:val="continue"/>
            <w:tcBorders>
              <w:top w:val="nil"/>
              <w:left w:val="nil"/>
              <w:bottom w:val="single" w:color="000000" w:sz="4" w:space="0"/>
              <w:right w:val="single" w:color="000000" w:sz="4" w:space="0"/>
            </w:tcBorders>
            <w:vAlign w:val="center"/>
          </w:tcPr>
          <w:p w14:paraId="680C9453">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45A3212C">
            <w:pPr>
              <w:widowControl/>
              <w:spacing w:after="60"/>
              <w:textAlignment w:val="center"/>
              <w:rPr>
                <w:rFonts w:hint="eastAsia" w:ascii="宋体" w:hAnsi="宋体" w:cs="宋体"/>
                <w:szCs w:val="21"/>
              </w:rPr>
            </w:pPr>
            <w:r>
              <w:rPr>
                <w:rFonts w:hint="eastAsia" w:ascii="宋体" w:hAnsi="宋体" w:cs="宋体"/>
                <w:kern w:val="0"/>
                <w:szCs w:val="21"/>
                <w:lang w:bidi="ar"/>
              </w:rPr>
              <w:t>文献资料管理</w:t>
            </w:r>
          </w:p>
        </w:tc>
        <w:tc>
          <w:tcPr>
            <w:tcW w:w="5496" w:type="dxa"/>
            <w:tcBorders>
              <w:top w:val="single" w:color="000000" w:sz="4" w:space="0"/>
              <w:left w:val="nil"/>
              <w:bottom w:val="single" w:color="000000" w:sz="4" w:space="0"/>
              <w:right w:val="single" w:color="000000" w:sz="4" w:space="0"/>
            </w:tcBorders>
            <w:vAlign w:val="center"/>
          </w:tcPr>
          <w:p w14:paraId="1E3C79D7">
            <w:pPr>
              <w:widowControl/>
              <w:spacing w:after="60"/>
              <w:textAlignment w:val="center"/>
              <w:rPr>
                <w:rFonts w:hint="eastAsia" w:ascii="宋体" w:hAnsi="宋体" w:cs="宋体"/>
                <w:szCs w:val="21"/>
              </w:rPr>
            </w:pPr>
            <w:r>
              <w:rPr>
                <w:rFonts w:hint="eastAsia" w:ascii="宋体" w:hAnsi="宋体" w:cs="宋体"/>
                <w:kern w:val="0"/>
                <w:szCs w:val="21"/>
                <w:lang w:bidi="ar"/>
              </w:rPr>
              <w:t>支持上传ICU相关文献资料，支持在线查阅与学习</w:t>
            </w:r>
          </w:p>
        </w:tc>
      </w:tr>
      <w:tr w14:paraId="1E4EA1A2">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1F52578">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173</w:t>
            </w:r>
          </w:p>
        </w:tc>
        <w:tc>
          <w:tcPr>
            <w:tcW w:w="1044" w:type="dxa"/>
            <w:vMerge w:val="continue"/>
            <w:tcBorders>
              <w:top w:val="nil"/>
              <w:left w:val="nil"/>
              <w:bottom w:val="single" w:color="000000" w:sz="4" w:space="0"/>
              <w:right w:val="single" w:color="000000" w:sz="4" w:space="0"/>
            </w:tcBorders>
            <w:vAlign w:val="center"/>
          </w:tcPr>
          <w:p w14:paraId="44AB4B87">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7A7D5933">
            <w:pPr>
              <w:widowControl/>
              <w:spacing w:after="60"/>
              <w:textAlignment w:val="center"/>
              <w:rPr>
                <w:rFonts w:hint="eastAsia" w:ascii="宋体" w:hAnsi="宋体" w:cs="宋体"/>
                <w:szCs w:val="21"/>
              </w:rPr>
            </w:pPr>
            <w:r>
              <w:rPr>
                <w:rFonts w:hint="eastAsia" w:ascii="宋体" w:hAnsi="宋体" w:cs="宋体"/>
                <w:kern w:val="0"/>
                <w:szCs w:val="21"/>
                <w:lang w:bidi="ar"/>
              </w:rPr>
              <w:t>操作指南管理</w:t>
            </w:r>
          </w:p>
        </w:tc>
        <w:tc>
          <w:tcPr>
            <w:tcW w:w="5496" w:type="dxa"/>
            <w:tcBorders>
              <w:top w:val="single" w:color="000000" w:sz="4" w:space="0"/>
              <w:left w:val="nil"/>
              <w:bottom w:val="single" w:color="000000" w:sz="4" w:space="0"/>
              <w:right w:val="single" w:color="000000" w:sz="4" w:space="0"/>
            </w:tcBorders>
            <w:vAlign w:val="center"/>
          </w:tcPr>
          <w:p w14:paraId="35D3ED98">
            <w:pPr>
              <w:widowControl/>
              <w:spacing w:after="60"/>
              <w:textAlignment w:val="center"/>
              <w:rPr>
                <w:rFonts w:hint="eastAsia" w:ascii="宋体" w:hAnsi="宋体" w:cs="宋体"/>
                <w:szCs w:val="21"/>
              </w:rPr>
            </w:pPr>
            <w:r>
              <w:rPr>
                <w:rFonts w:hint="eastAsia" w:ascii="宋体" w:hAnsi="宋体" w:cs="宋体"/>
                <w:kern w:val="0"/>
                <w:szCs w:val="21"/>
                <w:lang w:bidi="ar"/>
              </w:rPr>
              <w:t>支持上传ICU相关文献资料操作指南，支持在线查阅与学习</w:t>
            </w:r>
          </w:p>
        </w:tc>
      </w:tr>
      <w:tr w14:paraId="4FDFC522">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99B8D48">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174</w:t>
            </w:r>
          </w:p>
        </w:tc>
        <w:tc>
          <w:tcPr>
            <w:tcW w:w="1044" w:type="dxa"/>
            <w:vMerge w:val="restart"/>
            <w:tcBorders>
              <w:top w:val="nil"/>
              <w:left w:val="nil"/>
              <w:bottom w:val="single" w:color="000000" w:sz="4" w:space="0"/>
              <w:right w:val="single" w:color="000000" w:sz="4" w:space="0"/>
            </w:tcBorders>
            <w:vAlign w:val="center"/>
          </w:tcPr>
          <w:p w14:paraId="6F87DD4B">
            <w:pPr>
              <w:widowControl/>
              <w:spacing w:after="60"/>
              <w:textAlignment w:val="center"/>
              <w:rPr>
                <w:rFonts w:hint="eastAsia" w:ascii="宋体" w:hAnsi="宋体" w:cs="宋体"/>
                <w:szCs w:val="21"/>
              </w:rPr>
            </w:pPr>
            <w:r>
              <w:rPr>
                <w:rFonts w:hint="eastAsia" w:ascii="宋体" w:hAnsi="宋体" w:cs="宋体"/>
                <w:kern w:val="0"/>
                <w:szCs w:val="21"/>
                <w:lang w:bidi="ar"/>
              </w:rPr>
              <w:t>系统风格</w:t>
            </w:r>
          </w:p>
        </w:tc>
        <w:tc>
          <w:tcPr>
            <w:tcW w:w="1320" w:type="dxa"/>
            <w:tcBorders>
              <w:top w:val="single" w:color="000000" w:sz="4" w:space="0"/>
              <w:left w:val="nil"/>
              <w:bottom w:val="single" w:color="000000" w:sz="4" w:space="0"/>
              <w:right w:val="single" w:color="000000" w:sz="4" w:space="0"/>
            </w:tcBorders>
            <w:vAlign w:val="center"/>
          </w:tcPr>
          <w:p w14:paraId="4A4173CA">
            <w:pPr>
              <w:widowControl/>
              <w:spacing w:after="60"/>
              <w:textAlignment w:val="center"/>
              <w:rPr>
                <w:rFonts w:hint="eastAsia" w:ascii="宋体" w:hAnsi="宋体" w:cs="宋体"/>
                <w:szCs w:val="21"/>
              </w:rPr>
            </w:pPr>
            <w:r>
              <w:rPr>
                <w:rFonts w:hint="eastAsia" w:ascii="宋体" w:hAnsi="宋体" w:cs="宋体"/>
                <w:kern w:val="0"/>
                <w:szCs w:val="21"/>
                <w:lang w:bidi="ar"/>
              </w:rPr>
              <w:t>菜单风格</w:t>
            </w:r>
          </w:p>
        </w:tc>
        <w:tc>
          <w:tcPr>
            <w:tcW w:w="5496" w:type="dxa"/>
            <w:tcBorders>
              <w:top w:val="single" w:color="000000" w:sz="4" w:space="0"/>
              <w:left w:val="nil"/>
              <w:bottom w:val="single" w:color="000000" w:sz="4" w:space="0"/>
              <w:right w:val="single" w:color="000000" w:sz="4" w:space="0"/>
            </w:tcBorders>
            <w:vAlign w:val="center"/>
          </w:tcPr>
          <w:p w14:paraId="4C03FBCD">
            <w:pPr>
              <w:widowControl/>
              <w:spacing w:after="60"/>
              <w:textAlignment w:val="center"/>
              <w:rPr>
                <w:rFonts w:hint="eastAsia" w:ascii="宋体" w:hAnsi="宋体" w:cs="宋体"/>
                <w:szCs w:val="21"/>
              </w:rPr>
            </w:pPr>
            <w:r>
              <w:rPr>
                <w:rFonts w:hint="eastAsia" w:ascii="宋体" w:hAnsi="宋体" w:cs="宋体"/>
                <w:kern w:val="0"/>
                <w:szCs w:val="21"/>
                <w:lang w:bidi="ar"/>
              </w:rPr>
              <w:t>支持扁平化平铺菜单和三级菜单两种模式</w:t>
            </w:r>
          </w:p>
        </w:tc>
      </w:tr>
      <w:tr w14:paraId="42380BD6">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69A852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175</w:t>
            </w:r>
          </w:p>
        </w:tc>
        <w:tc>
          <w:tcPr>
            <w:tcW w:w="1044" w:type="dxa"/>
            <w:vMerge w:val="continue"/>
            <w:tcBorders>
              <w:top w:val="nil"/>
              <w:left w:val="nil"/>
              <w:bottom w:val="single" w:color="000000" w:sz="4" w:space="0"/>
              <w:right w:val="single" w:color="000000" w:sz="4" w:space="0"/>
            </w:tcBorders>
            <w:vAlign w:val="center"/>
          </w:tcPr>
          <w:p w14:paraId="00F27D1D">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71B67C80">
            <w:pPr>
              <w:widowControl/>
              <w:spacing w:after="60"/>
              <w:textAlignment w:val="center"/>
              <w:rPr>
                <w:rFonts w:hint="eastAsia" w:ascii="宋体" w:hAnsi="宋体" w:cs="宋体"/>
                <w:szCs w:val="21"/>
              </w:rPr>
            </w:pPr>
            <w:r>
              <w:rPr>
                <w:rFonts w:hint="eastAsia" w:ascii="宋体" w:hAnsi="宋体" w:cs="宋体"/>
                <w:kern w:val="0"/>
                <w:szCs w:val="21"/>
                <w:lang w:bidi="ar"/>
              </w:rPr>
              <w:t>夜间模式</w:t>
            </w:r>
          </w:p>
        </w:tc>
        <w:tc>
          <w:tcPr>
            <w:tcW w:w="5496" w:type="dxa"/>
            <w:tcBorders>
              <w:top w:val="single" w:color="000000" w:sz="4" w:space="0"/>
              <w:left w:val="nil"/>
              <w:bottom w:val="single" w:color="000000" w:sz="4" w:space="0"/>
              <w:right w:val="single" w:color="000000" w:sz="4" w:space="0"/>
            </w:tcBorders>
            <w:vAlign w:val="center"/>
          </w:tcPr>
          <w:p w14:paraId="00D338D6">
            <w:pPr>
              <w:widowControl/>
              <w:spacing w:after="60"/>
              <w:textAlignment w:val="center"/>
              <w:rPr>
                <w:rFonts w:hint="eastAsia" w:ascii="宋体" w:hAnsi="宋体" w:cs="宋体"/>
                <w:szCs w:val="21"/>
              </w:rPr>
            </w:pPr>
            <w:r>
              <w:rPr>
                <w:rFonts w:hint="eastAsia" w:ascii="宋体" w:hAnsi="宋体" w:cs="宋体"/>
                <w:kern w:val="0"/>
                <w:szCs w:val="21"/>
                <w:lang w:bidi="ar"/>
              </w:rPr>
              <w:t>系统支持开启夜间模式</w:t>
            </w:r>
          </w:p>
        </w:tc>
      </w:tr>
      <w:tr w14:paraId="2D50425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B2ADD0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176</w:t>
            </w:r>
          </w:p>
        </w:tc>
        <w:tc>
          <w:tcPr>
            <w:tcW w:w="1044" w:type="dxa"/>
            <w:tcBorders>
              <w:top w:val="single" w:color="000000" w:sz="4" w:space="0"/>
              <w:left w:val="nil"/>
              <w:bottom w:val="single" w:color="000000" w:sz="4" w:space="0"/>
              <w:right w:val="single" w:color="000000" w:sz="4" w:space="0"/>
            </w:tcBorders>
            <w:vAlign w:val="center"/>
          </w:tcPr>
          <w:p w14:paraId="366DEAAC">
            <w:pPr>
              <w:widowControl/>
              <w:spacing w:after="60"/>
              <w:textAlignment w:val="center"/>
              <w:rPr>
                <w:rFonts w:hint="eastAsia" w:ascii="宋体" w:hAnsi="宋体" w:cs="宋体"/>
                <w:szCs w:val="21"/>
              </w:rPr>
            </w:pPr>
            <w:r>
              <w:rPr>
                <w:rFonts w:hint="eastAsia" w:ascii="宋体" w:hAnsi="宋体" w:cs="宋体"/>
                <w:kern w:val="0"/>
                <w:szCs w:val="21"/>
                <w:lang w:bidi="ar"/>
              </w:rPr>
              <w:t>CA签名</w:t>
            </w:r>
          </w:p>
        </w:tc>
        <w:tc>
          <w:tcPr>
            <w:tcW w:w="1320" w:type="dxa"/>
            <w:tcBorders>
              <w:top w:val="single" w:color="000000" w:sz="4" w:space="0"/>
              <w:left w:val="nil"/>
              <w:bottom w:val="single" w:color="000000" w:sz="4" w:space="0"/>
              <w:right w:val="single" w:color="000000" w:sz="4" w:space="0"/>
            </w:tcBorders>
            <w:vAlign w:val="center"/>
          </w:tcPr>
          <w:p w14:paraId="31D0AB04">
            <w:pPr>
              <w:widowControl/>
              <w:spacing w:after="60"/>
              <w:textAlignment w:val="center"/>
              <w:rPr>
                <w:rFonts w:hint="eastAsia" w:ascii="宋体" w:hAnsi="宋体" w:cs="宋体"/>
                <w:szCs w:val="21"/>
              </w:rPr>
            </w:pPr>
            <w:r>
              <w:rPr>
                <w:rFonts w:hint="eastAsia" w:ascii="宋体" w:hAnsi="宋体" w:cs="宋体"/>
                <w:kern w:val="0"/>
                <w:szCs w:val="21"/>
                <w:lang w:bidi="ar"/>
              </w:rPr>
              <w:t>CA签名</w:t>
            </w:r>
          </w:p>
        </w:tc>
        <w:tc>
          <w:tcPr>
            <w:tcW w:w="5496" w:type="dxa"/>
            <w:tcBorders>
              <w:top w:val="single" w:color="000000" w:sz="4" w:space="0"/>
              <w:left w:val="nil"/>
              <w:bottom w:val="single" w:color="000000" w:sz="4" w:space="0"/>
              <w:right w:val="single" w:color="000000" w:sz="4" w:space="0"/>
            </w:tcBorders>
            <w:vAlign w:val="center"/>
          </w:tcPr>
          <w:p w14:paraId="2D3D8CD3">
            <w:pPr>
              <w:widowControl/>
              <w:spacing w:after="60"/>
              <w:textAlignment w:val="center"/>
              <w:rPr>
                <w:rFonts w:hint="eastAsia" w:ascii="宋体" w:hAnsi="宋体" w:cs="宋体"/>
                <w:szCs w:val="21"/>
              </w:rPr>
            </w:pPr>
            <w:r>
              <w:rPr>
                <w:rFonts w:hint="eastAsia" w:ascii="宋体" w:hAnsi="宋体" w:cs="宋体"/>
                <w:kern w:val="0"/>
                <w:szCs w:val="21"/>
                <w:lang w:bidi="ar"/>
              </w:rPr>
              <w:t>系统支持接入CA签名，保障系统产生的医疗档案具有可靠的电子签名</w:t>
            </w:r>
          </w:p>
        </w:tc>
      </w:tr>
      <w:tr w14:paraId="3808C00E">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7B0E96BD">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177</w:t>
            </w:r>
          </w:p>
        </w:tc>
        <w:tc>
          <w:tcPr>
            <w:tcW w:w="1044" w:type="dxa"/>
            <w:vMerge w:val="restart"/>
            <w:tcBorders>
              <w:top w:val="nil"/>
              <w:left w:val="nil"/>
              <w:bottom w:val="single" w:color="000000" w:sz="4" w:space="0"/>
              <w:right w:val="single" w:color="000000" w:sz="4" w:space="0"/>
            </w:tcBorders>
            <w:vAlign w:val="center"/>
          </w:tcPr>
          <w:p w14:paraId="79B9D043">
            <w:pPr>
              <w:widowControl/>
              <w:spacing w:after="60"/>
              <w:textAlignment w:val="center"/>
              <w:rPr>
                <w:rFonts w:hint="eastAsia" w:ascii="宋体" w:hAnsi="宋体" w:cs="宋体"/>
                <w:szCs w:val="21"/>
              </w:rPr>
            </w:pPr>
            <w:r>
              <w:rPr>
                <w:rFonts w:hint="eastAsia" w:ascii="宋体" w:hAnsi="宋体" w:cs="宋体"/>
                <w:kern w:val="0"/>
                <w:szCs w:val="21"/>
                <w:lang w:bidi="ar"/>
              </w:rPr>
              <w:t>电子病历等级评级</w:t>
            </w:r>
          </w:p>
        </w:tc>
        <w:tc>
          <w:tcPr>
            <w:tcW w:w="1320" w:type="dxa"/>
            <w:vMerge w:val="restart"/>
            <w:tcBorders>
              <w:top w:val="nil"/>
              <w:left w:val="nil"/>
              <w:bottom w:val="single" w:color="000000" w:sz="4" w:space="0"/>
              <w:right w:val="single" w:color="000000" w:sz="4" w:space="0"/>
            </w:tcBorders>
            <w:vAlign w:val="center"/>
          </w:tcPr>
          <w:p w14:paraId="68778110">
            <w:pPr>
              <w:widowControl/>
              <w:spacing w:after="60"/>
              <w:textAlignment w:val="center"/>
              <w:rPr>
                <w:rFonts w:hint="eastAsia" w:ascii="宋体" w:hAnsi="宋体" w:cs="宋体"/>
                <w:szCs w:val="21"/>
              </w:rPr>
            </w:pPr>
            <w:r>
              <w:rPr>
                <w:rFonts w:hint="eastAsia" w:ascii="宋体" w:hAnsi="宋体" w:cs="宋体"/>
                <w:kern w:val="0"/>
                <w:szCs w:val="21"/>
                <w:lang w:bidi="ar"/>
              </w:rPr>
              <w:t>五级评级</w:t>
            </w:r>
          </w:p>
        </w:tc>
        <w:tc>
          <w:tcPr>
            <w:tcW w:w="5496" w:type="dxa"/>
            <w:tcBorders>
              <w:top w:val="single" w:color="000000" w:sz="4" w:space="0"/>
              <w:left w:val="nil"/>
              <w:bottom w:val="single" w:color="000000" w:sz="4" w:space="0"/>
              <w:right w:val="single" w:color="000000" w:sz="4" w:space="0"/>
            </w:tcBorders>
            <w:vAlign w:val="center"/>
          </w:tcPr>
          <w:p w14:paraId="4B9F4437">
            <w:pPr>
              <w:widowControl/>
              <w:spacing w:after="60"/>
              <w:textAlignment w:val="center"/>
              <w:rPr>
                <w:rFonts w:hint="eastAsia" w:ascii="宋体" w:hAnsi="宋体" w:cs="宋体"/>
                <w:szCs w:val="21"/>
              </w:rPr>
            </w:pPr>
            <w:r>
              <w:rPr>
                <w:rFonts w:hint="eastAsia" w:ascii="宋体" w:hAnsi="宋体" w:cs="宋体"/>
                <w:kern w:val="0"/>
                <w:szCs w:val="21"/>
                <w:lang w:bidi="ar"/>
              </w:rPr>
              <w:t>系统支持电子病历五级评级，根据电子病历等级5级评级要求，系统满足以下评级要求：</w:t>
            </w:r>
          </w:p>
        </w:tc>
      </w:tr>
      <w:tr w14:paraId="2733D61C">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2BCBD4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178</w:t>
            </w:r>
          </w:p>
        </w:tc>
        <w:tc>
          <w:tcPr>
            <w:tcW w:w="1044" w:type="dxa"/>
            <w:vMerge w:val="continue"/>
            <w:tcBorders>
              <w:top w:val="nil"/>
              <w:left w:val="nil"/>
              <w:bottom w:val="single" w:color="000000" w:sz="4" w:space="0"/>
              <w:right w:val="single" w:color="000000" w:sz="4" w:space="0"/>
            </w:tcBorders>
            <w:vAlign w:val="center"/>
          </w:tcPr>
          <w:p w14:paraId="5DB5ADEC">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1DDE16D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6C201E35">
            <w:pPr>
              <w:widowControl/>
              <w:spacing w:after="60"/>
              <w:textAlignment w:val="center"/>
              <w:rPr>
                <w:rFonts w:hint="eastAsia" w:ascii="宋体" w:hAnsi="宋体" w:cs="宋体"/>
                <w:szCs w:val="21"/>
              </w:rPr>
            </w:pPr>
            <w:r>
              <w:rPr>
                <w:rFonts w:hint="eastAsia" w:ascii="宋体" w:hAnsi="宋体" w:cs="宋体"/>
                <w:kern w:val="0"/>
                <w:szCs w:val="21"/>
                <w:lang w:bidi="ar"/>
              </w:rPr>
              <w:t>（1）监护数据纳入医院医疗记录统一管理</w:t>
            </w:r>
          </w:p>
        </w:tc>
      </w:tr>
      <w:tr w14:paraId="508A7B60">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AA9B79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179</w:t>
            </w:r>
          </w:p>
        </w:tc>
        <w:tc>
          <w:tcPr>
            <w:tcW w:w="1044" w:type="dxa"/>
            <w:vMerge w:val="continue"/>
            <w:tcBorders>
              <w:top w:val="nil"/>
              <w:left w:val="nil"/>
              <w:bottom w:val="single" w:color="000000" w:sz="4" w:space="0"/>
              <w:right w:val="single" w:color="000000" w:sz="4" w:space="0"/>
            </w:tcBorders>
            <w:vAlign w:val="center"/>
          </w:tcPr>
          <w:p w14:paraId="2BF48694">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5EDB9F20">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2A7473C8">
            <w:pPr>
              <w:widowControl/>
              <w:spacing w:after="60"/>
              <w:textAlignment w:val="center"/>
              <w:rPr>
                <w:rFonts w:hint="eastAsia" w:ascii="宋体" w:hAnsi="宋体" w:cs="宋体"/>
                <w:szCs w:val="21"/>
              </w:rPr>
            </w:pPr>
            <w:r>
              <w:rPr>
                <w:rFonts w:hint="eastAsia" w:ascii="宋体" w:hAnsi="宋体" w:cs="宋体"/>
                <w:kern w:val="0"/>
                <w:szCs w:val="21"/>
                <w:lang w:bidi="ar"/>
              </w:rPr>
              <w:t>（2）监护获得的生理参数能够用于自动评分计算处理，根据知识库提供评估分析并给出警示</w:t>
            </w:r>
          </w:p>
        </w:tc>
      </w:tr>
      <w:tr w14:paraId="0768AD3C">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BABE2CC">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180</w:t>
            </w:r>
          </w:p>
        </w:tc>
        <w:tc>
          <w:tcPr>
            <w:tcW w:w="1044" w:type="dxa"/>
            <w:vMerge w:val="restart"/>
            <w:tcBorders>
              <w:top w:val="nil"/>
              <w:left w:val="nil"/>
              <w:bottom w:val="single" w:color="000000" w:sz="4" w:space="0"/>
              <w:right w:val="single" w:color="000000" w:sz="4" w:space="0"/>
            </w:tcBorders>
            <w:vAlign w:val="center"/>
          </w:tcPr>
          <w:p w14:paraId="3C288C8B">
            <w:pPr>
              <w:widowControl/>
              <w:spacing w:after="60"/>
              <w:textAlignment w:val="center"/>
              <w:rPr>
                <w:rFonts w:hint="eastAsia" w:ascii="宋体" w:hAnsi="宋体" w:cs="宋体"/>
                <w:szCs w:val="21"/>
              </w:rPr>
            </w:pPr>
            <w:r>
              <w:rPr>
                <w:rFonts w:hint="eastAsia" w:ascii="宋体" w:hAnsi="宋体" w:cs="宋体"/>
                <w:kern w:val="0"/>
                <w:szCs w:val="21"/>
                <w:lang w:bidi="ar"/>
              </w:rPr>
              <w:t>基础配置</w:t>
            </w:r>
          </w:p>
        </w:tc>
        <w:tc>
          <w:tcPr>
            <w:tcW w:w="1320" w:type="dxa"/>
            <w:tcBorders>
              <w:top w:val="single" w:color="000000" w:sz="4" w:space="0"/>
              <w:left w:val="nil"/>
              <w:bottom w:val="single" w:color="000000" w:sz="4" w:space="0"/>
              <w:right w:val="single" w:color="000000" w:sz="4" w:space="0"/>
            </w:tcBorders>
            <w:vAlign w:val="center"/>
          </w:tcPr>
          <w:p w14:paraId="7AA481A4">
            <w:pPr>
              <w:widowControl/>
              <w:spacing w:after="60"/>
              <w:textAlignment w:val="center"/>
              <w:rPr>
                <w:rFonts w:hint="eastAsia" w:ascii="宋体" w:hAnsi="宋体" w:cs="宋体"/>
                <w:szCs w:val="21"/>
              </w:rPr>
            </w:pPr>
            <w:r>
              <w:rPr>
                <w:rFonts w:hint="eastAsia" w:ascii="宋体" w:hAnsi="宋体" w:cs="宋体"/>
                <w:kern w:val="0"/>
                <w:szCs w:val="21"/>
                <w:lang w:bidi="ar"/>
              </w:rPr>
              <w:t>药品维护</w:t>
            </w:r>
          </w:p>
        </w:tc>
        <w:tc>
          <w:tcPr>
            <w:tcW w:w="5496" w:type="dxa"/>
            <w:tcBorders>
              <w:top w:val="single" w:color="000000" w:sz="4" w:space="0"/>
              <w:left w:val="nil"/>
              <w:bottom w:val="single" w:color="000000" w:sz="4" w:space="0"/>
              <w:right w:val="single" w:color="000000" w:sz="4" w:space="0"/>
            </w:tcBorders>
            <w:vAlign w:val="center"/>
          </w:tcPr>
          <w:p w14:paraId="140E65EB">
            <w:pPr>
              <w:widowControl/>
              <w:spacing w:after="60"/>
              <w:textAlignment w:val="center"/>
              <w:rPr>
                <w:rFonts w:hint="eastAsia" w:ascii="宋体" w:hAnsi="宋体" w:cs="宋体"/>
                <w:szCs w:val="21"/>
              </w:rPr>
            </w:pPr>
            <w:r>
              <w:rPr>
                <w:rFonts w:hint="eastAsia" w:ascii="宋体" w:hAnsi="宋体" w:cs="宋体"/>
                <w:kern w:val="0"/>
                <w:szCs w:val="21"/>
                <w:lang w:bidi="ar"/>
              </w:rPr>
              <w:t>支持药品途径、药品频次、药品字典、药品分类等维护</w:t>
            </w:r>
          </w:p>
        </w:tc>
      </w:tr>
      <w:tr w14:paraId="2ED23B32">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5CA8780">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181</w:t>
            </w:r>
          </w:p>
        </w:tc>
        <w:tc>
          <w:tcPr>
            <w:tcW w:w="1044" w:type="dxa"/>
            <w:vMerge w:val="continue"/>
            <w:tcBorders>
              <w:top w:val="nil"/>
              <w:left w:val="nil"/>
              <w:bottom w:val="single" w:color="000000" w:sz="4" w:space="0"/>
              <w:right w:val="single" w:color="000000" w:sz="4" w:space="0"/>
            </w:tcBorders>
            <w:vAlign w:val="center"/>
          </w:tcPr>
          <w:p w14:paraId="55BD15E3">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51FD7DE1">
            <w:pPr>
              <w:widowControl/>
              <w:spacing w:after="60"/>
              <w:textAlignment w:val="center"/>
              <w:rPr>
                <w:rFonts w:hint="eastAsia" w:ascii="宋体" w:hAnsi="宋体" w:cs="宋体"/>
                <w:szCs w:val="21"/>
              </w:rPr>
            </w:pPr>
            <w:r>
              <w:rPr>
                <w:rFonts w:hint="eastAsia" w:ascii="宋体" w:hAnsi="宋体" w:cs="宋体"/>
                <w:kern w:val="0"/>
                <w:szCs w:val="21"/>
                <w:lang w:bidi="ar"/>
              </w:rPr>
              <w:t>科室参数维护</w:t>
            </w:r>
          </w:p>
        </w:tc>
        <w:tc>
          <w:tcPr>
            <w:tcW w:w="5496" w:type="dxa"/>
            <w:tcBorders>
              <w:top w:val="single" w:color="000000" w:sz="4" w:space="0"/>
              <w:left w:val="nil"/>
              <w:bottom w:val="single" w:color="000000" w:sz="4" w:space="0"/>
              <w:right w:val="single" w:color="000000" w:sz="4" w:space="0"/>
            </w:tcBorders>
            <w:vAlign w:val="center"/>
          </w:tcPr>
          <w:p w14:paraId="04D30778">
            <w:pPr>
              <w:widowControl/>
              <w:spacing w:after="60"/>
              <w:textAlignment w:val="center"/>
              <w:rPr>
                <w:rFonts w:hint="eastAsia" w:ascii="宋体" w:hAnsi="宋体" w:cs="宋体"/>
                <w:szCs w:val="21"/>
              </w:rPr>
            </w:pPr>
            <w:r>
              <w:rPr>
                <w:rFonts w:hint="eastAsia" w:ascii="宋体" w:hAnsi="宋体" w:cs="宋体"/>
                <w:kern w:val="0"/>
                <w:szCs w:val="21"/>
                <w:lang w:bidi="ar"/>
              </w:rPr>
              <w:t>根据科室参数要求，支持维护观察项、出入量、导管、皮肤等项目</w:t>
            </w:r>
          </w:p>
        </w:tc>
      </w:tr>
      <w:tr w14:paraId="60DDBB22">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5235B44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182</w:t>
            </w:r>
          </w:p>
        </w:tc>
        <w:tc>
          <w:tcPr>
            <w:tcW w:w="1044" w:type="dxa"/>
            <w:vMerge w:val="continue"/>
            <w:tcBorders>
              <w:top w:val="nil"/>
              <w:left w:val="nil"/>
              <w:bottom w:val="single" w:color="000000" w:sz="4" w:space="0"/>
              <w:right w:val="single" w:color="000000" w:sz="4" w:space="0"/>
            </w:tcBorders>
            <w:vAlign w:val="center"/>
          </w:tcPr>
          <w:p w14:paraId="7151A35D">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63F520FE">
            <w:pPr>
              <w:widowControl/>
              <w:spacing w:after="60"/>
              <w:textAlignment w:val="center"/>
              <w:rPr>
                <w:rFonts w:hint="eastAsia" w:ascii="宋体" w:hAnsi="宋体" w:cs="宋体"/>
                <w:szCs w:val="21"/>
              </w:rPr>
            </w:pPr>
            <w:r>
              <w:rPr>
                <w:rFonts w:hint="eastAsia" w:ascii="宋体" w:hAnsi="宋体" w:cs="宋体"/>
                <w:kern w:val="0"/>
                <w:szCs w:val="21"/>
                <w:lang w:bidi="ar"/>
              </w:rPr>
              <w:t>系统参数维护</w:t>
            </w:r>
          </w:p>
        </w:tc>
        <w:tc>
          <w:tcPr>
            <w:tcW w:w="5496" w:type="dxa"/>
            <w:tcBorders>
              <w:top w:val="single" w:color="000000" w:sz="4" w:space="0"/>
              <w:left w:val="nil"/>
              <w:bottom w:val="single" w:color="000000" w:sz="4" w:space="0"/>
              <w:right w:val="single" w:color="000000" w:sz="4" w:space="0"/>
            </w:tcBorders>
            <w:vAlign w:val="center"/>
          </w:tcPr>
          <w:p w14:paraId="4DFF9401">
            <w:pPr>
              <w:widowControl/>
              <w:spacing w:after="60"/>
              <w:textAlignment w:val="center"/>
              <w:rPr>
                <w:rFonts w:hint="eastAsia" w:ascii="宋体" w:hAnsi="宋体" w:cs="宋体"/>
                <w:szCs w:val="21"/>
              </w:rPr>
            </w:pPr>
            <w:r>
              <w:rPr>
                <w:rFonts w:hint="eastAsia" w:ascii="宋体" w:hAnsi="宋体" w:cs="宋体"/>
                <w:kern w:val="0"/>
                <w:szCs w:val="21"/>
                <w:lang w:bidi="ar"/>
              </w:rPr>
              <w:t>支持系统参数维护设置</w:t>
            </w:r>
          </w:p>
        </w:tc>
      </w:tr>
      <w:tr w14:paraId="3DC32977">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5610036">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183</w:t>
            </w:r>
          </w:p>
        </w:tc>
        <w:tc>
          <w:tcPr>
            <w:tcW w:w="1044" w:type="dxa"/>
            <w:vMerge w:val="continue"/>
            <w:tcBorders>
              <w:top w:val="nil"/>
              <w:left w:val="nil"/>
              <w:bottom w:val="single" w:color="000000" w:sz="4" w:space="0"/>
              <w:right w:val="single" w:color="000000" w:sz="4" w:space="0"/>
            </w:tcBorders>
            <w:vAlign w:val="center"/>
          </w:tcPr>
          <w:p w14:paraId="6551F0EE">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1394C816">
            <w:pPr>
              <w:widowControl/>
              <w:spacing w:after="60"/>
              <w:textAlignment w:val="center"/>
              <w:rPr>
                <w:rFonts w:hint="eastAsia" w:ascii="宋体" w:hAnsi="宋体" w:cs="宋体"/>
                <w:szCs w:val="21"/>
              </w:rPr>
            </w:pPr>
            <w:r>
              <w:rPr>
                <w:rFonts w:hint="eastAsia" w:ascii="宋体" w:hAnsi="宋体" w:cs="宋体"/>
                <w:kern w:val="0"/>
                <w:szCs w:val="21"/>
                <w:lang w:bidi="ar"/>
              </w:rPr>
              <w:t>文书维护</w:t>
            </w:r>
          </w:p>
        </w:tc>
        <w:tc>
          <w:tcPr>
            <w:tcW w:w="5496" w:type="dxa"/>
            <w:tcBorders>
              <w:top w:val="single" w:color="000000" w:sz="4" w:space="0"/>
              <w:left w:val="nil"/>
              <w:bottom w:val="single" w:color="000000" w:sz="4" w:space="0"/>
              <w:right w:val="single" w:color="000000" w:sz="4" w:space="0"/>
            </w:tcBorders>
            <w:vAlign w:val="center"/>
          </w:tcPr>
          <w:p w14:paraId="4DCC9D80">
            <w:pPr>
              <w:widowControl/>
              <w:spacing w:after="60"/>
              <w:textAlignment w:val="center"/>
              <w:rPr>
                <w:rFonts w:hint="eastAsia" w:ascii="宋体" w:hAnsi="宋体" w:cs="宋体"/>
                <w:szCs w:val="21"/>
              </w:rPr>
            </w:pPr>
            <w:r>
              <w:rPr>
                <w:rFonts w:hint="eastAsia" w:ascii="宋体" w:hAnsi="宋体" w:cs="宋体"/>
                <w:kern w:val="0"/>
                <w:szCs w:val="21"/>
                <w:lang w:bidi="ar"/>
              </w:rPr>
              <w:t>支持维护不同类型文书，设置文书内容等</w:t>
            </w:r>
          </w:p>
        </w:tc>
      </w:tr>
      <w:tr w14:paraId="3FE386B8">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031A9EA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184</w:t>
            </w:r>
          </w:p>
        </w:tc>
        <w:tc>
          <w:tcPr>
            <w:tcW w:w="1044" w:type="dxa"/>
            <w:vMerge w:val="continue"/>
            <w:tcBorders>
              <w:top w:val="nil"/>
              <w:left w:val="nil"/>
              <w:bottom w:val="single" w:color="000000" w:sz="4" w:space="0"/>
              <w:right w:val="single" w:color="000000" w:sz="4" w:space="0"/>
            </w:tcBorders>
            <w:vAlign w:val="center"/>
          </w:tcPr>
          <w:p w14:paraId="2F4495FA">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753A6B97">
            <w:pPr>
              <w:widowControl/>
              <w:spacing w:after="60"/>
              <w:textAlignment w:val="center"/>
              <w:rPr>
                <w:rFonts w:hint="eastAsia" w:ascii="宋体" w:hAnsi="宋体" w:cs="宋体"/>
                <w:szCs w:val="21"/>
              </w:rPr>
            </w:pPr>
            <w:r>
              <w:rPr>
                <w:rFonts w:hint="eastAsia" w:ascii="宋体" w:hAnsi="宋体" w:cs="宋体"/>
                <w:kern w:val="0"/>
                <w:szCs w:val="21"/>
                <w:lang w:bidi="ar"/>
              </w:rPr>
              <w:t>特护单设置</w:t>
            </w:r>
          </w:p>
        </w:tc>
        <w:tc>
          <w:tcPr>
            <w:tcW w:w="5496" w:type="dxa"/>
            <w:tcBorders>
              <w:top w:val="single" w:color="000000" w:sz="4" w:space="0"/>
              <w:left w:val="nil"/>
              <w:bottom w:val="single" w:color="000000" w:sz="4" w:space="0"/>
              <w:right w:val="single" w:color="000000" w:sz="4" w:space="0"/>
            </w:tcBorders>
            <w:vAlign w:val="center"/>
          </w:tcPr>
          <w:p w14:paraId="5D3E738B">
            <w:pPr>
              <w:widowControl/>
              <w:spacing w:after="60"/>
              <w:textAlignment w:val="center"/>
              <w:rPr>
                <w:rFonts w:hint="eastAsia" w:ascii="宋体" w:hAnsi="宋体" w:cs="宋体"/>
                <w:szCs w:val="21"/>
              </w:rPr>
            </w:pPr>
            <w:r>
              <w:rPr>
                <w:rFonts w:hint="eastAsia" w:ascii="宋体" w:hAnsi="宋体" w:cs="宋体"/>
                <w:kern w:val="0"/>
                <w:szCs w:val="21"/>
                <w:lang w:bidi="ar"/>
              </w:rPr>
              <w:t>根据科室参数要求，支持设置特护单规格</w:t>
            </w:r>
          </w:p>
        </w:tc>
      </w:tr>
      <w:tr w14:paraId="403B5FEB">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16B417E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185</w:t>
            </w:r>
          </w:p>
        </w:tc>
        <w:tc>
          <w:tcPr>
            <w:tcW w:w="1044" w:type="dxa"/>
            <w:vMerge w:val="continue"/>
            <w:tcBorders>
              <w:top w:val="nil"/>
              <w:left w:val="nil"/>
              <w:bottom w:val="single" w:color="000000" w:sz="4" w:space="0"/>
              <w:right w:val="single" w:color="000000" w:sz="4" w:space="0"/>
            </w:tcBorders>
            <w:vAlign w:val="center"/>
          </w:tcPr>
          <w:p w14:paraId="16062209">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04546553">
            <w:pPr>
              <w:widowControl/>
              <w:spacing w:after="60"/>
              <w:textAlignment w:val="center"/>
              <w:rPr>
                <w:rFonts w:hint="eastAsia" w:ascii="宋体" w:hAnsi="宋体" w:cs="宋体"/>
                <w:szCs w:val="21"/>
              </w:rPr>
            </w:pPr>
            <w:r>
              <w:rPr>
                <w:rFonts w:hint="eastAsia" w:ascii="宋体" w:hAnsi="宋体" w:cs="宋体"/>
                <w:kern w:val="0"/>
                <w:szCs w:val="21"/>
                <w:lang w:bidi="ar"/>
              </w:rPr>
              <w:t>系统字典</w:t>
            </w:r>
          </w:p>
        </w:tc>
        <w:tc>
          <w:tcPr>
            <w:tcW w:w="5496" w:type="dxa"/>
            <w:tcBorders>
              <w:top w:val="single" w:color="000000" w:sz="4" w:space="0"/>
              <w:left w:val="nil"/>
              <w:bottom w:val="single" w:color="000000" w:sz="4" w:space="0"/>
              <w:right w:val="single" w:color="000000" w:sz="4" w:space="0"/>
            </w:tcBorders>
            <w:vAlign w:val="center"/>
          </w:tcPr>
          <w:p w14:paraId="34BFE184">
            <w:pPr>
              <w:widowControl/>
              <w:spacing w:after="60"/>
              <w:textAlignment w:val="center"/>
              <w:rPr>
                <w:rFonts w:hint="eastAsia" w:ascii="宋体" w:hAnsi="宋体" w:cs="宋体"/>
                <w:szCs w:val="21"/>
              </w:rPr>
            </w:pPr>
            <w:r>
              <w:rPr>
                <w:rFonts w:hint="eastAsia" w:ascii="宋体" w:hAnsi="宋体" w:cs="宋体"/>
                <w:kern w:val="0"/>
                <w:szCs w:val="21"/>
                <w:lang w:bidi="ar"/>
              </w:rPr>
              <w:t>支持字典维护的功能，方便医护人员完成系统的维护</w:t>
            </w:r>
          </w:p>
        </w:tc>
      </w:tr>
      <w:tr w14:paraId="24E7B68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40DB817A">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186</w:t>
            </w:r>
          </w:p>
        </w:tc>
        <w:tc>
          <w:tcPr>
            <w:tcW w:w="1044" w:type="dxa"/>
            <w:vMerge w:val="restart"/>
            <w:tcBorders>
              <w:top w:val="nil"/>
              <w:left w:val="nil"/>
              <w:bottom w:val="single" w:color="000000" w:sz="4" w:space="0"/>
              <w:right w:val="single" w:color="000000" w:sz="4" w:space="0"/>
            </w:tcBorders>
            <w:vAlign w:val="center"/>
          </w:tcPr>
          <w:p w14:paraId="40030D9F">
            <w:pPr>
              <w:widowControl/>
              <w:spacing w:after="60"/>
              <w:textAlignment w:val="center"/>
              <w:rPr>
                <w:rFonts w:hint="eastAsia" w:ascii="宋体" w:hAnsi="宋体" w:cs="宋体"/>
                <w:szCs w:val="21"/>
              </w:rPr>
            </w:pPr>
            <w:r>
              <w:rPr>
                <w:rFonts w:hint="eastAsia" w:ascii="宋体" w:hAnsi="宋体" w:cs="宋体"/>
                <w:kern w:val="0"/>
                <w:szCs w:val="21"/>
                <w:lang w:bidi="ar"/>
              </w:rPr>
              <w:t>系统设置</w:t>
            </w:r>
          </w:p>
        </w:tc>
        <w:tc>
          <w:tcPr>
            <w:tcW w:w="1320" w:type="dxa"/>
            <w:vMerge w:val="restart"/>
            <w:tcBorders>
              <w:top w:val="nil"/>
              <w:left w:val="nil"/>
              <w:bottom w:val="single" w:color="000000" w:sz="4" w:space="0"/>
              <w:right w:val="single" w:color="000000" w:sz="4" w:space="0"/>
            </w:tcBorders>
            <w:vAlign w:val="center"/>
          </w:tcPr>
          <w:p w14:paraId="502E609B">
            <w:pPr>
              <w:widowControl/>
              <w:spacing w:after="60"/>
              <w:textAlignment w:val="center"/>
              <w:rPr>
                <w:rFonts w:hint="eastAsia" w:ascii="宋体" w:hAnsi="宋体" w:cs="宋体"/>
                <w:szCs w:val="21"/>
              </w:rPr>
            </w:pPr>
            <w:r>
              <w:rPr>
                <w:rFonts w:hint="eastAsia" w:ascii="宋体" w:hAnsi="宋体" w:cs="宋体"/>
                <w:kern w:val="0"/>
                <w:szCs w:val="21"/>
                <w:lang w:bidi="ar"/>
              </w:rPr>
              <w:t>用户管理</w:t>
            </w:r>
          </w:p>
        </w:tc>
        <w:tc>
          <w:tcPr>
            <w:tcW w:w="5496" w:type="dxa"/>
            <w:tcBorders>
              <w:top w:val="single" w:color="000000" w:sz="4" w:space="0"/>
              <w:left w:val="nil"/>
              <w:bottom w:val="single" w:color="000000" w:sz="4" w:space="0"/>
              <w:right w:val="single" w:color="000000" w:sz="4" w:space="0"/>
            </w:tcBorders>
            <w:vAlign w:val="center"/>
          </w:tcPr>
          <w:p w14:paraId="1E3CFDF7">
            <w:pPr>
              <w:widowControl/>
              <w:spacing w:after="60"/>
              <w:textAlignment w:val="center"/>
              <w:rPr>
                <w:rFonts w:hint="eastAsia" w:ascii="宋体" w:hAnsi="宋体" w:cs="宋体"/>
                <w:szCs w:val="21"/>
              </w:rPr>
            </w:pPr>
            <w:r>
              <w:rPr>
                <w:rFonts w:hint="eastAsia" w:ascii="宋体" w:hAnsi="宋体" w:cs="宋体"/>
                <w:kern w:val="0"/>
                <w:szCs w:val="21"/>
                <w:lang w:bidi="ar"/>
              </w:rPr>
              <w:t>提供系统用户组创建、修改、删除等功能</w:t>
            </w:r>
          </w:p>
        </w:tc>
      </w:tr>
      <w:tr w14:paraId="41821431">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68527C62">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187</w:t>
            </w:r>
          </w:p>
        </w:tc>
        <w:tc>
          <w:tcPr>
            <w:tcW w:w="1044" w:type="dxa"/>
            <w:vMerge w:val="continue"/>
            <w:tcBorders>
              <w:top w:val="nil"/>
              <w:left w:val="nil"/>
              <w:bottom w:val="single" w:color="000000" w:sz="4" w:space="0"/>
              <w:right w:val="single" w:color="000000" w:sz="4" w:space="0"/>
            </w:tcBorders>
            <w:vAlign w:val="center"/>
          </w:tcPr>
          <w:p w14:paraId="3F7ABAE8">
            <w:pPr>
              <w:spacing w:after="60"/>
              <w:rPr>
                <w:rFonts w:hint="eastAsia" w:ascii="宋体" w:hAnsi="宋体" w:cs="宋体"/>
                <w:szCs w:val="21"/>
              </w:rPr>
            </w:pPr>
          </w:p>
        </w:tc>
        <w:tc>
          <w:tcPr>
            <w:tcW w:w="1320" w:type="dxa"/>
            <w:vMerge w:val="continue"/>
            <w:tcBorders>
              <w:top w:val="nil"/>
              <w:left w:val="nil"/>
              <w:bottom w:val="single" w:color="000000" w:sz="4" w:space="0"/>
              <w:right w:val="single" w:color="000000" w:sz="4" w:space="0"/>
            </w:tcBorders>
            <w:vAlign w:val="center"/>
          </w:tcPr>
          <w:p w14:paraId="6261210F">
            <w:pPr>
              <w:spacing w:after="60"/>
              <w:rPr>
                <w:rFonts w:hint="eastAsia" w:ascii="宋体" w:hAnsi="宋体" w:cs="宋体"/>
                <w:szCs w:val="21"/>
              </w:rPr>
            </w:pPr>
          </w:p>
        </w:tc>
        <w:tc>
          <w:tcPr>
            <w:tcW w:w="5496" w:type="dxa"/>
            <w:tcBorders>
              <w:top w:val="single" w:color="000000" w:sz="4" w:space="0"/>
              <w:left w:val="nil"/>
              <w:bottom w:val="single" w:color="000000" w:sz="4" w:space="0"/>
              <w:right w:val="single" w:color="000000" w:sz="4" w:space="0"/>
            </w:tcBorders>
            <w:vAlign w:val="center"/>
          </w:tcPr>
          <w:p w14:paraId="433E20EE">
            <w:pPr>
              <w:widowControl/>
              <w:spacing w:after="60"/>
              <w:textAlignment w:val="center"/>
              <w:rPr>
                <w:rFonts w:hint="eastAsia" w:ascii="宋体" w:hAnsi="宋体" w:cs="宋体"/>
                <w:szCs w:val="21"/>
              </w:rPr>
            </w:pPr>
            <w:r>
              <w:rPr>
                <w:rFonts w:hint="eastAsia" w:ascii="宋体" w:hAnsi="宋体" w:cs="宋体"/>
                <w:kern w:val="0"/>
                <w:szCs w:val="21"/>
                <w:lang w:bidi="ar"/>
              </w:rPr>
              <w:t>提供用户创建、修改、删除等功能</w:t>
            </w:r>
          </w:p>
        </w:tc>
      </w:tr>
      <w:tr w14:paraId="00F3EB69">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364D6B73">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188</w:t>
            </w:r>
          </w:p>
        </w:tc>
        <w:tc>
          <w:tcPr>
            <w:tcW w:w="1044" w:type="dxa"/>
            <w:vMerge w:val="continue"/>
            <w:tcBorders>
              <w:top w:val="nil"/>
              <w:left w:val="nil"/>
              <w:bottom w:val="single" w:color="000000" w:sz="4" w:space="0"/>
              <w:right w:val="single" w:color="000000" w:sz="4" w:space="0"/>
            </w:tcBorders>
            <w:vAlign w:val="center"/>
          </w:tcPr>
          <w:p w14:paraId="531FF7D6">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0C73BD83">
            <w:pPr>
              <w:widowControl/>
              <w:spacing w:after="60"/>
              <w:textAlignment w:val="center"/>
              <w:rPr>
                <w:rFonts w:hint="eastAsia" w:ascii="宋体" w:hAnsi="宋体" w:cs="宋体"/>
                <w:szCs w:val="21"/>
              </w:rPr>
            </w:pPr>
            <w:r>
              <w:rPr>
                <w:rFonts w:hint="eastAsia" w:ascii="宋体" w:hAnsi="宋体" w:cs="宋体"/>
                <w:kern w:val="0"/>
                <w:szCs w:val="21"/>
                <w:lang w:bidi="ar"/>
              </w:rPr>
              <w:t>角色管理</w:t>
            </w:r>
          </w:p>
        </w:tc>
        <w:tc>
          <w:tcPr>
            <w:tcW w:w="5496" w:type="dxa"/>
            <w:tcBorders>
              <w:top w:val="single" w:color="000000" w:sz="4" w:space="0"/>
              <w:left w:val="nil"/>
              <w:bottom w:val="single" w:color="000000" w:sz="4" w:space="0"/>
              <w:right w:val="single" w:color="000000" w:sz="4" w:space="0"/>
            </w:tcBorders>
            <w:vAlign w:val="center"/>
          </w:tcPr>
          <w:p w14:paraId="4F3A0C3A">
            <w:pPr>
              <w:widowControl/>
              <w:spacing w:after="60"/>
              <w:textAlignment w:val="center"/>
              <w:rPr>
                <w:rFonts w:hint="eastAsia" w:ascii="宋体" w:hAnsi="宋体" w:cs="宋体"/>
                <w:szCs w:val="21"/>
              </w:rPr>
            </w:pPr>
            <w:r>
              <w:rPr>
                <w:rFonts w:hint="eastAsia" w:ascii="宋体" w:hAnsi="宋体" w:cs="宋体"/>
                <w:kern w:val="0"/>
                <w:szCs w:val="21"/>
                <w:lang w:bidi="ar"/>
              </w:rPr>
              <w:t>支持新增、编辑、删除角色，设置分配角色人员权限</w:t>
            </w:r>
          </w:p>
        </w:tc>
      </w:tr>
      <w:tr w14:paraId="0F489388">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14:paraId="289AC28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189</w:t>
            </w:r>
          </w:p>
        </w:tc>
        <w:tc>
          <w:tcPr>
            <w:tcW w:w="1044" w:type="dxa"/>
            <w:vMerge w:val="continue"/>
            <w:tcBorders>
              <w:top w:val="nil"/>
              <w:left w:val="nil"/>
              <w:bottom w:val="single" w:color="auto" w:sz="4" w:space="0"/>
              <w:right w:val="single" w:color="000000" w:sz="4" w:space="0"/>
            </w:tcBorders>
            <w:vAlign w:val="center"/>
          </w:tcPr>
          <w:p w14:paraId="5426B041">
            <w:pPr>
              <w:spacing w:after="60"/>
              <w:rPr>
                <w:rFonts w:hint="eastAsia" w:ascii="宋体" w:hAnsi="宋体" w:cs="宋体"/>
                <w:szCs w:val="21"/>
              </w:rPr>
            </w:pPr>
          </w:p>
        </w:tc>
        <w:tc>
          <w:tcPr>
            <w:tcW w:w="1320" w:type="dxa"/>
            <w:tcBorders>
              <w:top w:val="single" w:color="000000" w:sz="4" w:space="0"/>
              <w:left w:val="nil"/>
              <w:bottom w:val="single" w:color="000000" w:sz="4" w:space="0"/>
              <w:right w:val="single" w:color="000000" w:sz="4" w:space="0"/>
            </w:tcBorders>
            <w:vAlign w:val="center"/>
          </w:tcPr>
          <w:p w14:paraId="6B449DD1">
            <w:pPr>
              <w:widowControl/>
              <w:spacing w:after="60"/>
              <w:textAlignment w:val="center"/>
              <w:rPr>
                <w:rFonts w:hint="eastAsia" w:ascii="宋体" w:hAnsi="宋体" w:cs="宋体"/>
                <w:szCs w:val="21"/>
              </w:rPr>
            </w:pPr>
            <w:r>
              <w:rPr>
                <w:rFonts w:hint="eastAsia" w:ascii="宋体" w:hAnsi="宋体" w:cs="宋体"/>
                <w:kern w:val="0"/>
                <w:szCs w:val="21"/>
                <w:lang w:bidi="ar"/>
              </w:rPr>
              <w:t>菜单管理</w:t>
            </w:r>
          </w:p>
        </w:tc>
        <w:tc>
          <w:tcPr>
            <w:tcW w:w="5496" w:type="dxa"/>
            <w:tcBorders>
              <w:top w:val="single" w:color="000000" w:sz="4" w:space="0"/>
              <w:left w:val="nil"/>
              <w:bottom w:val="single" w:color="000000" w:sz="4" w:space="0"/>
              <w:right w:val="single" w:color="000000" w:sz="4" w:space="0"/>
            </w:tcBorders>
            <w:vAlign w:val="center"/>
          </w:tcPr>
          <w:p w14:paraId="4267482C">
            <w:pPr>
              <w:widowControl/>
              <w:spacing w:after="60"/>
              <w:textAlignment w:val="center"/>
              <w:rPr>
                <w:rFonts w:hint="eastAsia" w:ascii="宋体" w:hAnsi="宋体" w:cs="宋体"/>
                <w:szCs w:val="21"/>
              </w:rPr>
            </w:pPr>
            <w:r>
              <w:rPr>
                <w:rFonts w:hint="eastAsia" w:ascii="宋体" w:hAnsi="宋体" w:cs="宋体"/>
                <w:kern w:val="0"/>
                <w:szCs w:val="21"/>
                <w:lang w:bidi="ar"/>
              </w:rPr>
              <w:t>支持设置菜单权限</w:t>
            </w:r>
          </w:p>
        </w:tc>
      </w:tr>
      <w:tr w14:paraId="21ABC71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auto" w:sz="4" w:space="0"/>
            </w:tcBorders>
            <w:noWrap/>
            <w:vAlign w:val="center"/>
          </w:tcPr>
          <w:p w14:paraId="6E50902F">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190</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23B85BBA">
            <w:pPr>
              <w:spacing w:after="60"/>
              <w:rPr>
                <w:rFonts w:hint="eastAsia" w:ascii="宋体" w:hAnsi="宋体" w:cs="宋体"/>
                <w:szCs w:val="21"/>
              </w:rPr>
            </w:pPr>
            <w:r>
              <w:rPr>
                <w:rFonts w:hint="eastAsia" w:ascii="宋体" w:hAnsi="宋体" w:cs="宋体"/>
                <w:szCs w:val="21"/>
              </w:rPr>
              <w:t>AI智能应用</w:t>
            </w:r>
          </w:p>
        </w:tc>
        <w:tc>
          <w:tcPr>
            <w:tcW w:w="1320" w:type="dxa"/>
            <w:tcBorders>
              <w:top w:val="single" w:color="000000" w:sz="4" w:space="0"/>
              <w:left w:val="single" w:color="auto" w:sz="4" w:space="0"/>
              <w:bottom w:val="single" w:color="000000" w:sz="4" w:space="0"/>
              <w:right w:val="single" w:color="000000" w:sz="4" w:space="0"/>
            </w:tcBorders>
            <w:vAlign w:val="center"/>
          </w:tcPr>
          <w:p w14:paraId="72A3C3C3">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智能查询</w:t>
            </w:r>
          </w:p>
        </w:tc>
        <w:tc>
          <w:tcPr>
            <w:tcW w:w="5496" w:type="dxa"/>
            <w:tcBorders>
              <w:top w:val="single" w:color="000000" w:sz="4" w:space="0"/>
              <w:left w:val="nil"/>
              <w:bottom w:val="single" w:color="000000" w:sz="4" w:space="0"/>
              <w:right w:val="single" w:color="000000" w:sz="4" w:space="0"/>
            </w:tcBorders>
            <w:vAlign w:val="center"/>
          </w:tcPr>
          <w:p w14:paraId="0F99FDD6">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可快速查询患者病情信息，包括生命体征、出入量、药物治疗、风险评估、导管情况，并生成患者趋势图，方便医护人员查房快速调取患者数据。</w:t>
            </w:r>
          </w:p>
        </w:tc>
      </w:tr>
      <w:tr w14:paraId="23EC23CA">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auto" w:sz="4" w:space="0"/>
            </w:tcBorders>
            <w:noWrap/>
            <w:vAlign w:val="center"/>
          </w:tcPr>
          <w:p w14:paraId="5601C114">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191</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1C59028C">
            <w:pPr>
              <w:spacing w:after="60"/>
              <w:rPr>
                <w:rFonts w:hint="eastAsia" w:ascii="宋体" w:hAnsi="宋体" w:cs="宋体"/>
                <w:szCs w:val="21"/>
              </w:rPr>
            </w:pPr>
          </w:p>
        </w:tc>
        <w:tc>
          <w:tcPr>
            <w:tcW w:w="1320" w:type="dxa"/>
            <w:tcBorders>
              <w:top w:val="single" w:color="000000" w:sz="4" w:space="0"/>
              <w:left w:val="single" w:color="auto" w:sz="4" w:space="0"/>
              <w:bottom w:val="single" w:color="000000" w:sz="4" w:space="0"/>
              <w:right w:val="single" w:color="000000" w:sz="4" w:space="0"/>
            </w:tcBorders>
            <w:vAlign w:val="center"/>
          </w:tcPr>
          <w:p w14:paraId="1DC36604">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知识库检索</w:t>
            </w:r>
          </w:p>
        </w:tc>
        <w:tc>
          <w:tcPr>
            <w:tcW w:w="5496" w:type="dxa"/>
            <w:tcBorders>
              <w:top w:val="single" w:color="000000" w:sz="4" w:space="0"/>
              <w:left w:val="nil"/>
              <w:bottom w:val="single" w:color="000000" w:sz="4" w:space="0"/>
              <w:right w:val="single" w:color="000000" w:sz="4" w:space="0"/>
            </w:tcBorders>
            <w:vAlign w:val="center"/>
          </w:tcPr>
          <w:p w14:paraId="6C2D60EC">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提供专业的医学知识库，结合推理大模型快捷查询相关知识内容。</w:t>
            </w:r>
          </w:p>
        </w:tc>
      </w:tr>
      <w:tr w14:paraId="7F860494">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auto" w:sz="4" w:space="0"/>
            </w:tcBorders>
            <w:noWrap/>
            <w:vAlign w:val="center"/>
          </w:tcPr>
          <w:p w14:paraId="3525BF25">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192</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0422C237">
            <w:pPr>
              <w:spacing w:after="60"/>
              <w:rPr>
                <w:rFonts w:hint="eastAsia" w:ascii="宋体" w:hAnsi="宋体" w:cs="宋体"/>
                <w:szCs w:val="21"/>
              </w:rPr>
            </w:pPr>
          </w:p>
        </w:tc>
        <w:tc>
          <w:tcPr>
            <w:tcW w:w="1320" w:type="dxa"/>
            <w:tcBorders>
              <w:top w:val="single" w:color="000000" w:sz="4" w:space="0"/>
              <w:left w:val="single" w:color="auto" w:sz="4" w:space="0"/>
              <w:bottom w:val="single" w:color="000000" w:sz="4" w:space="0"/>
              <w:right w:val="single" w:color="000000" w:sz="4" w:space="0"/>
            </w:tcBorders>
            <w:vAlign w:val="center"/>
          </w:tcPr>
          <w:p w14:paraId="44816E4E">
            <w:pPr>
              <w:widowControl/>
              <w:spacing w:after="60"/>
              <w:textAlignment w:val="center"/>
              <w:rPr>
                <w:rFonts w:hint="eastAsia" w:ascii="宋体" w:hAnsi="宋体" w:cs="宋体"/>
                <w:szCs w:val="21"/>
              </w:rPr>
            </w:pPr>
            <w:r>
              <w:rPr>
                <w:rFonts w:hint="eastAsia" w:ascii="宋体" w:hAnsi="宋体" w:cs="宋体"/>
                <w:szCs w:val="21"/>
              </w:rPr>
              <w:t>智能交接班</w:t>
            </w:r>
          </w:p>
        </w:tc>
        <w:tc>
          <w:tcPr>
            <w:tcW w:w="5496" w:type="dxa"/>
            <w:tcBorders>
              <w:top w:val="single" w:color="000000" w:sz="4" w:space="0"/>
              <w:left w:val="nil"/>
              <w:bottom w:val="single" w:color="000000" w:sz="4" w:space="0"/>
              <w:right w:val="single" w:color="000000" w:sz="4" w:space="0"/>
            </w:tcBorders>
            <w:vAlign w:val="center"/>
          </w:tcPr>
          <w:p w14:paraId="34717443">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基于患者病情、检查检验等，结合大语言推理模型自动智能生成医生、护士晨交班记录模板。</w:t>
            </w:r>
          </w:p>
        </w:tc>
      </w:tr>
      <w:tr w14:paraId="0B23647E">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auto" w:sz="4" w:space="0"/>
            </w:tcBorders>
            <w:noWrap/>
            <w:vAlign w:val="center"/>
          </w:tcPr>
          <w:p w14:paraId="536AA497">
            <w:pPr>
              <w:widowControl/>
              <w:spacing w:after="60" w:afterLines="0" w:line="240" w:lineRule="auto"/>
              <w:jc w:val="center"/>
              <w:textAlignment w:val="center"/>
              <w:rPr>
                <w:rFonts w:hint="eastAsia" w:ascii="宋体" w:hAnsi="宋体" w:cs="宋体"/>
                <w:szCs w:val="21"/>
              </w:rPr>
            </w:pPr>
            <w:r>
              <w:rPr>
                <w:rFonts w:hint="eastAsia" w:ascii="宋体" w:hAnsi="宋体" w:cs="宋体"/>
                <w:szCs w:val="21"/>
              </w:rPr>
              <w:t>193</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3D391464">
            <w:pPr>
              <w:spacing w:after="60"/>
              <w:rPr>
                <w:rFonts w:hint="eastAsia" w:ascii="宋体" w:hAnsi="宋体" w:cs="宋体"/>
                <w:szCs w:val="21"/>
              </w:rPr>
            </w:pPr>
          </w:p>
        </w:tc>
        <w:tc>
          <w:tcPr>
            <w:tcW w:w="1320" w:type="dxa"/>
            <w:tcBorders>
              <w:top w:val="single" w:color="000000" w:sz="4" w:space="0"/>
              <w:left w:val="single" w:color="auto" w:sz="4" w:space="0"/>
              <w:bottom w:val="single" w:color="000000" w:sz="4" w:space="0"/>
              <w:right w:val="single" w:color="000000" w:sz="4" w:space="0"/>
            </w:tcBorders>
            <w:vAlign w:val="center"/>
          </w:tcPr>
          <w:p w14:paraId="51D00A82">
            <w:pPr>
              <w:widowControl/>
              <w:spacing w:after="60"/>
              <w:textAlignment w:val="center"/>
              <w:rPr>
                <w:rFonts w:hint="eastAsia" w:ascii="宋体" w:hAnsi="宋体" w:cs="宋体"/>
                <w:szCs w:val="21"/>
              </w:rPr>
            </w:pPr>
            <w:r>
              <w:rPr>
                <w:rFonts w:hint="eastAsia" w:ascii="宋体" w:hAnsi="宋体" w:cs="宋体"/>
                <w:szCs w:val="21"/>
              </w:rPr>
              <w:t>智能辅助分析</w:t>
            </w:r>
          </w:p>
        </w:tc>
        <w:tc>
          <w:tcPr>
            <w:tcW w:w="5496" w:type="dxa"/>
            <w:tcBorders>
              <w:top w:val="single" w:color="000000" w:sz="4" w:space="0"/>
              <w:left w:val="nil"/>
              <w:bottom w:val="single" w:color="000000" w:sz="4" w:space="0"/>
              <w:right w:val="single" w:color="000000" w:sz="4" w:space="0"/>
            </w:tcBorders>
            <w:vAlign w:val="center"/>
          </w:tcPr>
          <w:p w14:paraId="352FF053">
            <w:pPr>
              <w:widowControl/>
              <w:spacing w:after="60"/>
              <w:textAlignment w:val="center"/>
              <w:rPr>
                <w:rFonts w:hint="eastAsia" w:ascii="宋体" w:hAnsi="宋体" w:cs="宋体"/>
                <w:kern w:val="0"/>
                <w:szCs w:val="21"/>
                <w:lang w:bidi="ar"/>
              </w:rPr>
            </w:pPr>
            <w:r>
              <w:rPr>
                <w:rFonts w:hint="eastAsia" w:ascii="宋体" w:hAnsi="宋体" w:cs="宋体"/>
                <w:kern w:val="0"/>
                <w:szCs w:val="21"/>
                <w:lang w:bidi="ar"/>
              </w:rPr>
              <w:t>可通过推理大模型将患者目前的诊断、检查结果、检验结果等数据进行系统化分析输出患者救治风险和患者下一步治疗推荐。</w:t>
            </w:r>
          </w:p>
        </w:tc>
      </w:tr>
    </w:tbl>
    <w:p w14:paraId="4D5F601B">
      <w:pPr>
        <w:pStyle w:val="2"/>
        <w:rPr>
          <w:rFonts w:hint="eastAsia"/>
        </w:rPr>
      </w:pPr>
    </w:p>
    <w:p w14:paraId="15948E6B">
      <w:pPr>
        <w:spacing w:after="60"/>
        <w:rPr>
          <w:rFonts w:hint="eastAsia" w:ascii="宋体" w:hAnsi="宋体" w:cs="宋体"/>
          <w:bCs/>
          <w:sz w:val="24"/>
        </w:rPr>
      </w:pPr>
      <w:r>
        <w:rPr>
          <w:rFonts w:hint="eastAsia" w:ascii="宋体" w:hAnsi="宋体" w:cs="宋体"/>
          <w:b/>
          <w:sz w:val="24"/>
        </w:rPr>
        <w:t>三、</w:t>
      </w:r>
      <w:r>
        <w:rPr>
          <w:rFonts w:hint="eastAsia" w:ascii="宋体" w:hAnsi="宋体" w:cs="宋体"/>
          <w:b/>
          <w:kern w:val="0"/>
          <w:sz w:val="24"/>
        </w:rPr>
        <w:t>硬件要求：</w:t>
      </w:r>
    </w:p>
    <w:tbl>
      <w:tblPr>
        <w:tblStyle w:val="4"/>
        <w:tblW w:w="0" w:type="auto"/>
        <w:tblInd w:w="113" w:type="dxa"/>
        <w:tblLayout w:type="fixed"/>
        <w:tblCellMar>
          <w:top w:w="0" w:type="dxa"/>
          <w:left w:w="108" w:type="dxa"/>
          <w:bottom w:w="0" w:type="dxa"/>
          <w:right w:w="108" w:type="dxa"/>
        </w:tblCellMar>
      </w:tblPr>
      <w:tblGrid>
        <w:gridCol w:w="972"/>
        <w:gridCol w:w="1392"/>
        <w:gridCol w:w="6478"/>
      </w:tblGrid>
      <w:tr w14:paraId="3B1B1BE9">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7F2868D2">
            <w:pPr>
              <w:widowControl/>
              <w:spacing w:after="60"/>
              <w:jc w:val="center"/>
              <w:textAlignment w:val="center"/>
              <w:rPr>
                <w:rFonts w:hint="eastAsia" w:ascii="宋体" w:hAnsi="宋体" w:cs="宋体"/>
                <w:b/>
                <w:bCs/>
                <w:color w:val="000000"/>
                <w:szCs w:val="21"/>
              </w:rPr>
            </w:pPr>
            <w:bookmarkStart w:id="3" w:name="_Hlk199260826"/>
            <w:r>
              <w:rPr>
                <w:rFonts w:hint="eastAsia" w:ascii="宋体" w:hAnsi="宋体" w:cs="宋体"/>
                <w:b/>
                <w:bCs/>
                <w:color w:val="000000"/>
                <w:kern w:val="0"/>
                <w:szCs w:val="21"/>
                <w:lang w:bidi="ar"/>
              </w:rPr>
              <w:t>序号</w:t>
            </w:r>
          </w:p>
        </w:tc>
        <w:tc>
          <w:tcPr>
            <w:tcW w:w="1392" w:type="dxa"/>
            <w:tcBorders>
              <w:top w:val="single" w:color="000000" w:sz="4" w:space="0"/>
              <w:left w:val="single" w:color="000000" w:sz="4" w:space="0"/>
              <w:bottom w:val="single" w:color="000000" w:sz="4" w:space="0"/>
              <w:right w:val="single" w:color="000000" w:sz="4" w:space="0"/>
            </w:tcBorders>
            <w:vAlign w:val="center"/>
          </w:tcPr>
          <w:p w14:paraId="4C4A4B35">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产品名称</w:t>
            </w:r>
          </w:p>
        </w:tc>
        <w:tc>
          <w:tcPr>
            <w:tcW w:w="6478" w:type="dxa"/>
            <w:tcBorders>
              <w:top w:val="single" w:color="000000" w:sz="4" w:space="0"/>
              <w:left w:val="single" w:color="000000" w:sz="4" w:space="0"/>
              <w:bottom w:val="single" w:color="000000" w:sz="4" w:space="0"/>
              <w:right w:val="single" w:color="000000" w:sz="4" w:space="0"/>
            </w:tcBorders>
            <w:vAlign w:val="center"/>
          </w:tcPr>
          <w:p w14:paraId="5934011A">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参数要求</w:t>
            </w:r>
          </w:p>
        </w:tc>
      </w:tr>
      <w:tr w14:paraId="2E539074">
        <w:tblPrEx>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1A0A8ED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392" w:type="dxa"/>
            <w:vMerge w:val="restart"/>
            <w:tcBorders>
              <w:top w:val="single" w:color="000000" w:sz="4" w:space="0"/>
              <w:left w:val="single" w:color="000000" w:sz="4" w:space="0"/>
              <w:bottom w:val="single" w:color="000000" w:sz="4" w:space="0"/>
              <w:right w:val="single" w:color="000000" w:sz="4" w:space="0"/>
            </w:tcBorders>
            <w:vAlign w:val="center"/>
          </w:tcPr>
          <w:p w14:paraId="221695B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ICU移动护理工作站</w:t>
            </w:r>
          </w:p>
        </w:tc>
        <w:tc>
          <w:tcPr>
            <w:tcW w:w="6478" w:type="dxa"/>
            <w:tcBorders>
              <w:top w:val="single" w:color="000000" w:sz="4" w:space="0"/>
              <w:left w:val="single" w:color="000000" w:sz="4" w:space="0"/>
              <w:bottom w:val="single" w:color="000000" w:sz="4" w:space="0"/>
              <w:right w:val="single" w:color="000000" w:sz="4" w:space="0"/>
            </w:tcBorders>
            <w:vAlign w:val="center"/>
          </w:tcPr>
          <w:p w14:paraId="577B400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一体化主机：高度集成一体主机，即主机和显示模块高度集成，方便后续产品维护及主机电脑的升级。</w:t>
            </w:r>
          </w:p>
        </w:tc>
      </w:tr>
      <w:tr w14:paraId="2C85A96C">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56D9720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6EF95A9A">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6F15A5C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CPU：不低于I5 10代</w:t>
            </w:r>
          </w:p>
        </w:tc>
      </w:tr>
      <w:tr w14:paraId="63388E3F">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1EC15DE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7B3BBC81">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3DBBA86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内存：不低于8GB</w:t>
            </w:r>
          </w:p>
        </w:tc>
      </w:tr>
      <w:tr w14:paraId="56AD01F1">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0BB5F96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5F2CC6B1">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53CF66F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硬盘：固态硬盘不低于256GB</w:t>
            </w:r>
          </w:p>
        </w:tc>
      </w:tr>
      <w:tr w14:paraId="0E5A3E5E">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463064F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99D956B">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3D7A0D3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屏幕≥23.8英寸；分辨率≥1920*1080</w:t>
            </w:r>
          </w:p>
        </w:tc>
      </w:tr>
      <w:tr w14:paraId="087A3D9E">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37175CE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165347E9">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13FA682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无线网络：支持2.4G/5G双频网络，支持协议802.11a/b/g/n/ac</w:t>
            </w:r>
          </w:p>
        </w:tc>
      </w:tr>
      <w:tr w14:paraId="6642A4EB">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549A98A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9DE6E92">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7544AA3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天线：内置天线设计，无任何外露。</w:t>
            </w:r>
          </w:p>
        </w:tc>
      </w:tr>
      <w:tr w14:paraId="1185FEEA">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25BDBA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7AA275D1">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58EC77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操作系统：Windows10及以上</w:t>
            </w:r>
          </w:p>
        </w:tc>
      </w:tr>
      <w:tr w14:paraId="6F5FB884">
        <w:tblPrEx>
          <w:tblCellMar>
            <w:top w:w="0" w:type="dxa"/>
            <w:left w:w="108" w:type="dxa"/>
            <w:bottom w:w="0" w:type="dxa"/>
            <w:right w:w="108" w:type="dxa"/>
          </w:tblCellMar>
        </w:tblPrEx>
        <w:trPr>
          <w:trHeight w:val="1440"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5C9107B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2E1AD81">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66CA064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▲电量显示：位于台面一体机下方，≥5个LED指示灯对应显示电池电量，方便电量查看提示【提供产品实物图片，并加盖投标人公章】。</w:t>
            </w:r>
          </w:p>
        </w:tc>
      </w:tr>
      <w:tr w14:paraId="515B2334">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4636A14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38D60E6A">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06F3C86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充电时间：充满电时间≤5小时</w:t>
            </w:r>
          </w:p>
        </w:tc>
      </w:tr>
      <w:tr w14:paraId="4FEC4AD8">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3062664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9FB345F">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514F44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使用时间：连续使用≥8小时</w:t>
            </w:r>
          </w:p>
        </w:tc>
      </w:tr>
      <w:tr w14:paraId="5472A6E7">
        <w:tblPrEx>
          <w:tblCellMar>
            <w:top w:w="0" w:type="dxa"/>
            <w:left w:w="108" w:type="dxa"/>
            <w:bottom w:w="0" w:type="dxa"/>
            <w:right w:w="108" w:type="dxa"/>
          </w:tblCellMar>
        </w:tblPrEx>
        <w:trPr>
          <w:trHeight w:val="1160"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37000E6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18350EF0">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68AC34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电源总开关：电源总开关位于台面正前方用于控制整车的所有供电，可在推车长时间闲置时完全关闭电池放电，有效的保护电池，延长电池寿命。</w:t>
            </w:r>
          </w:p>
        </w:tc>
      </w:tr>
      <w:tr w14:paraId="14D4501E">
        <w:tblPrEx>
          <w:tblCellMar>
            <w:top w:w="0" w:type="dxa"/>
            <w:left w:w="108" w:type="dxa"/>
            <w:bottom w:w="0" w:type="dxa"/>
            <w:right w:w="108" w:type="dxa"/>
          </w:tblCellMar>
        </w:tblPrEx>
        <w:trPr>
          <w:trHeight w:val="1404"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4D79CE8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54F4C604">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D5D716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▲整车把手：车体左右双把手，人性化设计，把手尺寸≥180*40mm【提供第三方检测机构出具的带CNAS或CMA标识的检测报告扫描件，并加盖投标人公章】。</w:t>
            </w:r>
          </w:p>
        </w:tc>
      </w:tr>
      <w:tr w14:paraId="0A1E4C54">
        <w:tblPrEx>
          <w:tblCellMar>
            <w:top w:w="0" w:type="dxa"/>
            <w:left w:w="108" w:type="dxa"/>
            <w:bottom w:w="0" w:type="dxa"/>
            <w:right w:w="108" w:type="dxa"/>
          </w:tblCellMar>
        </w:tblPrEx>
        <w:trPr>
          <w:trHeight w:val="1412"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30123E4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6EB15A9">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3AACA4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升降控制面板：升降控制面板位于台车左侧手柄处，采用防误触人性设计，带有解锁键和升降按钮【提供第三方检测机构出具的带CNAS或CMA标识的检测报告扫描件，且同时提供产品实物图片，并加盖投标人公章】。</w:t>
            </w:r>
          </w:p>
        </w:tc>
      </w:tr>
      <w:tr w14:paraId="5D8D1882">
        <w:tblPrEx>
          <w:tblCellMar>
            <w:top w:w="0" w:type="dxa"/>
            <w:left w:w="108" w:type="dxa"/>
            <w:bottom w:w="0" w:type="dxa"/>
            <w:right w:w="108" w:type="dxa"/>
          </w:tblCellMar>
        </w:tblPrEx>
        <w:trPr>
          <w:trHeight w:val="145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4762D9C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36498807">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3DF43B2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工作台面：工作台面有四面凹型塑料围挡，且围挡与工作台面一体成型，防止物品掉落及液体渗漏，方便清洁，工作台面尺寸：≥(长)840mm*（宽）480mm，台面围挡高度≥4mm，非通过扩展台面实现。</w:t>
            </w:r>
          </w:p>
        </w:tc>
      </w:tr>
      <w:tr w14:paraId="1C0B52C7">
        <w:tblPrEx>
          <w:tblCellMar>
            <w:top w:w="0" w:type="dxa"/>
            <w:left w:w="108" w:type="dxa"/>
            <w:bottom w:w="0" w:type="dxa"/>
            <w:right w:w="108" w:type="dxa"/>
          </w:tblCellMar>
        </w:tblPrEx>
        <w:trPr>
          <w:trHeight w:val="1533"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08F223E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C58CF67">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061984E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台面扩展接口：台面正面有≥USB2.0*4PCS，≥TYP-C*1PCS，背面有≥USB2.0*2PCS、≥RJ45*1PCS扩展口方便办公和扩展用【提供第三方检测机构出具的带CNAS或CMA标识的检测报告扫描件，且同时提供产品实物图片，并加盖投标人公章】。</w:t>
            </w:r>
          </w:p>
        </w:tc>
      </w:tr>
      <w:tr w14:paraId="77036437">
        <w:tblPrEx>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7973681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5B6E4035">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2FA20E1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对外输出AC220V电源：台车台面内嵌2个五孔插座，推车在接电源线状态下可以直接对外输出AC220V电源供其他设备供电。</w:t>
            </w:r>
          </w:p>
        </w:tc>
      </w:tr>
      <w:tr w14:paraId="5716B85F">
        <w:tblPrEx>
          <w:tblCellMar>
            <w:top w:w="0" w:type="dxa"/>
            <w:left w:w="108" w:type="dxa"/>
            <w:bottom w:w="0" w:type="dxa"/>
            <w:right w:w="108" w:type="dxa"/>
          </w:tblCellMar>
        </w:tblPrEx>
        <w:trPr>
          <w:trHeight w:val="1490"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582886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25B6BB42">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6E3A8BE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车体尺寸：车体外观尺寸: ≥长980mm*宽480mm*高810mm(台面离地高度810—1110mm升到最高尺寸)，非通过扩展台面实现，大台面方便办公，确保台面办公的稳定、可靠、舒适性，和可调制任意合适高度办公。</w:t>
            </w:r>
          </w:p>
        </w:tc>
      </w:tr>
      <w:tr w14:paraId="639502C4">
        <w:tblPrEx>
          <w:tblCellMar>
            <w:top w:w="0" w:type="dxa"/>
            <w:left w:w="108" w:type="dxa"/>
            <w:bottom w:w="0" w:type="dxa"/>
            <w:right w:w="108" w:type="dxa"/>
          </w:tblCellMar>
        </w:tblPrEx>
        <w:trPr>
          <w:trHeight w:val="1150"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1DABF40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68BE3A89">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64D8933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键盘：采用内嵌台面大键盘设计104键，尺寸≥430*130*30mm，支持键盘托摆放使用和台面办公使用，改善办公操作体验，提升工作效率和准确率。</w:t>
            </w:r>
          </w:p>
        </w:tc>
      </w:tr>
      <w:tr w14:paraId="373FD705">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66980C3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72199336">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5A317AC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键盘托：嵌入式按弹键盘托设计，键盘托采用防疲劳工艺，提升工作效率。</w:t>
            </w:r>
          </w:p>
        </w:tc>
      </w:tr>
      <w:tr w14:paraId="7C1B4FD6">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2728B38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5F7C44A4">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3D62386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无线充功能：台面内置无线充≥9瓦，支持手机和PDA无线充电。</w:t>
            </w:r>
          </w:p>
        </w:tc>
      </w:tr>
      <w:tr w14:paraId="761BB556">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3ED2C55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36E8A8F1">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16A5EA5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整车材质：车体采用抑菌航空铝合金材料+塑胶防火材料。</w:t>
            </w:r>
          </w:p>
        </w:tc>
      </w:tr>
      <w:tr w14:paraId="3E4F63E0">
        <w:tblPrEx>
          <w:tblCellMar>
            <w:top w:w="0" w:type="dxa"/>
            <w:left w:w="108" w:type="dxa"/>
            <w:bottom w:w="0" w:type="dxa"/>
            <w:right w:w="108" w:type="dxa"/>
          </w:tblCellMar>
        </w:tblPrEx>
        <w:trPr>
          <w:trHeight w:val="851"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2008AB1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07994F94">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1F8EA4A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支持侧面、正面办公：在推车不挪动的情况下，推车可以支持侧面或正面办公，根据实际场景选择合适方位办公。</w:t>
            </w:r>
          </w:p>
        </w:tc>
      </w:tr>
      <w:tr w14:paraId="38D7F6EA">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06B74D9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1292D38">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63B8852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脚轮：4个医疗级万向脚轮；2个前轮带刹车功能，超静音、防滑、防缠绕脚轮。</w:t>
            </w:r>
          </w:p>
        </w:tc>
      </w:tr>
      <w:tr w14:paraId="46F37310">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5028442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33CA66A7">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76D0E52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制动方式：脚踏式刹车系统。</w:t>
            </w:r>
          </w:p>
        </w:tc>
      </w:tr>
      <w:tr w14:paraId="13A9E055">
        <w:tblPrEx>
          <w:tblCellMar>
            <w:top w:w="0" w:type="dxa"/>
            <w:left w:w="108" w:type="dxa"/>
            <w:bottom w:w="0" w:type="dxa"/>
            <w:right w:w="108" w:type="dxa"/>
          </w:tblCellMar>
        </w:tblPrEx>
        <w:trPr>
          <w:trHeight w:val="81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049216B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737D2AA9">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23DA959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抽屉：采用钣金制作，高强度抽屉， ≥4层抽屉，单层抽屉尺寸： ≥370*250*100mm，公差±5mm</w:t>
            </w:r>
          </w:p>
        </w:tc>
      </w:tr>
      <w:tr w14:paraId="223686E4">
        <w:tblPrEx>
          <w:tblCellMar>
            <w:top w:w="0" w:type="dxa"/>
            <w:left w:w="108" w:type="dxa"/>
            <w:bottom w:w="0" w:type="dxa"/>
            <w:right w:w="108" w:type="dxa"/>
          </w:tblCellMar>
        </w:tblPrEx>
        <w:trPr>
          <w:trHeight w:val="454"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770FD6D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35B3197B">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32E54FE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安全保护：具备过压、过流、欠压、过充、过放功能。</w:t>
            </w:r>
          </w:p>
        </w:tc>
      </w:tr>
      <w:tr w14:paraId="0AC26117">
        <w:tblPrEx>
          <w:tblCellMar>
            <w:top w:w="0" w:type="dxa"/>
            <w:left w:w="108" w:type="dxa"/>
            <w:bottom w:w="0" w:type="dxa"/>
            <w:right w:w="108" w:type="dxa"/>
          </w:tblCellMar>
        </w:tblPrEx>
        <w:trPr>
          <w:trHeight w:val="1169"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20E1A0F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0AE9BA51">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39D75F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显示器支架：显示器支架固定位于一体机正中偏左，一体机可左右旋转90度，通过二级阻尼旋转90度，支臂具有阻尼功能，能实时响应结果，满足左右方向查看和办公。</w:t>
            </w:r>
          </w:p>
        </w:tc>
      </w:tr>
      <w:tr w14:paraId="38A33095">
        <w:tblPrEx>
          <w:tblCellMar>
            <w:top w:w="0" w:type="dxa"/>
            <w:left w:w="108" w:type="dxa"/>
            <w:bottom w:w="0" w:type="dxa"/>
            <w:right w:w="108" w:type="dxa"/>
          </w:tblCellMar>
        </w:tblPrEx>
        <w:trPr>
          <w:trHeight w:val="1093"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5E136E3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2A784365">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62BE467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▲自带扫描头功能：机身一体化设计，内置扫描头，支持扫描一维码、二维码功能。【提供产品实物图片证明材料，并加盖投标人公章】。</w:t>
            </w:r>
          </w:p>
        </w:tc>
      </w:tr>
      <w:tr w14:paraId="25D5B044">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678B91A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706099F9">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4FFD68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语音电动升降：支持人工智能语音唤醒电动电控升降，整车台面上下升降。</w:t>
            </w:r>
          </w:p>
        </w:tc>
      </w:tr>
      <w:tr w14:paraId="12B9BABC">
        <w:tblPrEx>
          <w:tblCellMar>
            <w:top w:w="0" w:type="dxa"/>
            <w:left w:w="108" w:type="dxa"/>
            <w:bottom w:w="0" w:type="dxa"/>
            <w:right w:w="108" w:type="dxa"/>
          </w:tblCellMar>
        </w:tblPrEx>
        <w:trPr>
          <w:trHeight w:val="111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11D7F58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24F2E0D6">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14A82C5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▲推车台面材质：推车防护等级通过IP30测试【提供第三方检测机构出具的带CNAS或CMA标识的检测报告扫描件，并加盖投标人公章】。</w:t>
            </w:r>
          </w:p>
        </w:tc>
      </w:tr>
      <w:tr w14:paraId="5A613DD4">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7A3D697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392" w:type="dxa"/>
            <w:vMerge w:val="restart"/>
            <w:tcBorders>
              <w:top w:val="single" w:color="000000" w:sz="4" w:space="0"/>
              <w:left w:val="single" w:color="000000" w:sz="4" w:space="0"/>
              <w:bottom w:val="single" w:color="000000" w:sz="4" w:space="0"/>
              <w:right w:val="single" w:color="000000" w:sz="4" w:space="0"/>
            </w:tcBorders>
            <w:vAlign w:val="center"/>
          </w:tcPr>
          <w:p w14:paraId="210378F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串口数据采集器</w:t>
            </w:r>
          </w:p>
        </w:tc>
        <w:tc>
          <w:tcPr>
            <w:tcW w:w="6478" w:type="dxa"/>
            <w:tcBorders>
              <w:top w:val="single" w:color="000000" w:sz="4" w:space="0"/>
              <w:left w:val="single" w:color="000000" w:sz="4" w:space="0"/>
              <w:bottom w:val="single" w:color="000000" w:sz="4" w:space="0"/>
              <w:right w:val="single" w:color="000000" w:sz="4" w:space="0"/>
            </w:tcBorders>
            <w:vAlign w:val="center"/>
          </w:tcPr>
          <w:p w14:paraId="1D44258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以太网端口数量：1；速率：10/100 Mbps，自适应MDI/MDIX</w:t>
            </w:r>
          </w:p>
        </w:tc>
      </w:tr>
      <w:tr w14:paraId="2CB0E517">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5F8DE34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6154FEE5">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14C38AC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串口端口数量：1；串口类型：RS-232；接头：8针RJ45</w:t>
            </w:r>
          </w:p>
        </w:tc>
      </w:tr>
      <w:tr w14:paraId="4227613A">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19517E8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66707682">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037F352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电磁隔离保护：内建1.5 KV；接头：DB9针式</w:t>
            </w:r>
          </w:p>
        </w:tc>
      </w:tr>
      <w:tr w14:paraId="755C091F">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7BC9C72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06EA489D">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64F064E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支持Windows/Linux COM/TTY串口驱动程序模式，支持有线网络。</w:t>
            </w:r>
          </w:p>
        </w:tc>
      </w:tr>
      <w:tr w14:paraId="0B58232F">
        <w:tblPrEx>
          <w:tblCellMar>
            <w:top w:w="0" w:type="dxa"/>
            <w:left w:w="108" w:type="dxa"/>
            <w:bottom w:w="0" w:type="dxa"/>
            <w:right w:w="108" w:type="dxa"/>
          </w:tblCellMar>
        </w:tblPrEx>
        <w:trPr>
          <w:trHeight w:val="929"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66D6D93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392" w:type="dxa"/>
            <w:vMerge w:val="restart"/>
            <w:tcBorders>
              <w:top w:val="single" w:color="000000" w:sz="4" w:space="0"/>
              <w:left w:val="single" w:color="000000" w:sz="4" w:space="0"/>
              <w:bottom w:val="single" w:color="000000" w:sz="4" w:space="0"/>
              <w:right w:val="single" w:color="000000" w:sz="4" w:space="0"/>
            </w:tcBorders>
            <w:vAlign w:val="center"/>
          </w:tcPr>
          <w:p w14:paraId="5B5886B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公告大屏</w:t>
            </w:r>
          </w:p>
        </w:tc>
        <w:tc>
          <w:tcPr>
            <w:tcW w:w="6478" w:type="dxa"/>
            <w:tcBorders>
              <w:top w:val="single" w:color="000000" w:sz="4" w:space="0"/>
              <w:left w:val="single" w:color="000000" w:sz="4" w:space="0"/>
              <w:bottom w:val="single" w:color="000000" w:sz="4" w:space="0"/>
              <w:right w:val="single" w:color="000000" w:sz="4" w:space="0"/>
            </w:tcBorders>
            <w:vAlign w:val="center"/>
          </w:tcPr>
          <w:p w14:paraId="6E353C5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屏幕尺寸≥55英寸；屏体级别：A级屏；屏幕比例：16:9；对比度≥1200:1；RAM≥4G，ROM≥32G</w:t>
            </w:r>
          </w:p>
        </w:tc>
      </w:tr>
      <w:tr w14:paraId="74B7D648">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4F4A6C4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752803EE">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1B2BA72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整机采用3.2mm AG 防眩光钢化玻璃，表面硬度≥9H，透光率≥88%</w:t>
            </w:r>
          </w:p>
        </w:tc>
      </w:tr>
      <w:tr w14:paraId="5BDB69E1">
        <w:tblPrEx>
          <w:tblCellMar>
            <w:top w:w="0" w:type="dxa"/>
            <w:left w:w="108" w:type="dxa"/>
            <w:bottom w:w="0" w:type="dxa"/>
            <w:right w:w="108" w:type="dxa"/>
          </w:tblCellMar>
        </w:tblPrEx>
        <w:trPr>
          <w:trHeight w:val="576"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4BA48FE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03325609">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3D1B501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待机功耗≤0.5W；整机最大功率（不带OPS）≤180W；</w:t>
            </w:r>
          </w:p>
        </w:tc>
      </w:tr>
      <w:tr w14:paraId="5037286F">
        <w:tblPrEx>
          <w:tblCellMar>
            <w:top w:w="0" w:type="dxa"/>
            <w:left w:w="108" w:type="dxa"/>
            <w:bottom w:w="0" w:type="dxa"/>
            <w:right w:w="108" w:type="dxa"/>
          </w:tblCellMar>
        </w:tblPrEx>
        <w:trPr>
          <w:trHeight w:val="731"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0B79B51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5724A006">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331BE54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响应时间：延迟时间≤8ms；触摸响应时间：延迟时间≤8ms；书写延迟时间≤30ms。</w:t>
            </w:r>
          </w:p>
        </w:tc>
      </w:tr>
      <w:tr w14:paraId="7B1010D3">
        <w:tblPrEx>
          <w:tblCellMar>
            <w:top w:w="0" w:type="dxa"/>
            <w:left w:w="108" w:type="dxa"/>
            <w:bottom w:w="0" w:type="dxa"/>
            <w:right w:w="108" w:type="dxa"/>
          </w:tblCellMar>
        </w:tblPrEx>
        <w:trPr>
          <w:trHeight w:val="1613"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6F17162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63B971E4">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5C5319C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▲触摸类型：红外；触摸精度：90%以上的触摸区域为±1mm；触摸有效识别高度：产品触摸有效识别高度小于2mm【提供第三方检测机构出具的带CNAS或CMA标识的检测报告，并加盖投标人公章】。</w:t>
            </w:r>
          </w:p>
        </w:tc>
      </w:tr>
      <w:tr w14:paraId="3DE1881A">
        <w:tblPrEx>
          <w:tblCellMar>
            <w:top w:w="0" w:type="dxa"/>
            <w:left w:w="108" w:type="dxa"/>
            <w:bottom w:w="0" w:type="dxa"/>
            <w:right w:w="108" w:type="dxa"/>
          </w:tblCellMar>
        </w:tblPrEx>
        <w:trPr>
          <w:trHeight w:val="1329"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3262575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01BD01EB">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AFF440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▲抗强光干扰：整机面板表面具备防眩光涂层，在 100k Lux 的强光照射下，产品各项书写、触控功能正常，照射测试完成后，设备其它各项书写、触控正常。【提供第三方检测机构出具的带CNAS或CMA标识的检测报告，并加盖投标人公章】。</w:t>
            </w:r>
          </w:p>
        </w:tc>
      </w:tr>
      <w:tr w14:paraId="3B17AEFF">
        <w:tblPrEx>
          <w:tblCellMar>
            <w:top w:w="0" w:type="dxa"/>
            <w:left w:w="108" w:type="dxa"/>
            <w:bottom w:w="0" w:type="dxa"/>
            <w:right w:w="108" w:type="dxa"/>
          </w:tblCellMar>
        </w:tblPrEx>
        <w:trPr>
          <w:trHeight w:val="1280"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102F29D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7C64A8CA">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3CAC5A7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整机内置无线Wi-Fi模组，无外置显露天线，保证使用安全。双Wi-Fi设定，一路作为Wi-Fi连接网络，另一路作为热点投屏。共模双频，双Wi-Fi均支持2.4G/5.0G双频段。</w:t>
            </w:r>
          </w:p>
        </w:tc>
      </w:tr>
      <w:tr w14:paraId="0F23BC27">
        <w:tblPrEx>
          <w:tblCellMar>
            <w:top w:w="0" w:type="dxa"/>
            <w:left w:w="108" w:type="dxa"/>
            <w:bottom w:w="0" w:type="dxa"/>
            <w:right w:w="108" w:type="dxa"/>
          </w:tblCellMar>
        </w:tblPrEx>
        <w:trPr>
          <w:trHeight w:val="1217"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16A13AB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2563C4C">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015403D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▲双网口设计，支持网络桥接功能，可以为下一级设备提供网络。【提供第三方检测机构出具的带CNAS或CMA标识的检测报告，并加盖投标人公章】。</w:t>
            </w:r>
          </w:p>
        </w:tc>
      </w:tr>
      <w:tr w14:paraId="57877CA3">
        <w:tblPrEx>
          <w:tblCellMar>
            <w:top w:w="0" w:type="dxa"/>
            <w:left w:w="108" w:type="dxa"/>
            <w:bottom w:w="0" w:type="dxa"/>
            <w:right w:w="108" w:type="dxa"/>
          </w:tblCellMar>
        </w:tblPrEx>
        <w:trPr>
          <w:trHeight w:val="1404"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68F5D95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3AA0CF24">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46376E1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▲支持网络共享，通过一根网线连接到整机，可以实现 Android 系统和 Windows 系统都上网。【提供第三方检测机构出具的带CNAS或CMA标识的检测报告，并加盖投标人公章】。</w:t>
            </w:r>
          </w:p>
        </w:tc>
      </w:tr>
      <w:tr w14:paraId="42B3AB56">
        <w:tblPrEx>
          <w:tblCellMar>
            <w:top w:w="0" w:type="dxa"/>
            <w:left w:w="108" w:type="dxa"/>
            <w:bottom w:w="0" w:type="dxa"/>
            <w:right w:w="108" w:type="dxa"/>
          </w:tblCellMar>
        </w:tblPrEx>
        <w:trPr>
          <w:trHeight w:val="839"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03C564F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46BF12D9">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2B42F4B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支持双系统：整机同时支持Android（Android≥13.0）和Windows（win10/11/12）或国产双系统。</w:t>
            </w:r>
          </w:p>
        </w:tc>
      </w:tr>
      <w:tr w14:paraId="6663D72D">
        <w:tblPrEx>
          <w:tblCellMar>
            <w:top w:w="0" w:type="dxa"/>
            <w:left w:w="108" w:type="dxa"/>
            <w:bottom w:w="0" w:type="dxa"/>
            <w:right w:w="108" w:type="dxa"/>
          </w:tblCellMar>
        </w:tblPrEx>
        <w:trPr>
          <w:trHeight w:val="1677"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01C0D05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5D04979A">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1438E98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手背擦除、精细擦除、一键清屏：手背擦除：当用户使用手背在电子白板上触摸时，会被自动识别出橡皮擦，并进行大面积擦除；精细擦除：选择“橡皮”，调出小橡皮，进行精细擦除；一键清屏：将白板内容一键删除、清屏。</w:t>
            </w:r>
          </w:p>
        </w:tc>
      </w:tr>
      <w:tr w14:paraId="5471EF7B">
        <w:tblPrEx>
          <w:tblCellMar>
            <w:top w:w="0" w:type="dxa"/>
            <w:left w:w="108" w:type="dxa"/>
            <w:bottom w:w="0" w:type="dxa"/>
            <w:right w:w="108" w:type="dxa"/>
          </w:tblCellMar>
        </w:tblPrEx>
        <w:trPr>
          <w:trHeight w:val="1788"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1F42D23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392" w:type="dxa"/>
            <w:vMerge w:val="continue"/>
            <w:tcBorders>
              <w:top w:val="single" w:color="000000" w:sz="4" w:space="0"/>
              <w:left w:val="single" w:color="000000" w:sz="4" w:space="0"/>
              <w:bottom w:val="single" w:color="000000" w:sz="4" w:space="0"/>
              <w:right w:val="single" w:color="000000" w:sz="4" w:space="0"/>
            </w:tcBorders>
            <w:vAlign w:val="center"/>
          </w:tcPr>
          <w:p w14:paraId="61871491">
            <w:pPr>
              <w:spacing w:after="60"/>
              <w:jc w:val="center"/>
              <w:rPr>
                <w:rFonts w:hint="eastAsia" w:ascii="宋体" w:hAnsi="宋体" w:cs="宋体"/>
                <w:color w:val="000000"/>
                <w:szCs w:val="21"/>
              </w:rPr>
            </w:pPr>
          </w:p>
        </w:tc>
        <w:tc>
          <w:tcPr>
            <w:tcW w:w="6478" w:type="dxa"/>
            <w:tcBorders>
              <w:top w:val="single" w:color="000000" w:sz="4" w:space="0"/>
              <w:left w:val="single" w:color="000000" w:sz="4" w:space="0"/>
              <w:bottom w:val="single" w:color="000000" w:sz="4" w:space="0"/>
              <w:right w:val="single" w:color="000000" w:sz="4" w:space="0"/>
            </w:tcBorders>
            <w:vAlign w:val="center"/>
          </w:tcPr>
          <w:p w14:paraId="162CEC4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白板协同功能：在白板软件中，可通过创建/加入会议室的方式进行协同办公，无需收费或登录即可召开/加入，加入协同的用户共享一个白板界面，可对白板进行书写、擦除、插入PPT等操作，各方的白板界面同步显示。</w:t>
            </w:r>
          </w:p>
        </w:tc>
      </w:tr>
      <w:bookmarkEnd w:id="3"/>
    </w:tbl>
    <w:p w14:paraId="189EF8B1">
      <w:pPr>
        <w:pStyle w:val="2"/>
        <w:rPr>
          <w:rFonts w:hint="eastAsia"/>
        </w:rPr>
      </w:pPr>
    </w:p>
    <w:p w14:paraId="59A5686C">
      <w:pPr>
        <w:pStyle w:val="2"/>
        <w:rPr>
          <w:rFonts w:hint="eastAsia"/>
        </w:rPr>
      </w:pPr>
      <w:r>
        <w:rPr>
          <w:rFonts w:hint="eastAsia"/>
        </w:rPr>
        <w:t>四、 软件源代码所有权要求：无。</w:t>
      </w:r>
    </w:p>
    <w:p w14:paraId="5D4E51B2">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D1FEE"/>
    <w:multiLevelType w:val="singleLevel"/>
    <w:tmpl w:val="224D1FEE"/>
    <w:lvl w:ilvl="0" w:tentative="0">
      <w:start w:val="1"/>
      <w:numFmt w:val="decimal"/>
      <w:lvlText w:val="%1."/>
      <w:lvlJc w:val="left"/>
      <w:pPr>
        <w:tabs>
          <w:tab w:val="left" w:pos="312"/>
        </w:tabs>
      </w:pPr>
    </w:lvl>
  </w:abstractNum>
  <w:abstractNum w:abstractNumId="1">
    <w:nsid w:val="3A200E03"/>
    <w:multiLevelType w:val="multilevel"/>
    <w:tmpl w:val="3A200E0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FDB3B61"/>
    <w:multiLevelType w:val="multilevel"/>
    <w:tmpl w:val="4FDB3B61"/>
    <w:lvl w:ilvl="0" w:tentative="0">
      <w:start w:val="1"/>
      <w:numFmt w:val="decimal"/>
      <w:lvlText w:val="%1)"/>
      <w:lvlJc w:val="left"/>
      <w:pPr>
        <w:ind w:left="840" w:hanging="420"/>
      </w:pPr>
      <w:rPr>
        <w:b w:val="0"/>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41285ED"/>
    <w:multiLevelType w:val="singleLevel"/>
    <w:tmpl w:val="541285ED"/>
    <w:lvl w:ilvl="0" w:tentative="0">
      <w:start w:val="1"/>
      <w:numFmt w:val="decimal"/>
      <w:lvlText w:val="%1."/>
      <w:lvlJc w:val="left"/>
      <w:pPr>
        <w:tabs>
          <w:tab w:val="left" w:pos="312"/>
        </w:tabs>
      </w:pPr>
      <w:rPr>
        <w:b/>
      </w:rPr>
    </w:lvl>
  </w:abstractNum>
  <w:abstractNum w:abstractNumId="4">
    <w:nsid w:val="5D4856DC"/>
    <w:multiLevelType w:val="multilevel"/>
    <w:tmpl w:val="5D4856DC"/>
    <w:lvl w:ilvl="0" w:tentative="0">
      <w:start w:val="1"/>
      <w:numFmt w:val="decimal"/>
      <w:lvlText w:val="%1)"/>
      <w:lvlJc w:val="left"/>
      <w:pPr>
        <w:ind w:left="440" w:hanging="440"/>
      </w:pPr>
    </w:lvl>
    <w:lvl w:ilvl="1" w:tentative="0">
      <w:start w:val="6"/>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ED23586"/>
    <w:multiLevelType w:val="multilevel"/>
    <w:tmpl w:val="6ED2358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44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3F6730B"/>
    <w:multiLevelType w:val="multilevel"/>
    <w:tmpl w:val="73F673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8"/>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F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autoRedefine/>
    <w:qFormat/>
    <w:uiPriority w:val="0"/>
    <w:pPr>
      <w:spacing w:afterLines="0" w:line="360" w:lineRule="auto"/>
    </w:pPr>
    <w:rPr>
      <w:rFonts w:ascii="宋体" w:hAnsi="宋体" w:cs="宋体"/>
      <w:kern w:val="0"/>
      <w:szCs w:val="21"/>
    </w:rPr>
  </w:style>
  <w:style w:type="paragraph" w:customStyle="1" w:styleId="6">
    <w:name w:val="1册标题1"/>
    <w:basedOn w:val="1"/>
    <w:next w:val="1"/>
    <w:autoRedefine/>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autoRedefine/>
    <w:qFormat/>
    <w:uiPriority w:val="9"/>
    <w:rPr>
      <w:b/>
      <w:bCs/>
      <w:kern w:val="44"/>
      <w:sz w:val="44"/>
      <w:szCs w:val="44"/>
    </w:rPr>
  </w:style>
  <w:style w:type="paragraph" w:styleId="8">
    <w:name w:val="List Paragraph"/>
    <w:basedOn w:val="1"/>
    <w:autoRedefine/>
    <w:qFormat/>
    <w:uiPriority w:val="0"/>
    <w:pPr>
      <w:widowControl/>
      <w:numPr>
        <w:ilvl w:val="3"/>
        <w:numId w:val="1"/>
      </w:numPr>
      <w:shd w:val="clear" w:color="auto" w:fill="FFFFFF"/>
      <w:spacing w:afterLines="0" w:line="360" w:lineRule="auto"/>
      <w:ind w:left="0" w:firstLine="426"/>
      <w:jc w:val="left"/>
      <w:textAlignment w:val="baseline"/>
    </w:pPr>
    <w:rPr>
      <w:rFonts w:asciiTheme="minorEastAsia" w:hAnsiTheme="minorEastAsia" w:eastAsiaTheme="minorEastAsia"/>
      <w:bCs/>
      <w:color w:val="00000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2025-05-30T01:04:17Z</dcterms:created>
  <dc:creator>Administrator</dc:creator>
  <cp:lastModifiedBy>Administrator</cp:lastModifiedBy>
  <dcterms:modified xsi:type="dcterms:W3CDTF">2025-05-30T01:04:26Z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EAD77ABFC8DE4C8DBB52139EA7872276_12</vt:lpwstr>
  </property>
</Properties>
</file>