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5373">
      <w:pPr>
        <w:pStyle w:val="7"/>
        <w:spacing w:before="120" w:after="120"/>
        <w:rPr>
          <w:rStyle w:val="8"/>
          <w:b w:val="0"/>
          <w:bCs w:val="0"/>
        </w:rPr>
      </w:pPr>
      <w:r>
        <w:rPr>
          <w:rStyle w:val="8"/>
          <w:rFonts w:hint="eastAsia"/>
          <w:b w:val="0"/>
          <w:bCs w:val="0"/>
        </w:rPr>
        <w:t>货物和服务需求书</w:t>
      </w:r>
    </w:p>
    <w:p w14:paraId="61EE2CA8">
      <w:pPr>
        <w:spacing w:after="60" w:line="360" w:lineRule="auto"/>
        <w:jc w:val="center"/>
        <w:rPr>
          <w:b/>
          <w:color w:val="FF0000"/>
          <w:sz w:val="28"/>
          <w:szCs w:val="28"/>
        </w:rPr>
      </w:pPr>
      <w:r>
        <w:rPr>
          <w:rFonts w:hint="eastAsia"/>
          <w:b/>
          <w:color w:val="FF0000"/>
          <w:sz w:val="28"/>
          <w:szCs w:val="28"/>
        </w:rPr>
        <w:t>（商务要求部分）</w:t>
      </w:r>
    </w:p>
    <w:p w14:paraId="0934069F">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w:t>
      </w:r>
      <w:r>
        <w:rPr>
          <w:rFonts w:hint="eastAsia" w:asciiTheme="minorEastAsia" w:hAnsiTheme="minorEastAsia" w:eastAsiaTheme="minorEastAsia"/>
          <w:b/>
          <w:bCs/>
          <w:szCs w:val="21"/>
        </w:rPr>
        <w:t>采购项目基本信息</w:t>
      </w:r>
      <w:r>
        <w:rPr>
          <w:rFonts w:hint="eastAsia" w:asciiTheme="minorEastAsia" w:hAnsiTheme="minorEastAsia" w:eastAsiaTheme="minorEastAsia"/>
          <w:szCs w:val="21"/>
        </w:rPr>
        <w:t>：</w:t>
      </w:r>
    </w:p>
    <w:p w14:paraId="5B6C74FC">
      <w:pPr>
        <w:spacing w:after="60" w:line="360" w:lineRule="auto"/>
        <w:ind w:firstLine="420" w:firstLineChars="200"/>
        <w:jc w:val="left"/>
        <w:rPr>
          <w:rFonts w:hint="eastAsia" w:ascii="宋体" w:hAnsi="宋体" w:cs="宋体"/>
          <w:szCs w:val="21"/>
        </w:rPr>
      </w:pPr>
      <w:r>
        <w:rPr>
          <w:rFonts w:hint="eastAsia" w:ascii="宋体" w:hAnsi="宋体" w:cs="宋体"/>
          <w:szCs w:val="21"/>
        </w:rPr>
        <w:t>1、项目名称：石岩街道强化交通安全秩序交通设施</w:t>
      </w:r>
    </w:p>
    <w:p w14:paraId="6AD0DBC2">
      <w:pPr>
        <w:spacing w:after="60" w:line="360" w:lineRule="auto"/>
        <w:ind w:firstLine="422" w:firstLineChars="200"/>
        <w:jc w:val="left"/>
        <w:rPr>
          <w:rFonts w:hint="eastAsia" w:ascii="宋体" w:hAnsi="宋体" w:cs="宋体"/>
          <w:szCs w:val="21"/>
        </w:rPr>
      </w:pPr>
      <w:r>
        <w:rPr>
          <w:rFonts w:hint="eastAsia" w:ascii="宋体" w:hAnsi="宋体" w:cs="宋体"/>
          <w:b/>
          <w:bCs/>
          <w:szCs w:val="21"/>
        </w:rPr>
        <w:t>★</w:t>
      </w:r>
      <w:r>
        <w:rPr>
          <w:rFonts w:hint="eastAsia" w:ascii="宋体" w:hAnsi="宋体" w:cs="宋体"/>
          <w:szCs w:val="21"/>
        </w:rPr>
        <w:t>2、本项目控制金额为：800,000.00元（小写：人民币捌拾万元）</w:t>
      </w:r>
    </w:p>
    <w:p w14:paraId="698B971D">
      <w:pPr>
        <w:spacing w:after="60" w:line="360" w:lineRule="auto"/>
        <w:ind w:firstLine="420" w:firstLineChars="200"/>
        <w:jc w:val="left"/>
        <w:rPr>
          <w:rFonts w:hint="eastAsia" w:ascii="宋体" w:hAnsi="宋体" w:cs="宋体"/>
          <w:szCs w:val="21"/>
        </w:rPr>
      </w:pPr>
      <w:r>
        <w:rPr>
          <w:rFonts w:hint="eastAsia" w:ascii="宋体" w:hAnsi="宋体" w:cs="宋体"/>
          <w:szCs w:val="21"/>
        </w:rPr>
        <w:t>3、项目背景：</w:t>
      </w:r>
    </w:p>
    <w:p w14:paraId="2B311445">
      <w:pPr>
        <w:spacing w:after="60" w:line="360" w:lineRule="auto"/>
        <w:ind w:firstLine="420" w:firstLineChars="200"/>
        <w:rPr>
          <w:rFonts w:hint="eastAsia" w:ascii="宋体" w:hAnsi="宋体" w:cs="宋体"/>
          <w:szCs w:val="21"/>
        </w:rPr>
      </w:pPr>
      <w:r>
        <w:rPr>
          <w:rFonts w:hint="eastAsia" w:ascii="宋体" w:hAnsi="宋体" w:cs="宋体"/>
          <w:szCs w:val="21"/>
        </w:rPr>
        <w:t>为深入贯彻落实市委、市政府工作部署,结合迎“十五运”城市环境面貌品质提升行动安排,聚焦电动自行车通行停放管理,强化道路交通协同共治,切实推动交通秩序大幅改善，提升交通运行效率和市民出行体验,推动城市交通高质量发展。</w:t>
      </w:r>
    </w:p>
    <w:p w14:paraId="14E361A7">
      <w:pPr>
        <w:spacing w:after="60" w:line="360" w:lineRule="auto"/>
        <w:ind w:firstLine="422" w:firstLineChars="200"/>
        <w:jc w:val="left"/>
        <w:rPr>
          <w:rFonts w:ascii="仿宋_GB2312" w:hAnsi="华文仿宋" w:eastAsia="仿宋_GB2312"/>
          <w:szCs w:val="21"/>
        </w:rPr>
      </w:pPr>
      <w:r>
        <w:rPr>
          <w:rFonts w:hint="eastAsia" w:ascii="宋体" w:hAnsi="宋体" w:cs="宋体"/>
          <w:b/>
          <w:bCs/>
          <w:szCs w:val="21"/>
        </w:rPr>
        <w:t>★</w:t>
      </w:r>
      <w:r>
        <w:rPr>
          <w:rFonts w:hint="eastAsia" w:ascii="宋体" w:hAnsi="宋体" w:cs="宋体"/>
          <w:szCs w:val="21"/>
        </w:rPr>
        <w:t>4、交货地点；</w:t>
      </w:r>
    </w:p>
    <w:p w14:paraId="7225FB30">
      <w:pPr>
        <w:spacing w:after="60" w:line="360" w:lineRule="auto"/>
        <w:ind w:firstLine="420" w:firstLineChars="200"/>
        <w:jc w:val="left"/>
        <w:rPr>
          <w:rFonts w:hint="eastAsia" w:ascii="宋体" w:hAnsi="宋体" w:cs="宋体"/>
          <w:szCs w:val="21"/>
        </w:rPr>
      </w:pPr>
      <w:r>
        <w:rPr>
          <w:rFonts w:hint="eastAsia" w:ascii="宋体" w:hAnsi="宋体" w:cs="宋体"/>
          <w:szCs w:val="21"/>
        </w:rPr>
        <w:t>采购方指定地点：投标人须将货物配送到采购方指定的点位，及时安排安装摆放，并做好安全保障工作。</w:t>
      </w:r>
    </w:p>
    <w:p w14:paraId="36225121">
      <w:pPr>
        <w:spacing w:after="60" w:line="360" w:lineRule="auto"/>
        <w:ind w:firstLine="422" w:firstLineChars="200"/>
        <w:jc w:val="left"/>
        <w:rPr>
          <w:rFonts w:hint="eastAsia" w:ascii="宋体" w:hAnsi="宋体" w:cs="宋体"/>
          <w:szCs w:val="21"/>
        </w:rPr>
      </w:pPr>
      <w:r>
        <w:rPr>
          <w:rFonts w:hint="eastAsia" w:ascii="宋体" w:hAnsi="宋体" w:cs="宋体"/>
          <w:b/>
          <w:bCs/>
          <w:szCs w:val="21"/>
        </w:rPr>
        <w:t>★</w:t>
      </w:r>
      <w:r>
        <w:rPr>
          <w:rFonts w:hint="eastAsia" w:ascii="宋体" w:hAnsi="宋体" w:cs="宋体"/>
          <w:szCs w:val="21"/>
        </w:rPr>
        <w:t>5、交货时间；</w:t>
      </w:r>
    </w:p>
    <w:p w14:paraId="5D8F4005">
      <w:pPr>
        <w:spacing w:after="60" w:line="360" w:lineRule="auto"/>
        <w:ind w:firstLine="420" w:firstLineChars="200"/>
        <w:jc w:val="left"/>
        <w:rPr>
          <w:rFonts w:hint="eastAsia" w:ascii="宋体" w:hAnsi="宋体" w:cs="宋体"/>
          <w:szCs w:val="21"/>
        </w:rPr>
      </w:pPr>
      <w:r>
        <w:rPr>
          <w:rFonts w:hint="eastAsia" w:ascii="宋体" w:hAnsi="宋体" w:cs="宋体"/>
          <w:szCs w:val="21"/>
        </w:rPr>
        <w:t>自双方签订合同起</w:t>
      </w:r>
      <w:r>
        <w:rPr>
          <w:rFonts w:hint="eastAsia" w:ascii="宋体" w:hAnsi="宋体" w:cs="宋体"/>
          <w:szCs w:val="21"/>
          <w:u w:val="single"/>
        </w:rPr>
        <w:t>10</w:t>
      </w:r>
      <w:r>
        <w:rPr>
          <w:rFonts w:hint="eastAsia" w:ascii="宋体" w:hAnsi="宋体" w:cs="宋体"/>
          <w:szCs w:val="21"/>
        </w:rPr>
        <w:t>个日历日内交货；到货后</w:t>
      </w:r>
      <w:r>
        <w:rPr>
          <w:rFonts w:hint="eastAsia" w:ascii="宋体" w:hAnsi="宋体" w:cs="宋体"/>
          <w:szCs w:val="21"/>
          <w:u w:val="single"/>
        </w:rPr>
        <w:t>1</w:t>
      </w:r>
      <w:r>
        <w:rPr>
          <w:rFonts w:hint="eastAsia" w:ascii="宋体" w:hAnsi="宋体" w:cs="宋体"/>
          <w:szCs w:val="21"/>
        </w:rPr>
        <w:t>日内安装调试至正常使用，由中标方、采购方和实际使用管理方共同签字确认。期间因交货、运输、存储、安装产生的一切费用均由中标方自行承担。</w:t>
      </w:r>
    </w:p>
    <w:p w14:paraId="5B97E245">
      <w:pPr>
        <w:spacing w:after="60" w:line="360" w:lineRule="auto"/>
        <w:ind w:firstLine="420" w:firstLineChars="200"/>
        <w:jc w:val="left"/>
        <w:rPr>
          <w:rFonts w:hint="eastAsia" w:ascii="宋体" w:hAnsi="宋体" w:cs="宋体"/>
          <w:szCs w:val="21"/>
        </w:rPr>
      </w:pPr>
      <w:r>
        <w:rPr>
          <w:rFonts w:hint="eastAsia" w:ascii="宋体" w:hAnsi="宋体" w:cs="宋体"/>
          <w:szCs w:val="21"/>
        </w:rPr>
        <w:t>6、验收方式；</w:t>
      </w:r>
    </w:p>
    <w:p w14:paraId="6CD064D4">
      <w:pPr>
        <w:spacing w:after="60" w:line="360" w:lineRule="auto"/>
        <w:ind w:firstLine="420" w:firstLineChars="200"/>
        <w:jc w:val="left"/>
        <w:rPr>
          <w:rFonts w:hint="eastAsia" w:ascii="宋体" w:hAnsi="宋体" w:cs="宋体"/>
          <w:szCs w:val="21"/>
        </w:rPr>
      </w:pPr>
      <w:r>
        <w:rPr>
          <w:rFonts w:hint="eastAsia" w:ascii="宋体" w:hAnsi="宋体" w:cs="宋体"/>
          <w:szCs w:val="21"/>
        </w:rPr>
        <w:t>当满足以下条件时，中标人向采购人发起验收报告：</w:t>
      </w:r>
    </w:p>
    <w:p w14:paraId="11B90B36">
      <w:pPr>
        <w:spacing w:after="60" w:line="360" w:lineRule="auto"/>
        <w:ind w:firstLine="420" w:firstLineChars="200"/>
        <w:jc w:val="left"/>
        <w:rPr>
          <w:rFonts w:hint="eastAsia" w:ascii="宋体" w:hAnsi="宋体" w:cs="宋体"/>
          <w:szCs w:val="21"/>
        </w:rPr>
      </w:pPr>
      <w:r>
        <w:rPr>
          <w:rFonts w:hint="eastAsia" w:ascii="宋体" w:hAnsi="宋体" w:cs="宋体"/>
          <w:szCs w:val="21"/>
        </w:rPr>
        <w:t>（1）货物符合招标文件技术规格书的要求，性能满足要求；</w:t>
      </w:r>
    </w:p>
    <w:p w14:paraId="02EFC334">
      <w:pPr>
        <w:spacing w:after="60" w:line="360" w:lineRule="auto"/>
        <w:ind w:firstLine="420" w:firstLineChars="200"/>
        <w:jc w:val="left"/>
        <w:rPr>
          <w:rFonts w:hint="eastAsia" w:ascii="宋体" w:hAnsi="宋体" w:cs="宋体"/>
          <w:szCs w:val="21"/>
        </w:rPr>
      </w:pPr>
      <w:r>
        <w:rPr>
          <w:rFonts w:hint="eastAsia" w:ascii="宋体" w:hAnsi="宋体" w:cs="宋体"/>
          <w:szCs w:val="21"/>
        </w:rPr>
        <w:t>（2）货物具备产品合格证；</w:t>
      </w:r>
    </w:p>
    <w:p w14:paraId="4320584A">
      <w:pPr>
        <w:spacing w:after="60" w:line="360" w:lineRule="auto"/>
        <w:ind w:firstLine="420" w:firstLineChars="200"/>
        <w:jc w:val="left"/>
        <w:rPr>
          <w:rFonts w:hint="eastAsia" w:ascii="宋体" w:hAnsi="宋体" w:cs="宋体"/>
          <w:szCs w:val="21"/>
        </w:rPr>
      </w:pPr>
      <w:r>
        <w:rPr>
          <w:rFonts w:hint="eastAsia" w:ascii="宋体" w:hAnsi="宋体" w:cs="宋体"/>
          <w:szCs w:val="21"/>
        </w:rPr>
        <w:t>（3）中标人已按照合同规定提供了全部产品及完整的技术资料；</w:t>
      </w:r>
    </w:p>
    <w:p w14:paraId="4AE7E3C7">
      <w:pPr>
        <w:spacing w:after="60" w:line="360" w:lineRule="auto"/>
        <w:ind w:firstLine="420" w:firstLineChars="200"/>
        <w:jc w:val="left"/>
        <w:rPr>
          <w:rFonts w:hint="eastAsia" w:ascii="宋体" w:hAnsi="宋体" w:cs="宋体"/>
          <w:szCs w:val="21"/>
        </w:rPr>
      </w:pPr>
      <w:r>
        <w:rPr>
          <w:rFonts w:hint="eastAsia" w:ascii="宋体" w:hAnsi="宋体" w:cs="宋体"/>
          <w:szCs w:val="21"/>
        </w:rPr>
        <w:t>（4）货物到现场，安装前进行初步验收，对货物的数量、规格和技术参数等基本数据进行确认；</w:t>
      </w:r>
      <w:r>
        <w:rPr>
          <w:rFonts w:hint="eastAsia" w:ascii="宋体" w:hAnsi="宋体" w:cs="宋体"/>
          <w:bCs/>
          <w:szCs w:val="21"/>
        </w:rPr>
        <w:t>对外包装污、损严重的，采购方有权拒收；采购方拒收的货物，供应商应当及时更换，不得将其用于现场安装、调试。</w:t>
      </w:r>
    </w:p>
    <w:p w14:paraId="3D1A326B">
      <w:pPr>
        <w:spacing w:after="60" w:line="360" w:lineRule="auto"/>
        <w:ind w:firstLine="420" w:firstLineChars="200"/>
        <w:jc w:val="left"/>
        <w:rPr>
          <w:rFonts w:hint="eastAsia" w:ascii="宋体" w:hAnsi="宋体" w:cs="宋体"/>
          <w:szCs w:val="21"/>
        </w:rPr>
      </w:pPr>
      <w:r>
        <w:rPr>
          <w:rFonts w:hint="eastAsia" w:ascii="宋体" w:hAnsi="宋体" w:cs="宋体"/>
          <w:szCs w:val="21"/>
        </w:rPr>
        <w:t>经采购方初步确认后，即可进入安装调试环节，安装调试至正常使用后，经采购方、中标人和实际使用单位签字确认，移交试用，无重大调整或者严重影响使用的情况下，经实际使用单位确认可的连续正常运转</w:t>
      </w:r>
      <w:r>
        <w:rPr>
          <w:rFonts w:hint="eastAsia" w:ascii="宋体" w:hAnsi="宋体" w:cs="宋体"/>
          <w:szCs w:val="21"/>
          <w:u w:val="single"/>
        </w:rPr>
        <w:t xml:space="preserve"> 15 </w:t>
      </w:r>
      <w:r>
        <w:rPr>
          <w:rFonts w:hint="eastAsia" w:ascii="宋体" w:hAnsi="宋体" w:cs="宋体"/>
          <w:szCs w:val="21"/>
        </w:rPr>
        <w:t>日即可进入最终验收。</w:t>
      </w:r>
    </w:p>
    <w:p w14:paraId="310D06A4">
      <w:pPr>
        <w:spacing w:after="60" w:line="360" w:lineRule="auto"/>
        <w:ind w:firstLine="420" w:firstLineChars="200"/>
        <w:jc w:val="left"/>
        <w:rPr>
          <w:rFonts w:hint="eastAsia" w:ascii="宋体" w:hAnsi="宋体" w:cs="宋体"/>
          <w:szCs w:val="21"/>
        </w:rPr>
      </w:pPr>
      <w:r>
        <w:rPr>
          <w:rFonts w:hint="eastAsia" w:ascii="宋体" w:hAnsi="宋体" w:cs="宋体"/>
          <w:szCs w:val="21"/>
        </w:rPr>
        <w:t>（5）由街道交安委办1人、属地社区1人、中标方1人，石岩交警中队1人，石岩交管所1人共5人组成的考核验收小组进行交通设施的最终验收。采购方收到中标方验收申请之日起</w:t>
      </w:r>
      <w:r>
        <w:rPr>
          <w:rFonts w:hint="eastAsia" w:ascii="宋体" w:hAnsi="宋体" w:cs="宋体"/>
          <w:szCs w:val="21"/>
          <w:u w:val="single"/>
        </w:rPr>
        <w:t>7</w:t>
      </w:r>
      <w:r>
        <w:rPr>
          <w:rFonts w:hint="eastAsia" w:ascii="宋体" w:hAnsi="宋体" w:cs="宋体"/>
          <w:szCs w:val="21"/>
        </w:rPr>
        <w:t>日内，由考核验收小组按国家、省和市的有关规定、规范进行验收，若需组织相关的专业人员或机构参与验收的，按照合同的约定对履约情况进行验收，对每一项技术、服务、安全标准的履约情况进行确认。考核验收小组全体成员均无异议，则为验收合格，签发合格验收报告。</w:t>
      </w:r>
    </w:p>
    <w:p w14:paraId="5BC49E43">
      <w:pPr>
        <w:spacing w:after="60" w:line="360" w:lineRule="auto"/>
        <w:ind w:firstLine="420" w:firstLineChars="200"/>
        <w:jc w:val="left"/>
        <w:rPr>
          <w:rFonts w:hint="eastAsia" w:ascii="宋体" w:hAnsi="宋体" w:cs="宋体"/>
          <w:szCs w:val="21"/>
        </w:rPr>
      </w:pPr>
      <w:r>
        <w:rPr>
          <w:rFonts w:hint="eastAsia" w:ascii="宋体" w:hAnsi="宋体" w:cs="宋体"/>
          <w:szCs w:val="21"/>
        </w:rPr>
        <w:t>（6）①对货物质量及其他进行检验。如发现质量等任何一项与采购要求规定不符，采购方有权拒绝接受。因此产生的一切费用和造成的一切经济损失均由中标方承担，同时采购方保留追究中标方违约责任的权利。</w:t>
      </w:r>
    </w:p>
    <w:p w14:paraId="20F864A1">
      <w:pPr>
        <w:pStyle w:val="4"/>
        <w:spacing w:line="360" w:lineRule="auto"/>
        <w:ind w:firstLine="420" w:firstLineChars="200"/>
        <w:rPr>
          <w:rFonts w:hint="eastAsia" w:ascii="宋体" w:hAnsi="宋体" w:cs="宋体"/>
          <w:szCs w:val="21"/>
        </w:rPr>
      </w:pPr>
      <w:r>
        <w:rPr>
          <w:rFonts w:hint="eastAsia" w:ascii="宋体" w:hAnsi="宋体" w:cs="宋体"/>
          <w:szCs w:val="21"/>
        </w:rPr>
        <w:t xml:space="preserve">②如本项目货物质量不符合要求，中标方按照采购方要求实施返工直至合格，同一问题2次整改维修后仍无法达到验收质量要求的，采购方可退换货，由此增加的一切费用和造成的一切经济损失均由中标方承担。若整改后，仍未能达标的，采购方有权依本合同约定和法律规定追究其经济及法律责任。 </w:t>
      </w:r>
    </w:p>
    <w:p w14:paraId="74394ABA">
      <w:pPr>
        <w:pStyle w:val="4"/>
        <w:spacing w:line="360" w:lineRule="auto"/>
        <w:ind w:firstLine="420" w:firstLineChars="200"/>
        <w:rPr>
          <w:rFonts w:hint="eastAsia" w:ascii="宋体" w:hAnsi="宋体" w:cs="宋体"/>
          <w:szCs w:val="21"/>
        </w:rPr>
      </w:pPr>
      <w:r>
        <w:rPr>
          <w:rFonts w:hint="eastAsia" w:ascii="宋体" w:hAnsi="宋体" w:cs="宋体"/>
          <w:szCs w:val="21"/>
        </w:rPr>
        <w:t xml:space="preserve">③验收合格后，采购方、中标人双方在验收合格单上签字确认。 </w:t>
      </w:r>
    </w:p>
    <w:p w14:paraId="54F4C465">
      <w:pPr>
        <w:spacing w:after="60" w:line="360" w:lineRule="auto"/>
        <w:ind w:firstLine="422" w:firstLineChars="200"/>
        <w:jc w:val="left"/>
        <w:rPr>
          <w:rFonts w:hint="eastAsia" w:ascii="宋体" w:hAnsi="宋体" w:cs="宋体"/>
          <w:szCs w:val="21"/>
        </w:rPr>
      </w:pPr>
      <w:r>
        <w:rPr>
          <w:rFonts w:hint="eastAsia" w:ascii="宋体" w:hAnsi="宋体" w:cs="宋体"/>
          <w:b/>
          <w:bCs/>
          <w:szCs w:val="21"/>
        </w:rPr>
        <w:t>★</w:t>
      </w:r>
      <w:r>
        <w:rPr>
          <w:rFonts w:hint="eastAsia" w:ascii="宋体" w:hAnsi="宋体" w:cs="宋体"/>
          <w:szCs w:val="21"/>
        </w:rPr>
        <w:t>8、报价要求</w:t>
      </w:r>
    </w:p>
    <w:p w14:paraId="4D1F3639">
      <w:pPr>
        <w:spacing w:after="60" w:line="360" w:lineRule="auto"/>
        <w:ind w:firstLine="420" w:firstLineChars="200"/>
        <w:jc w:val="left"/>
        <w:rPr>
          <w:rFonts w:hint="eastAsia" w:ascii="宋体" w:hAnsi="宋体" w:cs="宋体"/>
          <w:szCs w:val="21"/>
        </w:rPr>
      </w:pPr>
      <w:r>
        <w:rPr>
          <w:rFonts w:hint="eastAsia" w:ascii="宋体" w:hAnsi="宋体" w:cs="宋体"/>
          <w:szCs w:val="21"/>
        </w:rPr>
        <w:t>投标报价以人民币报价，投标报价为完成本招标项目内容的所需的全部价款，包括但不限于人工费、材料费、设备费、安装调试费用、验收费、运输及运输保险费、质保期内维修保养费及售后服务费用、特殊工具费、培训费、相关的利润以及国家规定的各项税费等全部费用。投标人应先到项目地点踏勘以充分了解项目的位置、情况、道路及任何其它足以影响投标报价的情况，任何因忽视或误解项目情况而导致的索赔或服务期限延长申请将不获批准。</w:t>
      </w:r>
    </w:p>
    <w:p w14:paraId="41701940">
      <w:pPr>
        <w:spacing w:after="60" w:line="360" w:lineRule="auto"/>
        <w:ind w:firstLine="422" w:firstLineChars="200"/>
        <w:jc w:val="left"/>
        <w:rPr>
          <w:rFonts w:hint="eastAsia" w:ascii="宋体" w:hAnsi="宋体" w:cs="宋体"/>
          <w:szCs w:val="21"/>
        </w:rPr>
      </w:pPr>
      <w:r>
        <w:rPr>
          <w:rFonts w:hint="eastAsia" w:ascii="宋体" w:hAnsi="宋体" w:cs="宋体"/>
          <w:b/>
          <w:bCs/>
          <w:szCs w:val="21"/>
        </w:rPr>
        <w:t>★</w:t>
      </w:r>
      <w:r>
        <w:rPr>
          <w:rFonts w:hint="eastAsia" w:ascii="宋体" w:hAnsi="宋体" w:cs="宋体"/>
          <w:szCs w:val="21"/>
        </w:rPr>
        <w:t>9、付款方式：</w:t>
      </w:r>
    </w:p>
    <w:p w14:paraId="04857F59">
      <w:pPr>
        <w:spacing w:after="60" w:line="360" w:lineRule="auto"/>
        <w:ind w:firstLine="420" w:firstLineChars="200"/>
        <w:rPr>
          <w:rFonts w:hint="eastAsia" w:ascii="宋体" w:hAnsi="宋体" w:cs="宋体"/>
          <w:szCs w:val="21"/>
        </w:rPr>
      </w:pPr>
      <w:r>
        <w:rPr>
          <w:rFonts w:hint="eastAsia" w:ascii="宋体" w:hAnsi="宋体" w:cs="宋体"/>
          <w:szCs w:val="21"/>
        </w:rPr>
        <w:t>本项目合同货物全部获得合格验收报告后，中标方应当提供合同总价款的等额正规发票和经采购方确认的合同履行的相关文件资料向采购方申请付款，采购方在收齐中标方开具的发票和相关付款资料核对无误后的30日内，支付给中标方公司账户，全部结清合同价款。</w:t>
      </w:r>
    </w:p>
    <w:p w14:paraId="10733DAB">
      <w:pPr>
        <w:spacing w:after="60" w:line="360" w:lineRule="auto"/>
        <w:ind w:firstLine="420" w:firstLineChars="200"/>
        <w:jc w:val="left"/>
        <w:rPr>
          <w:rFonts w:hint="eastAsia" w:ascii="宋体" w:hAnsi="宋体" w:cs="宋体"/>
          <w:szCs w:val="21"/>
        </w:rPr>
      </w:pPr>
      <w:r>
        <w:rPr>
          <w:rFonts w:hint="eastAsia" w:ascii="宋体" w:hAnsi="宋体" w:cs="宋体"/>
          <w:szCs w:val="21"/>
        </w:rPr>
        <w:t>采购方收齐资料核对无误后，按规定程序向财政部门申请办理核拨，具体到账时间以实际到账时间为准；如未能及时拨付到账，中标方不得因此追究采购方迟延付款的违约责任。如因采购方资金计划改变、审批流程延误等特殊原因导致付款延误时，采购方不支付延期应付款项的利息，亦不承担违约责任，中标方应按合同约定继续履行相关义务，采购方与中标方应友好协商确定延期付款方案。</w:t>
      </w:r>
    </w:p>
    <w:p w14:paraId="301195C6">
      <w:pPr>
        <w:spacing w:after="60" w:line="360" w:lineRule="auto"/>
        <w:ind w:firstLine="420" w:firstLineChars="200"/>
        <w:jc w:val="left"/>
        <w:rPr>
          <w:rFonts w:hint="eastAsia" w:ascii="宋体" w:hAnsi="宋体" w:cs="宋体"/>
          <w:szCs w:val="21"/>
        </w:rPr>
      </w:pPr>
      <w:r>
        <w:rPr>
          <w:rFonts w:hint="eastAsia" w:ascii="宋体" w:hAnsi="宋体" w:cs="宋体"/>
          <w:szCs w:val="21"/>
        </w:rPr>
        <w:t>10.售后服务要求：</w:t>
      </w:r>
    </w:p>
    <w:p w14:paraId="2DAB9FCD">
      <w:pPr>
        <w:spacing w:after="60" w:line="360" w:lineRule="auto"/>
        <w:ind w:firstLine="420" w:firstLineChars="200"/>
        <w:jc w:val="left"/>
        <w:rPr>
          <w:rFonts w:hint="eastAsia" w:ascii="宋体" w:hAnsi="宋体" w:cs="宋体"/>
          <w:szCs w:val="21"/>
        </w:rPr>
      </w:pPr>
      <w:r>
        <w:rPr>
          <w:rFonts w:hint="eastAsia" w:ascii="宋体" w:hAnsi="宋体" w:cs="宋体"/>
          <w:szCs w:val="21"/>
        </w:rPr>
        <w:t>（1）质保期为1年；自验收报告签发之日开始计算。采购方收货30天内，如发现质量问题，中标方需无条件免费更换新货。</w:t>
      </w:r>
    </w:p>
    <w:p w14:paraId="2C1E5144">
      <w:pPr>
        <w:spacing w:after="60" w:line="360" w:lineRule="auto"/>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bCs/>
          <w:szCs w:val="21"/>
        </w:rPr>
        <w:t>免费质保期内，</w:t>
      </w:r>
      <w:r>
        <w:rPr>
          <w:rFonts w:hint="eastAsia" w:ascii="宋体" w:hAnsi="宋体" w:cs="宋体"/>
          <w:szCs w:val="21"/>
        </w:rPr>
        <w:t>中标方</w:t>
      </w:r>
      <w:r>
        <w:rPr>
          <w:rFonts w:hint="eastAsia" w:ascii="宋体" w:hAnsi="宋体" w:cs="宋体"/>
          <w:bCs/>
          <w:szCs w:val="21"/>
        </w:rPr>
        <w:t>应当提供每三个月至少一次的全面的检测和维护服务；</w:t>
      </w:r>
      <w:r>
        <w:rPr>
          <w:rFonts w:hint="eastAsia" w:ascii="宋体" w:hAnsi="宋体" w:cs="宋体"/>
          <w:szCs w:val="21"/>
        </w:rPr>
        <w:t>故障零部件损坏，中标方需免费更换；质保期内，安装调试运行后，出现故障，中标方需在收到采购方维修要求后2小时内派专人提供免费的上门维修服务</w:t>
      </w:r>
      <w:r>
        <w:rPr>
          <w:rFonts w:hint="eastAsia" w:ascii="宋体" w:hAnsi="宋体" w:cs="宋体"/>
          <w:bCs/>
          <w:szCs w:val="21"/>
        </w:rPr>
        <w:t>（含法定节假日）</w:t>
      </w:r>
      <w:r>
        <w:rPr>
          <w:rFonts w:hint="eastAsia" w:ascii="宋体" w:hAnsi="宋体" w:cs="宋体"/>
          <w:szCs w:val="21"/>
        </w:rPr>
        <w:t>；如中标方未按时派人进行修复的，采购方有权委托第三方修复，所需费用采购方有权向中标方另行追讨。</w:t>
      </w:r>
    </w:p>
    <w:p w14:paraId="222076B8">
      <w:pPr>
        <w:spacing w:after="60" w:line="360" w:lineRule="auto"/>
        <w:ind w:firstLine="420" w:firstLineChars="200"/>
        <w:jc w:val="left"/>
        <w:rPr>
          <w:rFonts w:hint="eastAsia" w:ascii="宋体" w:hAnsi="宋体" w:cs="宋体"/>
          <w:szCs w:val="21"/>
        </w:rPr>
      </w:pPr>
      <w:r>
        <w:rPr>
          <w:rFonts w:hint="eastAsia" w:ascii="宋体" w:hAnsi="宋体" w:cs="宋体"/>
          <w:szCs w:val="21"/>
        </w:rPr>
        <w:t>（3）质保期过后，中标方仍然应当提供及时、有效的维修、维护服务。如需要更换设备或者配件，中标方需按成本价格合理优惠的提供更换；中标方不提供上门维修服务，如采购方要求上门维修，则中标方因此而产生费用（包括但不限于供方上门服务工作人员的交通费、住宿费、伙食费等差旅费）由采购方支付；</w:t>
      </w:r>
    </w:p>
    <w:p w14:paraId="52774297">
      <w:pPr>
        <w:spacing w:after="60" w:line="360" w:lineRule="auto"/>
        <w:ind w:firstLine="420" w:firstLineChars="200"/>
        <w:jc w:val="left"/>
        <w:rPr>
          <w:rFonts w:hint="eastAsia" w:ascii="宋体" w:hAnsi="宋体" w:cs="宋体"/>
          <w:szCs w:val="21"/>
        </w:rPr>
      </w:pPr>
      <w:r>
        <w:rPr>
          <w:rFonts w:hint="eastAsia" w:ascii="宋体" w:hAnsi="宋体" w:cs="宋体"/>
          <w:szCs w:val="21"/>
        </w:rPr>
        <w:t>（4）非因货物（设施）本身质量原因（如采购方人为因素或不可抗力因素）而导致货物（设施）损坏或不能正常使用，中标方不承担保修义务。</w:t>
      </w:r>
    </w:p>
    <w:p w14:paraId="44427B37">
      <w:pPr>
        <w:spacing w:after="60" w:line="360" w:lineRule="auto"/>
        <w:ind w:firstLine="420" w:firstLineChars="200"/>
        <w:jc w:val="left"/>
        <w:rPr>
          <w:rFonts w:hint="eastAsia" w:ascii="宋体" w:hAnsi="宋体" w:cs="宋体"/>
          <w:szCs w:val="21"/>
        </w:rPr>
      </w:pPr>
      <w:r>
        <w:rPr>
          <w:rFonts w:hint="eastAsia" w:ascii="宋体" w:hAnsi="宋体" w:cs="宋体"/>
          <w:szCs w:val="21"/>
        </w:rPr>
        <w:t>11、其他要求：</w:t>
      </w:r>
    </w:p>
    <w:p w14:paraId="457DB716">
      <w:pPr>
        <w:spacing w:after="60" w:line="360" w:lineRule="auto"/>
        <w:ind w:firstLine="420" w:firstLineChars="200"/>
        <w:jc w:val="left"/>
        <w:rPr>
          <w:rFonts w:hint="eastAsia" w:ascii="宋体" w:hAnsi="宋体" w:cs="宋体"/>
          <w:szCs w:val="21"/>
        </w:rPr>
      </w:pPr>
      <w:r>
        <w:rPr>
          <w:rFonts w:hint="eastAsia" w:ascii="宋体" w:hAnsi="宋体" w:cs="宋体"/>
          <w:szCs w:val="21"/>
        </w:rPr>
        <w:t>（1）对于中标方根据本合同约定和法律规定应当承担的违约金、损害赔偿金，以及应当承担的费用等，采购方有权直接在付款时做扣除处理。</w:t>
      </w:r>
    </w:p>
    <w:p w14:paraId="02E59320">
      <w:pPr>
        <w:spacing w:after="60" w:line="360" w:lineRule="auto"/>
        <w:ind w:firstLine="420" w:firstLineChars="200"/>
        <w:jc w:val="left"/>
        <w:rPr>
          <w:rFonts w:hint="eastAsia" w:ascii="宋体" w:hAnsi="宋体" w:cs="宋体"/>
          <w:szCs w:val="21"/>
        </w:rPr>
      </w:pPr>
      <w:r>
        <w:rPr>
          <w:rFonts w:hint="eastAsia" w:ascii="宋体" w:hAnsi="宋体" w:cs="宋体"/>
          <w:szCs w:val="21"/>
        </w:rPr>
        <w:t>（2）本项目中如有涉及水、电、气设备安装及调试、室外高空作业等项目的中标供应商要使用具有国家认可资质的操作人员（资质证书仍在有效期内）实施，否则由此造成的一切后果由中标供应商负责。</w:t>
      </w:r>
    </w:p>
    <w:p w14:paraId="517A49C2">
      <w:pPr>
        <w:pStyle w:val="9"/>
        <w:widowControl/>
        <w:spacing w:after="25" w:line="360" w:lineRule="auto"/>
        <w:ind w:left="426" w:firstLine="0" w:firstLineChars="0"/>
        <w:jc w:val="left"/>
        <w:rPr>
          <w:rFonts w:hint="eastAsia" w:ascii="宋体" w:hAnsi="宋体"/>
          <w:color w:val="000000"/>
          <w:szCs w:val="21"/>
        </w:rPr>
      </w:pPr>
    </w:p>
    <w:p w14:paraId="3C704F60">
      <w:pPr>
        <w:pStyle w:val="9"/>
        <w:widowControl/>
        <w:spacing w:after="25" w:line="360" w:lineRule="auto"/>
        <w:ind w:left="426" w:firstLine="0" w:firstLineChars="0"/>
        <w:jc w:val="left"/>
        <w:rPr>
          <w:rFonts w:hint="eastAsia" w:ascii="宋体" w:hAnsi="宋体"/>
          <w:color w:val="000000"/>
          <w:szCs w:val="21"/>
        </w:rPr>
      </w:pPr>
    </w:p>
    <w:p w14:paraId="07AB4813">
      <w:pPr>
        <w:pStyle w:val="9"/>
        <w:widowControl/>
        <w:spacing w:after="25" w:line="360" w:lineRule="auto"/>
        <w:ind w:left="426" w:firstLine="0" w:firstLineChars="0"/>
        <w:jc w:val="left"/>
        <w:rPr>
          <w:rFonts w:hint="eastAsia" w:ascii="宋体" w:hAnsi="宋体"/>
          <w:color w:val="000000"/>
          <w:szCs w:val="21"/>
        </w:rPr>
      </w:pPr>
    </w:p>
    <w:p w14:paraId="6E83520C">
      <w:pPr>
        <w:pStyle w:val="9"/>
        <w:widowControl/>
        <w:spacing w:after="25" w:line="360" w:lineRule="auto"/>
        <w:ind w:left="426" w:firstLine="0" w:firstLineChars="0"/>
        <w:jc w:val="left"/>
        <w:rPr>
          <w:rFonts w:hint="eastAsia" w:ascii="宋体" w:hAnsi="宋体"/>
          <w:color w:val="000000"/>
          <w:szCs w:val="21"/>
        </w:rPr>
      </w:pPr>
    </w:p>
    <w:p w14:paraId="07C92B90">
      <w:pPr>
        <w:pStyle w:val="9"/>
        <w:widowControl/>
        <w:spacing w:after="25" w:line="360" w:lineRule="auto"/>
        <w:ind w:left="426" w:firstLine="0" w:firstLineChars="0"/>
        <w:jc w:val="left"/>
        <w:rPr>
          <w:rFonts w:hint="eastAsia" w:ascii="宋体" w:hAnsi="宋体"/>
          <w:color w:val="000000"/>
          <w:szCs w:val="21"/>
        </w:rPr>
      </w:pPr>
    </w:p>
    <w:p w14:paraId="4627EA8B">
      <w:pPr>
        <w:pStyle w:val="9"/>
        <w:widowControl/>
        <w:spacing w:after="25" w:line="360" w:lineRule="auto"/>
        <w:ind w:left="426" w:firstLine="0" w:firstLineChars="0"/>
        <w:jc w:val="left"/>
        <w:rPr>
          <w:rFonts w:hint="eastAsia" w:ascii="宋体" w:hAnsi="宋体"/>
          <w:color w:val="000000"/>
          <w:szCs w:val="21"/>
        </w:rPr>
      </w:pPr>
    </w:p>
    <w:p w14:paraId="1911C71E">
      <w:pPr>
        <w:pStyle w:val="9"/>
        <w:widowControl/>
        <w:spacing w:after="25" w:line="360" w:lineRule="auto"/>
        <w:ind w:left="426" w:firstLine="0" w:firstLineChars="0"/>
        <w:jc w:val="left"/>
        <w:rPr>
          <w:rFonts w:hint="eastAsia" w:ascii="宋体" w:hAnsi="宋体"/>
          <w:color w:val="000000"/>
          <w:szCs w:val="21"/>
        </w:rPr>
      </w:pPr>
    </w:p>
    <w:p w14:paraId="449589D5">
      <w:pPr>
        <w:pStyle w:val="9"/>
        <w:widowControl/>
        <w:spacing w:after="25" w:line="360" w:lineRule="auto"/>
        <w:ind w:left="426" w:firstLine="0" w:firstLineChars="0"/>
        <w:jc w:val="left"/>
        <w:rPr>
          <w:rFonts w:hint="eastAsia" w:ascii="宋体" w:hAnsi="宋体"/>
          <w:color w:val="000000"/>
          <w:szCs w:val="21"/>
        </w:rPr>
      </w:pPr>
    </w:p>
    <w:p w14:paraId="1740EB37">
      <w:pPr>
        <w:pStyle w:val="9"/>
        <w:widowControl/>
        <w:spacing w:after="25" w:line="360" w:lineRule="auto"/>
        <w:ind w:left="426" w:firstLine="0" w:firstLineChars="0"/>
        <w:jc w:val="left"/>
        <w:rPr>
          <w:rFonts w:hint="eastAsia" w:ascii="宋体" w:hAnsi="宋体"/>
          <w:color w:val="000000"/>
          <w:szCs w:val="21"/>
        </w:rPr>
      </w:pPr>
    </w:p>
    <w:p w14:paraId="13FFB2C5">
      <w:pPr>
        <w:pStyle w:val="9"/>
        <w:widowControl/>
        <w:spacing w:after="25" w:line="360" w:lineRule="auto"/>
        <w:ind w:left="426" w:firstLine="0" w:firstLineChars="0"/>
        <w:jc w:val="left"/>
        <w:rPr>
          <w:rFonts w:hint="eastAsia" w:ascii="宋体" w:hAnsi="宋体"/>
          <w:color w:val="000000"/>
          <w:szCs w:val="21"/>
        </w:rPr>
      </w:pPr>
    </w:p>
    <w:p w14:paraId="0929EA97">
      <w:pPr>
        <w:pStyle w:val="9"/>
        <w:widowControl/>
        <w:spacing w:after="25" w:line="360" w:lineRule="auto"/>
        <w:ind w:left="426" w:firstLine="0" w:firstLineChars="0"/>
        <w:jc w:val="left"/>
        <w:rPr>
          <w:rFonts w:hint="eastAsia" w:ascii="宋体" w:hAnsi="宋体"/>
          <w:color w:val="000000"/>
          <w:szCs w:val="21"/>
        </w:rPr>
      </w:pPr>
    </w:p>
    <w:p w14:paraId="6F2BAB62">
      <w:pPr>
        <w:pStyle w:val="9"/>
        <w:widowControl/>
        <w:spacing w:after="25" w:line="360" w:lineRule="auto"/>
        <w:ind w:left="426" w:firstLine="0" w:firstLineChars="0"/>
        <w:jc w:val="left"/>
        <w:rPr>
          <w:rFonts w:hint="eastAsia" w:ascii="宋体" w:hAnsi="宋体"/>
          <w:color w:val="000000"/>
          <w:szCs w:val="21"/>
        </w:rPr>
      </w:pPr>
    </w:p>
    <w:p w14:paraId="2BDC253D">
      <w:pPr>
        <w:pStyle w:val="9"/>
        <w:widowControl/>
        <w:spacing w:after="25" w:line="360" w:lineRule="auto"/>
        <w:ind w:left="426" w:firstLine="0" w:firstLineChars="0"/>
        <w:jc w:val="left"/>
        <w:rPr>
          <w:rFonts w:hint="eastAsia" w:ascii="宋体" w:hAnsi="宋体"/>
          <w:color w:val="000000"/>
          <w:szCs w:val="21"/>
        </w:rPr>
      </w:pPr>
    </w:p>
    <w:p w14:paraId="43255B82">
      <w:pPr>
        <w:pStyle w:val="9"/>
        <w:widowControl/>
        <w:spacing w:after="25" w:line="360" w:lineRule="auto"/>
        <w:ind w:left="426" w:firstLine="0" w:firstLineChars="0"/>
        <w:jc w:val="left"/>
        <w:rPr>
          <w:rFonts w:hint="eastAsia" w:ascii="宋体" w:hAnsi="宋体"/>
          <w:color w:val="000000"/>
          <w:szCs w:val="21"/>
        </w:rPr>
      </w:pPr>
    </w:p>
    <w:p w14:paraId="714390A0">
      <w:pPr>
        <w:pStyle w:val="9"/>
        <w:widowControl/>
        <w:spacing w:after="25" w:line="360" w:lineRule="auto"/>
        <w:ind w:left="426" w:firstLine="0" w:firstLineChars="0"/>
        <w:jc w:val="left"/>
        <w:rPr>
          <w:rFonts w:hint="eastAsia" w:ascii="宋体" w:hAnsi="宋体"/>
          <w:color w:val="000000"/>
          <w:szCs w:val="21"/>
        </w:rPr>
      </w:pPr>
    </w:p>
    <w:p w14:paraId="3170E7C0">
      <w:pPr>
        <w:pStyle w:val="9"/>
        <w:widowControl/>
        <w:spacing w:after="25" w:line="360" w:lineRule="auto"/>
        <w:ind w:left="426" w:firstLine="0" w:firstLineChars="0"/>
        <w:jc w:val="left"/>
        <w:rPr>
          <w:rFonts w:hint="eastAsia" w:ascii="宋体" w:hAnsi="宋体"/>
          <w:color w:val="000000"/>
          <w:szCs w:val="21"/>
        </w:rPr>
      </w:pPr>
    </w:p>
    <w:p w14:paraId="2A1B4AE7">
      <w:pPr>
        <w:pStyle w:val="9"/>
        <w:widowControl/>
        <w:spacing w:after="25" w:line="360" w:lineRule="auto"/>
        <w:ind w:left="426" w:firstLine="0" w:firstLineChars="0"/>
        <w:jc w:val="left"/>
        <w:rPr>
          <w:rFonts w:hint="eastAsia" w:ascii="宋体" w:hAnsi="宋体"/>
          <w:color w:val="000000"/>
          <w:szCs w:val="21"/>
        </w:rPr>
      </w:pPr>
    </w:p>
    <w:p w14:paraId="3BA1F2F0">
      <w:pPr>
        <w:spacing w:after="60" w:line="360" w:lineRule="auto"/>
        <w:jc w:val="center"/>
        <w:rPr>
          <w:b/>
          <w:color w:val="FF0000"/>
          <w:sz w:val="28"/>
          <w:szCs w:val="28"/>
        </w:rPr>
      </w:pPr>
      <w:r>
        <w:rPr>
          <w:rFonts w:hint="eastAsia"/>
          <w:b/>
          <w:color w:val="FF0000"/>
          <w:sz w:val="28"/>
          <w:szCs w:val="28"/>
        </w:rPr>
        <w:t>（技术要求部分）</w:t>
      </w:r>
    </w:p>
    <w:p w14:paraId="4EF1AB97">
      <w:pPr>
        <w:pStyle w:val="9"/>
        <w:numPr>
          <w:ilvl w:val="0"/>
          <w:numId w:val="1"/>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货物清单</w:t>
      </w:r>
    </w:p>
    <w:tbl>
      <w:tblPr>
        <w:tblStyle w:val="5"/>
        <w:tblW w:w="8501" w:type="dxa"/>
        <w:tblInd w:w="93" w:type="dxa"/>
        <w:tblLayout w:type="fixed"/>
        <w:tblCellMar>
          <w:top w:w="0" w:type="dxa"/>
          <w:left w:w="108" w:type="dxa"/>
          <w:bottom w:w="0" w:type="dxa"/>
          <w:right w:w="108" w:type="dxa"/>
        </w:tblCellMar>
      </w:tblPr>
      <w:tblGrid>
        <w:gridCol w:w="1080"/>
        <w:gridCol w:w="3311"/>
        <w:gridCol w:w="1095"/>
        <w:gridCol w:w="1710"/>
        <w:gridCol w:w="1305"/>
      </w:tblGrid>
      <w:tr w14:paraId="635EA42A">
        <w:tblPrEx>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vAlign w:val="center"/>
          </w:tcPr>
          <w:p w14:paraId="0ED500AD">
            <w:pPr>
              <w:widowControl/>
              <w:spacing w:after="60"/>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3311" w:type="dxa"/>
            <w:tcBorders>
              <w:top w:val="single" w:color="000000" w:sz="4" w:space="0"/>
              <w:left w:val="single" w:color="000000" w:sz="4" w:space="0"/>
              <w:bottom w:val="single" w:color="000000" w:sz="4" w:space="0"/>
              <w:right w:val="single" w:color="000000" w:sz="4" w:space="0"/>
            </w:tcBorders>
            <w:vAlign w:val="center"/>
          </w:tcPr>
          <w:p w14:paraId="1C87AA37">
            <w:pPr>
              <w:widowControl/>
              <w:spacing w:after="60"/>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设施名称</w:t>
            </w:r>
          </w:p>
        </w:tc>
        <w:tc>
          <w:tcPr>
            <w:tcW w:w="1095" w:type="dxa"/>
            <w:tcBorders>
              <w:top w:val="single" w:color="000000" w:sz="4" w:space="0"/>
              <w:left w:val="single" w:color="000000" w:sz="4" w:space="0"/>
              <w:bottom w:val="single" w:color="000000" w:sz="4" w:space="0"/>
              <w:right w:val="single" w:color="000000" w:sz="4" w:space="0"/>
            </w:tcBorders>
            <w:vAlign w:val="center"/>
          </w:tcPr>
          <w:p w14:paraId="1B99D0C1">
            <w:pPr>
              <w:widowControl/>
              <w:spacing w:after="60"/>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1710" w:type="dxa"/>
            <w:tcBorders>
              <w:top w:val="single" w:color="000000" w:sz="4" w:space="0"/>
              <w:left w:val="single" w:color="000000" w:sz="4" w:space="0"/>
              <w:bottom w:val="single" w:color="000000" w:sz="4" w:space="0"/>
              <w:right w:val="single" w:color="000000" w:sz="4" w:space="0"/>
            </w:tcBorders>
            <w:vAlign w:val="center"/>
          </w:tcPr>
          <w:p w14:paraId="76EA4E9B">
            <w:pPr>
              <w:widowControl/>
              <w:spacing w:after="60"/>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数量</w:t>
            </w:r>
          </w:p>
        </w:tc>
        <w:tc>
          <w:tcPr>
            <w:tcW w:w="1305" w:type="dxa"/>
            <w:tcBorders>
              <w:top w:val="single" w:color="000000" w:sz="4" w:space="0"/>
              <w:left w:val="single" w:color="000000" w:sz="4" w:space="0"/>
              <w:bottom w:val="single" w:color="000000" w:sz="4" w:space="0"/>
              <w:right w:val="single" w:color="000000" w:sz="4" w:space="0"/>
            </w:tcBorders>
            <w:vAlign w:val="center"/>
          </w:tcPr>
          <w:p w14:paraId="15D68FFD">
            <w:pPr>
              <w:widowControl/>
              <w:spacing w:after="60"/>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备注</w:t>
            </w:r>
          </w:p>
        </w:tc>
      </w:tr>
      <w:tr w14:paraId="0A34BAB2">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0CCD57F">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3311" w:type="dxa"/>
            <w:tcBorders>
              <w:top w:val="single" w:color="000000" w:sz="4" w:space="0"/>
              <w:left w:val="single" w:color="000000" w:sz="4" w:space="0"/>
              <w:bottom w:val="single" w:color="000000" w:sz="4" w:space="0"/>
              <w:right w:val="single" w:color="000000" w:sz="4" w:space="0"/>
            </w:tcBorders>
            <w:vAlign w:val="center"/>
          </w:tcPr>
          <w:p w14:paraId="0D2734BE">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2016B款2040mm*700mm护栏</w:t>
            </w:r>
          </w:p>
        </w:tc>
        <w:tc>
          <w:tcPr>
            <w:tcW w:w="1095" w:type="dxa"/>
            <w:tcBorders>
              <w:top w:val="single" w:color="000000" w:sz="4" w:space="0"/>
              <w:left w:val="single" w:color="000000" w:sz="4" w:space="0"/>
              <w:bottom w:val="single" w:color="000000" w:sz="4" w:space="0"/>
              <w:right w:val="single" w:color="000000" w:sz="4" w:space="0"/>
            </w:tcBorders>
            <w:vAlign w:val="center"/>
          </w:tcPr>
          <w:p w14:paraId="341F1B11">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米</w:t>
            </w:r>
          </w:p>
        </w:tc>
        <w:tc>
          <w:tcPr>
            <w:tcW w:w="1710" w:type="dxa"/>
            <w:tcBorders>
              <w:top w:val="single" w:color="000000" w:sz="4" w:space="0"/>
              <w:left w:val="single" w:color="000000" w:sz="4" w:space="0"/>
              <w:bottom w:val="single" w:color="000000" w:sz="4" w:space="0"/>
              <w:right w:val="single" w:color="000000" w:sz="4" w:space="0"/>
            </w:tcBorders>
            <w:vAlign w:val="center"/>
          </w:tcPr>
          <w:p w14:paraId="285E1DF0">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750</w:t>
            </w:r>
          </w:p>
        </w:tc>
        <w:tc>
          <w:tcPr>
            <w:tcW w:w="1305" w:type="dxa"/>
            <w:tcBorders>
              <w:top w:val="single" w:color="000000" w:sz="4" w:space="0"/>
              <w:left w:val="single" w:color="000000" w:sz="4" w:space="0"/>
              <w:bottom w:val="single" w:color="000000" w:sz="4" w:space="0"/>
              <w:right w:val="single" w:color="000000" w:sz="4" w:space="0"/>
            </w:tcBorders>
            <w:vAlign w:val="center"/>
          </w:tcPr>
          <w:p w14:paraId="3DAF53F5">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68A50235">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3EAE63A">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3311" w:type="dxa"/>
            <w:tcBorders>
              <w:top w:val="single" w:color="000000" w:sz="4" w:space="0"/>
              <w:left w:val="single" w:color="000000" w:sz="4" w:space="0"/>
              <w:bottom w:val="single" w:color="000000" w:sz="4" w:space="0"/>
              <w:right w:val="single" w:color="000000" w:sz="4" w:space="0"/>
            </w:tcBorders>
            <w:vAlign w:val="center"/>
          </w:tcPr>
          <w:p w14:paraId="058F1551">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2016B款2040mm*900mm护栏</w:t>
            </w:r>
          </w:p>
        </w:tc>
        <w:tc>
          <w:tcPr>
            <w:tcW w:w="1095" w:type="dxa"/>
            <w:tcBorders>
              <w:top w:val="single" w:color="000000" w:sz="4" w:space="0"/>
              <w:left w:val="single" w:color="000000" w:sz="4" w:space="0"/>
              <w:bottom w:val="single" w:color="000000" w:sz="4" w:space="0"/>
              <w:right w:val="single" w:color="000000" w:sz="4" w:space="0"/>
            </w:tcBorders>
            <w:vAlign w:val="center"/>
          </w:tcPr>
          <w:p w14:paraId="5D317A86">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米</w:t>
            </w:r>
          </w:p>
        </w:tc>
        <w:tc>
          <w:tcPr>
            <w:tcW w:w="1710" w:type="dxa"/>
            <w:tcBorders>
              <w:top w:val="single" w:color="000000" w:sz="4" w:space="0"/>
              <w:left w:val="single" w:color="000000" w:sz="4" w:space="0"/>
              <w:bottom w:val="single" w:color="000000" w:sz="4" w:space="0"/>
              <w:right w:val="single" w:color="000000" w:sz="4" w:space="0"/>
            </w:tcBorders>
            <w:vAlign w:val="center"/>
          </w:tcPr>
          <w:p w14:paraId="4E364610">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305" w:type="dxa"/>
            <w:tcBorders>
              <w:top w:val="single" w:color="000000" w:sz="4" w:space="0"/>
              <w:left w:val="single" w:color="000000" w:sz="4" w:space="0"/>
              <w:bottom w:val="single" w:color="000000" w:sz="4" w:space="0"/>
              <w:right w:val="single" w:color="000000" w:sz="4" w:space="0"/>
            </w:tcBorders>
            <w:vAlign w:val="center"/>
          </w:tcPr>
          <w:p w14:paraId="132AB66C">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78B0FD41">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D529534">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w:t>
            </w:r>
          </w:p>
        </w:tc>
        <w:tc>
          <w:tcPr>
            <w:tcW w:w="3311" w:type="dxa"/>
            <w:tcBorders>
              <w:top w:val="single" w:color="000000" w:sz="4" w:space="0"/>
              <w:left w:val="single" w:color="000000" w:sz="4" w:space="0"/>
              <w:bottom w:val="single" w:color="000000" w:sz="4" w:space="0"/>
              <w:right w:val="single" w:color="000000" w:sz="4" w:space="0"/>
            </w:tcBorders>
            <w:vAlign w:val="center"/>
          </w:tcPr>
          <w:p w14:paraId="0432BF97">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2016B款2040mm*1100mm护栏</w:t>
            </w:r>
          </w:p>
        </w:tc>
        <w:tc>
          <w:tcPr>
            <w:tcW w:w="1095" w:type="dxa"/>
            <w:tcBorders>
              <w:top w:val="single" w:color="000000" w:sz="4" w:space="0"/>
              <w:left w:val="single" w:color="000000" w:sz="4" w:space="0"/>
              <w:bottom w:val="single" w:color="000000" w:sz="4" w:space="0"/>
              <w:right w:val="single" w:color="000000" w:sz="4" w:space="0"/>
            </w:tcBorders>
            <w:vAlign w:val="center"/>
          </w:tcPr>
          <w:p w14:paraId="29ECB336">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米</w:t>
            </w:r>
          </w:p>
        </w:tc>
        <w:tc>
          <w:tcPr>
            <w:tcW w:w="1710" w:type="dxa"/>
            <w:tcBorders>
              <w:top w:val="single" w:color="000000" w:sz="4" w:space="0"/>
              <w:left w:val="single" w:color="000000" w:sz="4" w:space="0"/>
              <w:bottom w:val="single" w:color="000000" w:sz="4" w:space="0"/>
              <w:right w:val="single" w:color="000000" w:sz="4" w:space="0"/>
            </w:tcBorders>
            <w:vAlign w:val="center"/>
          </w:tcPr>
          <w:p w14:paraId="78A3F0A9">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280</w:t>
            </w:r>
          </w:p>
        </w:tc>
        <w:tc>
          <w:tcPr>
            <w:tcW w:w="1305" w:type="dxa"/>
            <w:tcBorders>
              <w:top w:val="single" w:color="000000" w:sz="4" w:space="0"/>
              <w:left w:val="single" w:color="000000" w:sz="4" w:space="0"/>
              <w:bottom w:val="single" w:color="000000" w:sz="4" w:space="0"/>
              <w:right w:val="single" w:color="000000" w:sz="4" w:space="0"/>
            </w:tcBorders>
            <w:vAlign w:val="center"/>
          </w:tcPr>
          <w:p w14:paraId="44547FA0">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50279214">
        <w:tblPrEx>
          <w:tblCellMar>
            <w:top w:w="0" w:type="dxa"/>
            <w:left w:w="108" w:type="dxa"/>
            <w:bottom w:w="0" w:type="dxa"/>
            <w:right w:w="108" w:type="dxa"/>
          </w:tblCellMar>
        </w:tblPrEx>
        <w:trPr>
          <w:trHeight w:val="754"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8F0A88A">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3311" w:type="dxa"/>
            <w:tcBorders>
              <w:top w:val="single" w:color="000000" w:sz="4" w:space="0"/>
              <w:left w:val="single" w:color="000000" w:sz="4" w:space="0"/>
              <w:bottom w:val="single" w:color="000000" w:sz="4" w:space="0"/>
              <w:right w:val="single" w:color="000000" w:sz="4" w:space="0"/>
            </w:tcBorders>
            <w:vAlign w:val="center"/>
          </w:tcPr>
          <w:p w14:paraId="037E8EC7">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分隔护栏3000mm×600mm</w:t>
            </w:r>
          </w:p>
        </w:tc>
        <w:tc>
          <w:tcPr>
            <w:tcW w:w="1095" w:type="dxa"/>
            <w:tcBorders>
              <w:top w:val="single" w:color="000000" w:sz="4" w:space="0"/>
              <w:left w:val="single" w:color="000000" w:sz="4" w:space="0"/>
              <w:bottom w:val="single" w:color="000000" w:sz="4" w:space="0"/>
              <w:right w:val="single" w:color="000000" w:sz="4" w:space="0"/>
            </w:tcBorders>
            <w:vAlign w:val="center"/>
          </w:tcPr>
          <w:p w14:paraId="29381733">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米</w:t>
            </w:r>
          </w:p>
        </w:tc>
        <w:tc>
          <w:tcPr>
            <w:tcW w:w="1710" w:type="dxa"/>
            <w:tcBorders>
              <w:top w:val="single" w:color="000000" w:sz="4" w:space="0"/>
              <w:left w:val="single" w:color="000000" w:sz="4" w:space="0"/>
              <w:bottom w:val="single" w:color="000000" w:sz="4" w:space="0"/>
              <w:right w:val="single" w:color="000000" w:sz="4" w:space="0"/>
            </w:tcBorders>
            <w:vAlign w:val="center"/>
          </w:tcPr>
          <w:p w14:paraId="67DECE20">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600</w:t>
            </w:r>
          </w:p>
        </w:tc>
        <w:tc>
          <w:tcPr>
            <w:tcW w:w="1305" w:type="dxa"/>
            <w:tcBorders>
              <w:top w:val="single" w:color="000000" w:sz="4" w:space="0"/>
              <w:left w:val="single" w:color="000000" w:sz="4" w:space="0"/>
              <w:bottom w:val="single" w:color="000000" w:sz="4" w:space="0"/>
              <w:right w:val="single" w:color="000000" w:sz="4" w:space="0"/>
            </w:tcBorders>
            <w:vAlign w:val="center"/>
          </w:tcPr>
          <w:p w14:paraId="69969038">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75D822DD">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91BEC06">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3311" w:type="dxa"/>
            <w:tcBorders>
              <w:top w:val="single" w:color="000000" w:sz="4" w:space="0"/>
              <w:left w:val="single" w:color="000000" w:sz="4" w:space="0"/>
              <w:bottom w:val="single" w:color="000000" w:sz="4" w:space="0"/>
              <w:right w:val="single" w:color="000000" w:sz="4" w:space="0"/>
            </w:tcBorders>
            <w:vAlign w:val="center"/>
          </w:tcPr>
          <w:p w14:paraId="5F3A6517">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2016A款路侧护栏1500mm×1000mm</w:t>
            </w:r>
          </w:p>
        </w:tc>
        <w:tc>
          <w:tcPr>
            <w:tcW w:w="1095" w:type="dxa"/>
            <w:tcBorders>
              <w:top w:val="single" w:color="000000" w:sz="4" w:space="0"/>
              <w:left w:val="single" w:color="000000" w:sz="4" w:space="0"/>
              <w:bottom w:val="single" w:color="000000" w:sz="4" w:space="0"/>
              <w:right w:val="single" w:color="000000" w:sz="4" w:space="0"/>
            </w:tcBorders>
            <w:vAlign w:val="center"/>
          </w:tcPr>
          <w:p w14:paraId="5E45050F">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米</w:t>
            </w:r>
          </w:p>
        </w:tc>
        <w:tc>
          <w:tcPr>
            <w:tcW w:w="1710" w:type="dxa"/>
            <w:tcBorders>
              <w:top w:val="single" w:color="000000" w:sz="4" w:space="0"/>
              <w:left w:val="single" w:color="000000" w:sz="4" w:space="0"/>
              <w:bottom w:val="single" w:color="000000" w:sz="4" w:space="0"/>
              <w:right w:val="single" w:color="000000" w:sz="4" w:space="0"/>
            </w:tcBorders>
            <w:vAlign w:val="center"/>
          </w:tcPr>
          <w:p w14:paraId="18E00B42">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92</w:t>
            </w:r>
          </w:p>
        </w:tc>
        <w:tc>
          <w:tcPr>
            <w:tcW w:w="1305" w:type="dxa"/>
            <w:tcBorders>
              <w:top w:val="single" w:color="000000" w:sz="4" w:space="0"/>
              <w:left w:val="single" w:color="000000" w:sz="4" w:space="0"/>
              <w:bottom w:val="single" w:color="000000" w:sz="4" w:space="0"/>
              <w:right w:val="single" w:color="000000" w:sz="4" w:space="0"/>
            </w:tcBorders>
            <w:vAlign w:val="center"/>
          </w:tcPr>
          <w:p w14:paraId="661CB1A6">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4D3CD436">
        <w:tblPrEx>
          <w:tblCellMar>
            <w:top w:w="0" w:type="dxa"/>
            <w:left w:w="108" w:type="dxa"/>
            <w:bottom w:w="0" w:type="dxa"/>
            <w:right w:w="108" w:type="dxa"/>
          </w:tblCellMar>
        </w:tblPrEx>
        <w:trPr>
          <w:trHeight w:val="71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FBE7842">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w:t>
            </w:r>
          </w:p>
        </w:tc>
        <w:tc>
          <w:tcPr>
            <w:tcW w:w="3311" w:type="dxa"/>
            <w:tcBorders>
              <w:top w:val="single" w:color="000000" w:sz="4" w:space="0"/>
              <w:left w:val="single" w:color="000000" w:sz="4" w:space="0"/>
              <w:bottom w:val="single" w:color="000000" w:sz="4" w:space="0"/>
              <w:right w:val="single" w:color="000000" w:sz="4" w:space="0"/>
            </w:tcBorders>
            <w:vAlign w:val="center"/>
          </w:tcPr>
          <w:p w14:paraId="49188578">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太阳能交通安全语音提示器（交通劝导喇叭）</w:t>
            </w:r>
          </w:p>
        </w:tc>
        <w:tc>
          <w:tcPr>
            <w:tcW w:w="1095" w:type="dxa"/>
            <w:tcBorders>
              <w:top w:val="single" w:color="000000" w:sz="4" w:space="0"/>
              <w:left w:val="single" w:color="000000" w:sz="4" w:space="0"/>
              <w:bottom w:val="single" w:color="000000" w:sz="4" w:space="0"/>
              <w:right w:val="single" w:color="000000" w:sz="4" w:space="0"/>
            </w:tcBorders>
            <w:vAlign w:val="center"/>
          </w:tcPr>
          <w:p w14:paraId="4CC5326C">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710" w:type="dxa"/>
            <w:tcBorders>
              <w:top w:val="single" w:color="000000" w:sz="4" w:space="0"/>
              <w:left w:val="single" w:color="000000" w:sz="4" w:space="0"/>
              <w:bottom w:val="single" w:color="000000" w:sz="4" w:space="0"/>
              <w:right w:val="single" w:color="000000" w:sz="4" w:space="0"/>
            </w:tcBorders>
            <w:vAlign w:val="center"/>
          </w:tcPr>
          <w:p w14:paraId="442C2D4E">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305" w:type="dxa"/>
            <w:tcBorders>
              <w:top w:val="single" w:color="000000" w:sz="4" w:space="0"/>
              <w:left w:val="single" w:color="000000" w:sz="4" w:space="0"/>
              <w:bottom w:val="single" w:color="000000" w:sz="4" w:space="0"/>
              <w:right w:val="single" w:color="000000" w:sz="4" w:space="0"/>
            </w:tcBorders>
            <w:vAlign w:val="center"/>
          </w:tcPr>
          <w:p w14:paraId="6DD2DB88">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5398CCF1">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1A5F35C">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7</w:t>
            </w:r>
          </w:p>
        </w:tc>
        <w:tc>
          <w:tcPr>
            <w:tcW w:w="3311" w:type="dxa"/>
            <w:tcBorders>
              <w:top w:val="single" w:color="000000" w:sz="4" w:space="0"/>
              <w:left w:val="single" w:color="000000" w:sz="4" w:space="0"/>
              <w:bottom w:val="single" w:color="000000" w:sz="4" w:space="0"/>
              <w:right w:val="single" w:color="000000" w:sz="4" w:space="0"/>
            </w:tcBorders>
            <w:vAlign w:val="center"/>
          </w:tcPr>
          <w:p w14:paraId="4675DECC">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600mm*600mm标识牌</w:t>
            </w:r>
          </w:p>
        </w:tc>
        <w:tc>
          <w:tcPr>
            <w:tcW w:w="1095" w:type="dxa"/>
            <w:tcBorders>
              <w:top w:val="single" w:color="000000" w:sz="4" w:space="0"/>
              <w:left w:val="single" w:color="000000" w:sz="4" w:space="0"/>
              <w:bottom w:val="single" w:color="000000" w:sz="4" w:space="0"/>
              <w:right w:val="single" w:color="000000" w:sz="4" w:space="0"/>
            </w:tcBorders>
            <w:vAlign w:val="center"/>
          </w:tcPr>
          <w:p w14:paraId="32F111CD">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块</w:t>
            </w:r>
          </w:p>
        </w:tc>
        <w:tc>
          <w:tcPr>
            <w:tcW w:w="1710" w:type="dxa"/>
            <w:tcBorders>
              <w:top w:val="single" w:color="000000" w:sz="4" w:space="0"/>
              <w:left w:val="single" w:color="000000" w:sz="4" w:space="0"/>
              <w:bottom w:val="single" w:color="000000" w:sz="4" w:space="0"/>
              <w:right w:val="single" w:color="000000" w:sz="4" w:space="0"/>
            </w:tcBorders>
            <w:vAlign w:val="center"/>
          </w:tcPr>
          <w:p w14:paraId="6544A935">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60</w:t>
            </w:r>
          </w:p>
        </w:tc>
        <w:tc>
          <w:tcPr>
            <w:tcW w:w="1305" w:type="dxa"/>
            <w:tcBorders>
              <w:top w:val="single" w:color="000000" w:sz="4" w:space="0"/>
              <w:left w:val="single" w:color="000000" w:sz="4" w:space="0"/>
              <w:bottom w:val="single" w:color="000000" w:sz="4" w:space="0"/>
              <w:right w:val="single" w:color="000000" w:sz="4" w:space="0"/>
            </w:tcBorders>
            <w:vAlign w:val="center"/>
          </w:tcPr>
          <w:p w14:paraId="161C37E3">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3F75C761">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7FB0C59">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3311" w:type="dxa"/>
            <w:tcBorders>
              <w:top w:val="single" w:color="000000" w:sz="4" w:space="0"/>
              <w:left w:val="single" w:color="000000" w:sz="4" w:space="0"/>
              <w:bottom w:val="single" w:color="000000" w:sz="4" w:space="0"/>
              <w:right w:val="single" w:color="000000" w:sz="4" w:space="0"/>
            </w:tcBorders>
            <w:vAlign w:val="center"/>
          </w:tcPr>
          <w:p w14:paraId="65158128">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PVC提示牌（非机动车停放位置指示）</w:t>
            </w:r>
          </w:p>
        </w:tc>
        <w:tc>
          <w:tcPr>
            <w:tcW w:w="1095" w:type="dxa"/>
            <w:tcBorders>
              <w:top w:val="single" w:color="000000" w:sz="4" w:space="0"/>
              <w:left w:val="single" w:color="000000" w:sz="4" w:space="0"/>
              <w:bottom w:val="single" w:color="000000" w:sz="4" w:space="0"/>
              <w:right w:val="single" w:color="000000" w:sz="4" w:space="0"/>
            </w:tcBorders>
            <w:vAlign w:val="center"/>
          </w:tcPr>
          <w:p w14:paraId="0508B8AC">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块</w:t>
            </w:r>
          </w:p>
        </w:tc>
        <w:tc>
          <w:tcPr>
            <w:tcW w:w="1710" w:type="dxa"/>
            <w:tcBorders>
              <w:top w:val="single" w:color="000000" w:sz="4" w:space="0"/>
              <w:left w:val="single" w:color="000000" w:sz="4" w:space="0"/>
              <w:bottom w:val="single" w:color="000000" w:sz="4" w:space="0"/>
              <w:right w:val="single" w:color="000000" w:sz="4" w:space="0"/>
            </w:tcBorders>
            <w:vAlign w:val="center"/>
          </w:tcPr>
          <w:p w14:paraId="3AA1497E">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305" w:type="dxa"/>
            <w:tcBorders>
              <w:top w:val="single" w:color="000000" w:sz="4" w:space="0"/>
              <w:left w:val="single" w:color="000000" w:sz="4" w:space="0"/>
              <w:bottom w:val="single" w:color="000000" w:sz="4" w:space="0"/>
              <w:right w:val="single" w:color="000000" w:sz="4" w:space="0"/>
            </w:tcBorders>
            <w:vAlign w:val="center"/>
          </w:tcPr>
          <w:p w14:paraId="588D4AA7">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722B70FA">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46E9E7F">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9</w:t>
            </w:r>
          </w:p>
        </w:tc>
        <w:tc>
          <w:tcPr>
            <w:tcW w:w="3311" w:type="dxa"/>
            <w:tcBorders>
              <w:top w:val="single" w:color="000000" w:sz="4" w:space="0"/>
              <w:left w:val="single" w:color="000000" w:sz="4" w:space="0"/>
              <w:bottom w:val="single" w:color="000000" w:sz="4" w:space="0"/>
              <w:right w:val="single" w:color="000000" w:sz="4" w:space="0"/>
            </w:tcBorders>
            <w:vAlign w:val="center"/>
          </w:tcPr>
          <w:p w14:paraId="42C321D6">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谨慎驾驶标识牌</w:t>
            </w:r>
          </w:p>
        </w:tc>
        <w:tc>
          <w:tcPr>
            <w:tcW w:w="1095" w:type="dxa"/>
            <w:tcBorders>
              <w:top w:val="single" w:color="000000" w:sz="4" w:space="0"/>
              <w:left w:val="single" w:color="000000" w:sz="4" w:space="0"/>
              <w:bottom w:val="single" w:color="000000" w:sz="4" w:space="0"/>
              <w:right w:val="single" w:color="000000" w:sz="4" w:space="0"/>
            </w:tcBorders>
            <w:vAlign w:val="center"/>
          </w:tcPr>
          <w:p w14:paraId="52F5F551">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块</w:t>
            </w:r>
          </w:p>
        </w:tc>
        <w:tc>
          <w:tcPr>
            <w:tcW w:w="1710" w:type="dxa"/>
            <w:tcBorders>
              <w:top w:val="single" w:color="000000" w:sz="4" w:space="0"/>
              <w:left w:val="single" w:color="000000" w:sz="4" w:space="0"/>
              <w:bottom w:val="single" w:color="000000" w:sz="4" w:space="0"/>
              <w:right w:val="single" w:color="000000" w:sz="4" w:space="0"/>
            </w:tcBorders>
            <w:vAlign w:val="center"/>
          </w:tcPr>
          <w:p w14:paraId="40D117D1">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305" w:type="dxa"/>
            <w:tcBorders>
              <w:top w:val="single" w:color="000000" w:sz="4" w:space="0"/>
              <w:left w:val="single" w:color="000000" w:sz="4" w:space="0"/>
              <w:bottom w:val="single" w:color="000000" w:sz="4" w:space="0"/>
              <w:right w:val="single" w:color="000000" w:sz="4" w:space="0"/>
            </w:tcBorders>
            <w:vAlign w:val="center"/>
          </w:tcPr>
          <w:p w14:paraId="308B7C47">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2406FDC5">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79A2813">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3311" w:type="dxa"/>
            <w:tcBorders>
              <w:top w:val="single" w:color="000000" w:sz="4" w:space="0"/>
              <w:left w:val="single" w:color="000000" w:sz="4" w:space="0"/>
              <w:bottom w:val="single" w:color="000000" w:sz="4" w:space="0"/>
              <w:right w:val="single" w:color="000000" w:sz="4" w:space="0"/>
            </w:tcBorders>
            <w:vAlign w:val="center"/>
          </w:tcPr>
          <w:p w14:paraId="4000211E">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标识牌金属立杆</w:t>
            </w:r>
          </w:p>
        </w:tc>
        <w:tc>
          <w:tcPr>
            <w:tcW w:w="1095" w:type="dxa"/>
            <w:tcBorders>
              <w:top w:val="single" w:color="000000" w:sz="4" w:space="0"/>
              <w:left w:val="single" w:color="000000" w:sz="4" w:space="0"/>
              <w:bottom w:val="single" w:color="000000" w:sz="4" w:space="0"/>
              <w:right w:val="single" w:color="000000" w:sz="4" w:space="0"/>
            </w:tcBorders>
            <w:vAlign w:val="center"/>
          </w:tcPr>
          <w:p w14:paraId="600348EC">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根</w:t>
            </w:r>
          </w:p>
        </w:tc>
        <w:tc>
          <w:tcPr>
            <w:tcW w:w="1710" w:type="dxa"/>
            <w:tcBorders>
              <w:top w:val="single" w:color="000000" w:sz="4" w:space="0"/>
              <w:left w:val="single" w:color="000000" w:sz="4" w:space="0"/>
              <w:bottom w:val="single" w:color="000000" w:sz="4" w:space="0"/>
              <w:right w:val="single" w:color="000000" w:sz="4" w:space="0"/>
            </w:tcBorders>
            <w:vAlign w:val="center"/>
          </w:tcPr>
          <w:p w14:paraId="79117B72">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27</w:t>
            </w:r>
          </w:p>
        </w:tc>
        <w:tc>
          <w:tcPr>
            <w:tcW w:w="1305" w:type="dxa"/>
            <w:tcBorders>
              <w:top w:val="single" w:color="000000" w:sz="4" w:space="0"/>
              <w:left w:val="single" w:color="000000" w:sz="4" w:space="0"/>
              <w:bottom w:val="single" w:color="000000" w:sz="4" w:space="0"/>
              <w:right w:val="single" w:color="000000" w:sz="4" w:space="0"/>
            </w:tcBorders>
            <w:vAlign w:val="center"/>
          </w:tcPr>
          <w:p w14:paraId="2EB9ABF7">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1EDE54FA">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B423CA4">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11</w:t>
            </w:r>
          </w:p>
        </w:tc>
        <w:tc>
          <w:tcPr>
            <w:tcW w:w="3311" w:type="dxa"/>
            <w:tcBorders>
              <w:top w:val="single" w:color="000000" w:sz="4" w:space="0"/>
              <w:left w:val="single" w:color="000000" w:sz="4" w:space="0"/>
              <w:bottom w:val="single" w:color="000000" w:sz="4" w:space="0"/>
              <w:right w:val="single" w:color="000000" w:sz="4" w:space="0"/>
            </w:tcBorders>
            <w:vAlign w:val="center"/>
          </w:tcPr>
          <w:p w14:paraId="771D43C1">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U型挡车架</w:t>
            </w:r>
          </w:p>
        </w:tc>
        <w:tc>
          <w:tcPr>
            <w:tcW w:w="1095" w:type="dxa"/>
            <w:tcBorders>
              <w:top w:val="single" w:color="000000" w:sz="4" w:space="0"/>
              <w:left w:val="single" w:color="000000" w:sz="4" w:space="0"/>
              <w:bottom w:val="single" w:color="000000" w:sz="4" w:space="0"/>
              <w:right w:val="single" w:color="000000" w:sz="4" w:space="0"/>
            </w:tcBorders>
            <w:vAlign w:val="center"/>
          </w:tcPr>
          <w:p w14:paraId="38BD3DB2">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米</w:t>
            </w:r>
          </w:p>
        </w:tc>
        <w:tc>
          <w:tcPr>
            <w:tcW w:w="1710" w:type="dxa"/>
            <w:tcBorders>
              <w:top w:val="single" w:color="000000" w:sz="4" w:space="0"/>
              <w:left w:val="single" w:color="000000" w:sz="4" w:space="0"/>
              <w:bottom w:val="single" w:color="000000" w:sz="4" w:space="0"/>
              <w:right w:val="single" w:color="000000" w:sz="4" w:space="0"/>
            </w:tcBorders>
            <w:vAlign w:val="center"/>
          </w:tcPr>
          <w:p w14:paraId="4EF4B5CC">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300</w:t>
            </w:r>
          </w:p>
        </w:tc>
        <w:tc>
          <w:tcPr>
            <w:tcW w:w="1305" w:type="dxa"/>
            <w:tcBorders>
              <w:top w:val="single" w:color="000000" w:sz="4" w:space="0"/>
              <w:left w:val="single" w:color="000000" w:sz="4" w:space="0"/>
              <w:bottom w:val="single" w:color="000000" w:sz="4" w:space="0"/>
              <w:right w:val="single" w:color="000000" w:sz="4" w:space="0"/>
            </w:tcBorders>
            <w:vAlign w:val="center"/>
          </w:tcPr>
          <w:p w14:paraId="1CEF2EAD">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07E6173A">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26EC227">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12</w:t>
            </w:r>
          </w:p>
        </w:tc>
        <w:tc>
          <w:tcPr>
            <w:tcW w:w="3311" w:type="dxa"/>
            <w:tcBorders>
              <w:top w:val="single" w:color="000000" w:sz="4" w:space="0"/>
              <w:left w:val="single" w:color="000000" w:sz="4" w:space="0"/>
              <w:bottom w:val="single" w:color="000000" w:sz="4" w:space="0"/>
              <w:right w:val="single" w:color="000000" w:sz="4" w:space="0"/>
            </w:tcBorders>
            <w:vAlign w:val="center"/>
          </w:tcPr>
          <w:p w14:paraId="7E1B2902">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圆形太阳能爆闪灯</w:t>
            </w:r>
          </w:p>
        </w:tc>
        <w:tc>
          <w:tcPr>
            <w:tcW w:w="1095" w:type="dxa"/>
            <w:tcBorders>
              <w:top w:val="single" w:color="000000" w:sz="4" w:space="0"/>
              <w:left w:val="single" w:color="000000" w:sz="4" w:space="0"/>
              <w:bottom w:val="single" w:color="000000" w:sz="4" w:space="0"/>
              <w:right w:val="single" w:color="000000" w:sz="4" w:space="0"/>
            </w:tcBorders>
            <w:vAlign w:val="center"/>
          </w:tcPr>
          <w:p w14:paraId="73011F92">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710" w:type="dxa"/>
            <w:tcBorders>
              <w:top w:val="single" w:color="000000" w:sz="4" w:space="0"/>
              <w:left w:val="single" w:color="000000" w:sz="4" w:space="0"/>
              <w:bottom w:val="single" w:color="000000" w:sz="4" w:space="0"/>
              <w:right w:val="single" w:color="000000" w:sz="4" w:space="0"/>
            </w:tcBorders>
            <w:vAlign w:val="center"/>
          </w:tcPr>
          <w:p w14:paraId="0D2508F9">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26</w:t>
            </w:r>
          </w:p>
        </w:tc>
        <w:tc>
          <w:tcPr>
            <w:tcW w:w="1305" w:type="dxa"/>
            <w:tcBorders>
              <w:top w:val="single" w:color="000000" w:sz="4" w:space="0"/>
              <w:left w:val="single" w:color="000000" w:sz="4" w:space="0"/>
              <w:bottom w:val="single" w:color="000000" w:sz="4" w:space="0"/>
              <w:right w:val="single" w:color="000000" w:sz="4" w:space="0"/>
            </w:tcBorders>
            <w:vAlign w:val="center"/>
          </w:tcPr>
          <w:p w14:paraId="60D5DF58">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4B81CDEE">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115C0E6">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13</w:t>
            </w:r>
          </w:p>
        </w:tc>
        <w:tc>
          <w:tcPr>
            <w:tcW w:w="3311" w:type="dxa"/>
            <w:tcBorders>
              <w:top w:val="single" w:color="000000" w:sz="4" w:space="0"/>
              <w:left w:val="single" w:color="000000" w:sz="4" w:space="0"/>
              <w:bottom w:val="single" w:color="000000" w:sz="4" w:space="0"/>
              <w:right w:val="single" w:color="000000" w:sz="4" w:space="0"/>
            </w:tcBorders>
            <w:vAlign w:val="center"/>
          </w:tcPr>
          <w:p w14:paraId="5A95ED34">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反光防撞沙桶</w:t>
            </w:r>
          </w:p>
        </w:tc>
        <w:tc>
          <w:tcPr>
            <w:tcW w:w="1095" w:type="dxa"/>
            <w:tcBorders>
              <w:top w:val="single" w:color="000000" w:sz="4" w:space="0"/>
              <w:left w:val="single" w:color="000000" w:sz="4" w:space="0"/>
              <w:bottom w:val="single" w:color="000000" w:sz="4" w:space="0"/>
              <w:right w:val="single" w:color="000000" w:sz="4" w:space="0"/>
            </w:tcBorders>
            <w:vAlign w:val="center"/>
          </w:tcPr>
          <w:p w14:paraId="44B9BFD4">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710" w:type="dxa"/>
            <w:tcBorders>
              <w:top w:val="single" w:color="000000" w:sz="4" w:space="0"/>
              <w:left w:val="single" w:color="000000" w:sz="4" w:space="0"/>
              <w:bottom w:val="single" w:color="000000" w:sz="4" w:space="0"/>
              <w:right w:val="single" w:color="000000" w:sz="4" w:space="0"/>
            </w:tcBorders>
            <w:vAlign w:val="center"/>
          </w:tcPr>
          <w:p w14:paraId="2500FCFC">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w:t>
            </w:r>
          </w:p>
        </w:tc>
        <w:tc>
          <w:tcPr>
            <w:tcW w:w="1305" w:type="dxa"/>
            <w:tcBorders>
              <w:top w:val="single" w:color="000000" w:sz="4" w:space="0"/>
              <w:left w:val="single" w:color="000000" w:sz="4" w:space="0"/>
              <w:bottom w:val="single" w:color="000000" w:sz="4" w:space="0"/>
              <w:right w:val="single" w:color="000000" w:sz="4" w:space="0"/>
            </w:tcBorders>
            <w:vAlign w:val="center"/>
          </w:tcPr>
          <w:p w14:paraId="31F628A3">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07CA5E4D">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DC5FFB2">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14</w:t>
            </w:r>
          </w:p>
        </w:tc>
        <w:tc>
          <w:tcPr>
            <w:tcW w:w="3311" w:type="dxa"/>
            <w:tcBorders>
              <w:top w:val="single" w:color="000000" w:sz="4" w:space="0"/>
              <w:left w:val="single" w:color="000000" w:sz="4" w:space="0"/>
              <w:bottom w:val="single" w:color="000000" w:sz="4" w:space="0"/>
              <w:right w:val="single" w:color="000000" w:sz="4" w:space="0"/>
            </w:tcBorders>
            <w:vAlign w:val="center"/>
          </w:tcPr>
          <w:p w14:paraId="3FEF4082">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警示防撞柱</w:t>
            </w:r>
          </w:p>
        </w:tc>
        <w:tc>
          <w:tcPr>
            <w:tcW w:w="1095" w:type="dxa"/>
            <w:tcBorders>
              <w:top w:val="single" w:color="000000" w:sz="4" w:space="0"/>
              <w:left w:val="single" w:color="000000" w:sz="4" w:space="0"/>
              <w:bottom w:val="single" w:color="000000" w:sz="4" w:space="0"/>
              <w:right w:val="single" w:color="000000" w:sz="4" w:space="0"/>
            </w:tcBorders>
            <w:vAlign w:val="center"/>
          </w:tcPr>
          <w:p w14:paraId="588A83D5">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根</w:t>
            </w:r>
          </w:p>
        </w:tc>
        <w:tc>
          <w:tcPr>
            <w:tcW w:w="1710" w:type="dxa"/>
            <w:tcBorders>
              <w:top w:val="single" w:color="000000" w:sz="4" w:space="0"/>
              <w:left w:val="single" w:color="000000" w:sz="4" w:space="0"/>
              <w:bottom w:val="single" w:color="000000" w:sz="4" w:space="0"/>
              <w:right w:val="single" w:color="000000" w:sz="4" w:space="0"/>
            </w:tcBorders>
            <w:vAlign w:val="center"/>
          </w:tcPr>
          <w:p w14:paraId="54F05C97">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120</w:t>
            </w:r>
          </w:p>
        </w:tc>
        <w:tc>
          <w:tcPr>
            <w:tcW w:w="1305" w:type="dxa"/>
            <w:tcBorders>
              <w:top w:val="single" w:color="000000" w:sz="4" w:space="0"/>
              <w:left w:val="single" w:color="000000" w:sz="4" w:space="0"/>
              <w:bottom w:val="single" w:color="000000" w:sz="4" w:space="0"/>
              <w:right w:val="single" w:color="000000" w:sz="4" w:space="0"/>
            </w:tcBorders>
            <w:vAlign w:val="center"/>
          </w:tcPr>
          <w:p w14:paraId="241D015F">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784C80A1">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99059B4">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3311" w:type="dxa"/>
            <w:tcBorders>
              <w:top w:val="single" w:color="000000" w:sz="4" w:space="0"/>
              <w:left w:val="single" w:color="000000" w:sz="4" w:space="0"/>
              <w:bottom w:val="single" w:color="000000" w:sz="4" w:space="0"/>
              <w:right w:val="single" w:color="000000" w:sz="4" w:space="0"/>
            </w:tcBorders>
            <w:vAlign w:val="center"/>
          </w:tcPr>
          <w:p w14:paraId="31CE5543">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加强型警示防撞柱</w:t>
            </w:r>
          </w:p>
        </w:tc>
        <w:tc>
          <w:tcPr>
            <w:tcW w:w="1095" w:type="dxa"/>
            <w:tcBorders>
              <w:top w:val="single" w:color="000000" w:sz="4" w:space="0"/>
              <w:left w:val="single" w:color="000000" w:sz="4" w:space="0"/>
              <w:bottom w:val="single" w:color="000000" w:sz="4" w:space="0"/>
              <w:right w:val="single" w:color="000000" w:sz="4" w:space="0"/>
            </w:tcBorders>
            <w:vAlign w:val="center"/>
          </w:tcPr>
          <w:p w14:paraId="53A9C361">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根</w:t>
            </w:r>
          </w:p>
        </w:tc>
        <w:tc>
          <w:tcPr>
            <w:tcW w:w="1710" w:type="dxa"/>
            <w:tcBorders>
              <w:top w:val="single" w:color="000000" w:sz="4" w:space="0"/>
              <w:left w:val="single" w:color="000000" w:sz="4" w:space="0"/>
              <w:bottom w:val="single" w:color="000000" w:sz="4" w:space="0"/>
              <w:right w:val="single" w:color="000000" w:sz="4" w:space="0"/>
            </w:tcBorders>
            <w:vAlign w:val="center"/>
          </w:tcPr>
          <w:p w14:paraId="32B94A7D">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45</w:t>
            </w:r>
          </w:p>
        </w:tc>
        <w:tc>
          <w:tcPr>
            <w:tcW w:w="1305" w:type="dxa"/>
            <w:tcBorders>
              <w:top w:val="single" w:color="000000" w:sz="4" w:space="0"/>
              <w:left w:val="single" w:color="000000" w:sz="4" w:space="0"/>
              <w:bottom w:val="single" w:color="000000" w:sz="4" w:space="0"/>
              <w:right w:val="single" w:color="000000" w:sz="4" w:space="0"/>
            </w:tcBorders>
            <w:vAlign w:val="center"/>
          </w:tcPr>
          <w:p w14:paraId="096B669E">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18969819">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9EF9A66">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16</w:t>
            </w:r>
          </w:p>
        </w:tc>
        <w:tc>
          <w:tcPr>
            <w:tcW w:w="3311" w:type="dxa"/>
            <w:tcBorders>
              <w:top w:val="single" w:color="000000" w:sz="4" w:space="0"/>
              <w:left w:val="single" w:color="000000" w:sz="4" w:space="0"/>
              <w:bottom w:val="single" w:color="000000" w:sz="4" w:space="0"/>
              <w:right w:val="single" w:color="000000" w:sz="4" w:space="0"/>
            </w:tcBorders>
            <w:vAlign w:val="center"/>
          </w:tcPr>
          <w:p w14:paraId="680302E9">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柔性分道体标</w:t>
            </w:r>
          </w:p>
        </w:tc>
        <w:tc>
          <w:tcPr>
            <w:tcW w:w="1095" w:type="dxa"/>
            <w:tcBorders>
              <w:top w:val="single" w:color="000000" w:sz="4" w:space="0"/>
              <w:left w:val="single" w:color="000000" w:sz="4" w:space="0"/>
              <w:bottom w:val="single" w:color="000000" w:sz="4" w:space="0"/>
              <w:right w:val="single" w:color="000000" w:sz="4" w:space="0"/>
            </w:tcBorders>
            <w:vAlign w:val="center"/>
          </w:tcPr>
          <w:p w14:paraId="569385E7">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710" w:type="dxa"/>
            <w:tcBorders>
              <w:top w:val="single" w:color="000000" w:sz="4" w:space="0"/>
              <w:left w:val="single" w:color="000000" w:sz="4" w:space="0"/>
              <w:bottom w:val="single" w:color="000000" w:sz="4" w:space="0"/>
              <w:right w:val="single" w:color="000000" w:sz="4" w:space="0"/>
            </w:tcBorders>
            <w:vAlign w:val="center"/>
          </w:tcPr>
          <w:p w14:paraId="7484BFEA">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305" w:type="dxa"/>
            <w:tcBorders>
              <w:top w:val="single" w:color="000000" w:sz="4" w:space="0"/>
              <w:left w:val="single" w:color="000000" w:sz="4" w:space="0"/>
              <w:bottom w:val="single" w:color="000000" w:sz="4" w:space="0"/>
              <w:right w:val="single" w:color="000000" w:sz="4" w:space="0"/>
            </w:tcBorders>
            <w:vAlign w:val="center"/>
          </w:tcPr>
          <w:p w14:paraId="23C35B69">
            <w:pPr>
              <w:widowControl/>
              <w:spacing w:after="60"/>
              <w:jc w:val="center"/>
              <w:textAlignment w:val="center"/>
              <w:rPr>
                <w:rFonts w:hint="eastAsia" w:cs="宋体" w:asciiTheme="minorEastAsia" w:hAnsiTheme="minorEastAsia" w:eastAsiaTheme="minorEastAsia"/>
                <w:color w:val="000000"/>
                <w:kern w:val="0"/>
                <w:szCs w:val="21"/>
                <w:lang w:bidi="ar"/>
              </w:rPr>
            </w:pPr>
          </w:p>
        </w:tc>
      </w:tr>
      <w:tr w14:paraId="4D90CA4A">
        <w:tblPrEx>
          <w:tblCellMar>
            <w:top w:w="0" w:type="dxa"/>
            <w:left w:w="108" w:type="dxa"/>
            <w:bottom w:w="0" w:type="dxa"/>
            <w:right w:w="108" w:type="dxa"/>
          </w:tblCellMar>
        </w:tblPrEx>
        <w:trPr>
          <w:trHeight w:val="100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455BF76">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17</w:t>
            </w:r>
          </w:p>
        </w:tc>
        <w:tc>
          <w:tcPr>
            <w:tcW w:w="3311" w:type="dxa"/>
            <w:tcBorders>
              <w:top w:val="single" w:color="000000" w:sz="4" w:space="0"/>
              <w:left w:val="single" w:color="000000" w:sz="4" w:space="0"/>
              <w:bottom w:val="single" w:color="000000" w:sz="4" w:space="0"/>
              <w:right w:val="single" w:color="000000" w:sz="4" w:space="0"/>
            </w:tcBorders>
            <w:vAlign w:val="center"/>
          </w:tcPr>
          <w:p w14:paraId="489EFD8A">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PVC降坡板</w:t>
            </w:r>
          </w:p>
        </w:tc>
        <w:tc>
          <w:tcPr>
            <w:tcW w:w="1095" w:type="dxa"/>
            <w:tcBorders>
              <w:top w:val="single" w:color="000000" w:sz="4" w:space="0"/>
              <w:left w:val="single" w:color="000000" w:sz="4" w:space="0"/>
              <w:bottom w:val="single" w:color="000000" w:sz="4" w:space="0"/>
              <w:right w:val="single" w:color="000000" w:sz="4" w:space="0"/>
            </w:tcBorders>
            <w:vAlign w:val="center"/>
          </w:tcPr>
          <w:p w14:paraId="167171A6">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1710" w:type="dxa"/>
            <w:tcBorders>
              <w:top w:val="single" w:color="000000" w:sz="4" w:space="0"/>
              <w:left w:val="single" w:color="000000" w:sz="4" w:space="0"/>
              <w:bottom w:val="single" w:color="000000" w:sz="4" w:space="0"/>
              <w:right w:val="single" w:color="000000" w:sz="4" w:space="0"/>
            </w:tcBorders>
            <w:vAlign w:val="center"/>
          </w:tcPr>
          <w:p w14:paraId="1921B0F8">
            <w:pPr>
              <w:widowControl/>
              <w:spacing w:after="60"/>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1305" w:type="dxa"/>
            <w:tcBorders>
              <w:top w:val="single" w:color="000000" w:sz="4" w:space="0"/>
              <w:left w:val="single" w:color="000000" w:sz="4" w:space="0"/>
              <w:bottom w:val="single" w:color="000000" w:sz="4" w:space="0"/>
              <w:right w:val="single" w:color="000000" w:sz="4" w:space="0"/>
            </w:tcBorders>
            <w:vAlign w:val="center"/>
          </w:tcPr>
          <w:p w14:paraId="3C8ECE65">
            <w:pPr>
              <w:widowControl/>
              <w:spacing w:after="60"/>
              <w:jc w:val="center"/>
              <w:textAlignment w:val="center"/>
              <w:rPr>
                <w:rFonts w:hint="eastAsia" w:cs="宋体" w:asciiTheme="minorEastAsia" w:hAnsiTheme="minorEastAsia" w:eastAsiaTheme="minorEastAsia"/>
                <w:color w:val="000000"/>
                <w:kern w:val="0"/>
                <w:szCs w:val="21"/>
                <w:lang w:bidi="ar"/>
              </w:rPr>
            </w:pPr>
          </w:p>
        </w:tc>
      </w:tr>
    </w:tbl>
    <w:p w14:paraId="159CB1C3">
      <w:pPr>
        <w:autoSpaceDE w:val="0"/>
        <w:autoSpaceDN w:val="0"/>
        <w:adjustRightInd w:val="0"/>
        <w:spacing w:after="60" w:line="360" w:lineRule="auto"/>
        <w:ind w:firstLine="527" w:firstLineChars="250"/>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70B2B977">
      <w:pPr>
        <w:pStyle w:val="9"/>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b/>
          <w:color w:val="EE0000"/>
          <w:kern w:val="0"/>
          <w:szCs w:val="21"/>
        </w:rPr>
        <w:t>本项目核心产品为：护栏，防撞柱，太阳能交通安全语音提示器（交通劝导喇叭）。</w:t>
      </w:r>
      <w:r>
        <w:rPr>
          <w:rFonts w:hint="eastAsia" w:cs="宋体" w:asciiTheme="minorEastAsia" w:hAnsiTheme="minorEastAsia"/>
          <w:color w:val="000000"/>
          <w:kern w:val="0"/>
          <w:szCs w:val="21"/>
        </w:rPr>
        <w:t>如出现多家投标人提供的核心产品品牌相同的情况，将由评审委员会根据《政府采购货物和服务招标投标管理办法》（财政部令第87号）第三十一条的规定进行处理。</w:t>
      </w:r>
    </w:p>
    <w:p w14:paraId="375C4096">
      <w:pPr>
        <w:pStyle w:val="9"/>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69267D8D">
      <w:pPr>
        <w:pStyle w:val="9"/>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04AB79DF">
      <w:pPr>
        <w:pStyle w:val="9"/>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416F05DA">
      <w:pPr>
        <w:pStyle w:val="9"/>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标注 ★ 号的条款为重要技术要求，投标文件中对标注 ★ 号的条款不响应或任何的不满足（负偏离），将导致废标。</w:t>
      </w:r>
    </w:p>
    <w:p w14:paraId="5B404B9E">
      <w:pPr>
        <w:pStyle w:val="9"/>
        <w:numPr>
          <w:ilvl w:val="0"/>
          <w:numId w:val="2"/>
        </w:numPr>
        <w:autoSpaceDE w:val="0"/>
        <w:autoSpaceDN w:val="0"/>
        <w:adjustRightInd w:val="0"/>
        <w:spacing w:after="60" w:line="360" w:lineRule="auto"/>
        <w:ind w:left="0" w:firstLine="426" w:firstLineChars="0"/>
        <w:jc w:val="left"/>
      </w:pPr>
      <w:r>
        <w:rPr>
          <w:rFonts w:hint="eastAsia" w:cs="宋体" w:asciiTheme="minorEastAsia" w:hAnsiTheme="minorEastAsia"/>
          <w:color w:val="000000"/>
          <w:kern w:val="0"/>
          <w:szCs w:val="21"/>
        </w:rPr>
        <w:t xml:space="preserve"> </w:t>
      </w:r>
      <w:r>
        <w:rPr>
          <w:rFonts w:hint="eastAsia" w:ascii="宋体" w:hAnsi="宋体"/>
          <w:szCs w:val="21"/>
        </w:rPr>
        <w:t>带“▲”指标项为重要参数（如有），负偏离时依相关评分准则内容作重点扣分处理；其余为普通参数，负偏离时依相关评分准则内容作一般扣分处理</w:t>
      </w:r>
      <w:r>
        <w:rPr>
          <w:rFonts w:hint="eastAsia" w:cs="宋体" w:asciiTheme="minorEastAsia" w:hAnsiTheme="minorEastAsia"/>
          <w:color w:val="000000"/>
          <w:kern w:val="0"/>
          <w:szCs w:val="21"/>
        </w:rPr>
        <w:t xml:space="preserve">。 </w:t>
      </w:r>
    </w:p>
    <w:p w14:paraId="366BC843">
      <w:pPr>
        <w:pStyle w:val="9"/>
        <w:numPr>
          <w:ilvl w:val="0"/>
          <w:numId w:val="2"/>
        </w:numPr>
        <w:autoSpaceDE w:val="0"/>
        <w:autoSpaceDN w:val="0"/>
        <w:adjustRightInd w:val="0"/>
        <w:spacing w:after="60" w:line="360" w:lineRule="auto"/>
        <w:ind w:left="0" w:firstLine="426" w:firstLineChars="0"/>
        <w:jc w:val="left"/>
      </w:pPr>
      <w:r>
        <w:rPr>
          <w:rFonts w:hint="eastAsia" w:ascii="宋体" w:hAnsi="宋体"/>
          <w:szCs w:val="21"/>
        </w:rPr>
        <w:t>评分时，如对一项招标技术要求（以划分框为准）中的内容存在两处（或以上）负偏离的，在评分时只作一项负偏离扣分。</w:t>
      </w:r>
    </w:p>
    <w:p w14:paraId="135C5CED">
      <w:pPr>
        <w:pStyle w:val="9"/>
        <w:numPr>
          <w:ilvl w:val="0"/>
          <w:numId w:val="2"/>
        </w:numPr>
        <w:autoSpaceDE w:val="0"/>
        <w:autoSpaceDN w:val="0"/>
        <w:adjustRightInd w:val="0"/>
        <w:spacing w:after="60" w:line="360" w:lineRule="auto"/>
        <w:ind w:left="0" w:firstLine="426" w:firstLineChars="0"/>
        <w:jc w:val="left"/>
      </w:pPr>
      <w:r>
        <w:rPr>
          <w:rFonts w:hint="eastAsia" w:ascii="宋体" w:hAnsi="宋体"/>
          <w:szCs w:val="21"/>
        </w:rPr>
        <w:t>涉及区间的参数，除特别注明以外，投标产品参数在招标文件技术参数要求的区间范围内的均视为符合。例：招标文件技术参数要求的区间范围为0～20ML，如投标文件响应为 0～15ML 、9ML等情形均视为符合。</w:t>
      </w:r>
    </w:p>
    <w:p w14:paraId="4CA1DAEB">
      <w:pPr>
        <w:pStyle w:val="9"/>
        <w:spacing w:after="60" w:line="360" w:lineRule="auto"/>
        <w:ind w:left="420" w:firstLine="0" w:firstLineChars="0"/>
        <w:rPr>
          <w:rFonts w:hint="eastAsia" w:ascii="宋体" w:hAnsi="宋体" w:eastAsia="宋体" w:cs="Times New Roman"/>
          <w:b/>
          <w:bCs/>
          <w:color w:val="000000"/>
          <w:sz w:val="24"/>
          <w:szCs w:val="32"/>
        </w:rPr>
      </w:pPr>
    </w:p>
    <w:p w14:paraId="78584023">
      <w:pPr>
        <w:pStyle w:val="2"/>
        <w:rPr>
          <w:rFonts w:ascii="宋体" w:cs="宋体" w:hAnsiTheme="minorHAnsi"/>
          <w:b/>
          <w:color w:val="000000"/>
          <w:kern w:val="0"/>
          <w:szCs w:val="21"/>
        </w:rPr>
      </w:pPr>
      <w:r>
        <w:rPr>
          <w:rFonts w:hint="eastAsia" w:ascii="宋体" w:cs="宋体" w:hAnsiTheme="minorHAnsi"/>
          <w:b/>
          <w:color w:val="000000"/>
          <w:kern w:val="0"/>
          <w:szCs w:val="21"/>
        </w:rPr>
        <w:t>（二）设备清单及参数要求：</w:t>
      </w:r>
    </w:p>
    <w:tbl>
      <w:tblPr>
        <w:tblStyle w:val="5"/>
        <w:tblW w:w="4903" w:type="pct"/>
        <w:tblInd w:w="93" w:type="dxa"/>
        <w:tblLayout w:type="fixed"/>
        <w:tblCellMar>
          <w:top w:w="0" w:type="dxa"/>
          <w:left w:w="108" w:type="dxa"/>
          <w:bottom w:w="0" w:type="dxa"/>
          <w:right w:w="108" w:type="dxa"/>
        </w:tblCellMar>
      </w:tblPr>
      <w:tblGrid>
        <w:gridCol w:w="735"/>
        <w:gridCol w:w="1947"/>
        <w:gridCol w:w="4197"/>
        <w:gridCol w:w="1479"/>
      </w:tblGrid>
      <w:tr w14:paraId="05D9A2F2">
        <w:tblPrEx>
          <w:tblCellMar>
            <w:top w:w="0" w:type="dxa"/>
            <w:left w:w="108" w:type="dxa"/>
            <w:bottom w:w="0" w:type="dxa"/>
            <w:right w:w="108" w:type="dxa"/>
          </w:tblCellMar>
        </w:tblPrEx>
        <w:trPr>
          <w:trHeight w:val="800" w:hRule="atLeast"/>
        </w:trPr>
        <w:tc>
          <w:tcPr>
            <w:tcW w:w="439" w:type="pct"/>
            <w:tcBorders>
              <w:top w:val="single" w:color="000000" w:sz="4" w:space="0"/>
              <w:left w:val="single" w:color="000000" w:sz="4" w:space="0"/>
              <w:bottom w:val="single" w:color="000000" w:sz="4" w:space="0"/>
              <w:right w:val="single" w:color="000000" w:sz="4" w:space="0"/>
            </w:tcBorders>
            <w:vAlign w:val="center"/>
          </w:tcPr>
          <w:p w14:paraId="6AFA9747">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165" w:type="pct"/>
            <w:tcBorders>
              <w:top w:val="single" w:color="000000" w:sz="4" w:space="0"/>
              <w:left w:val="single" w:color="000000" w:sz="4" w:space="0"/>
              <w:bottom w:val="single" w:color="000000" w:sz="4" w:space="0"/>
              <w:right w:val="single" w:color="000000" w:sz="4" w:space="0"/>
            </w:tcBorders>
            <w:vAlign w:val="center"/>
          </w:tcPr>
          <w:p w14:paraId="2A8A6B37">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设施名称</w:t>
            </w:r>
          </w:p>
        </w:tc>
        <w:tc>
          <w:tcPr>
            <w:tcW w:w="2511" w:type="pct"/>
            <w:tcBorders>
              <w:top w:val="single" w:color="000000" w:sz="4" w:space="0"/>
              <w:left w:val="single" w:color="000000" w:sz="4" w:space="0"/>
              <w:bottom w:val="single" w:color="000000" w:sz="4" w:space="0"/>
              <w:right w:val="single" w:color="000000" w:sz="4" w:space="0"/>
            </w:tcBorders>
            <w:vAlign w:val="center"/>
          </w:tcPr>
          <w:p w14:paraId="1B3FF087">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规格参数</w:t>
            </w:r>
          </w:p>
        </w:tc>
        <w:tc>
          <w:tcPr>
            <w:tcW w:w="885" w:type="pct"/>
            <w:tcBorders>
              <w:top w:val="single" w:color="000000" w:sz="4" w:space="0"/>
              <w:left w:val="single" w:color="000000" w:sz="4" w:space="0"/>
              <w:bottom w:val="single" w:color="000000" w:sz="4" w:space="0"/>
              <w:right w:val="single" w:color="000000" w:sz="4" w:space="0"/>
            </w:tcBorders>
            <w:vAlign w:val="center"/>
          </w:tcPr>
          <w:p w14:paraId="7EFB32D2">
            <w:pPr>
              <w:widowControl/>
              <w:spacing w:after="60"/>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备注</w:t>
            </w:r>
          </w:p>
        </w:tc>
      </w:tr>
      <w:tr w14:paraId="43D65476">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094CCCB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165" w:type="pct"/>
            <w:tcBorders>
              <w:top w:val="single" w:color="000000" w:sz="4" w:space="0"/>
              <w:left w:val="single" w:color="000000" w:sz="4" w:space="0"/>
              <w:bottom w:val="single" w:color="000000" w:sz="4" w:space="0"/>
              <w:right w:val="single" w:color="000000" w:sz="4" w:space="0"/>
            </w:tcBorders>
            <w:vAlign w:val="center"/>
          </w:tcPr>
          <w:p w14:paraId="6257830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2016B款2040mm*700mm护栏</w:t>
            </w:r>
          </w:p>
        </w:tc>
        <w:tc>
          <w:tcPr>
            <w:tcW w:w="2511" w:type="pct"/>
            <w:tcBorders>
              <w:top w:val="single" w:color="000000" w:sz="4" w:space="0"/>
              <w:left w:val="single" w:color="000000" w:sz="4" w:space="0"/>
              <w:bottom w:val="single" w:color="000000" w:sz="4" w:space="0"/>
              <w:right w:val="single" w:color="000000" w:sz="4" w:space="0"/>
            </w:tcBorders>
            <w:vAlign w:val="center"/>
          </w:tcPr>
          <w:p w14:paraId="524A232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2040mm*700mm路中机动车港式护栏；（配25公斤底座）</w:t>
            </w:r>
          </w:p>
        </w:tc>
        <w:tc>
          <w:tcPr>
            <w:tcW w:w="885" w:type="pct"/>
            <w:tcBorders>
              <w:top w:val="single" w:color="000000" w:sz="4" w:space="0"/>
              <w:left w:val="single" w:color="000000" w:sz="4" w:space="0"/>
              <w:bottom w:val="single" w:color="000000" w:sz="4" w:space="0"/>
              <w:right w:val="single" w:color="000000" w:sz="4" w:space="0"/>
            </w:tcBorders>
            <w:vAlign w:val="center"/>
          </w:tcPr>
          <w:p w14:paraId="013405FC">
            <w:pPr>
              <w:widowControl/>
              <w:spacing w:after="60"/>
              <w:jc w:val="left"/>
              <w:textAlignment w:val="center"/>
              <w:rPr>
                <w:rFonts w:hint="eastAsia" w:ascii="宋体" w:hAnsi="宋体" w:cs="宋体"/>
                <w:color w:val="000000"/>
                <w:kern w:val="0"/>
                <w:szCs w:val="21"/>
                <w:lang w:bidi="ar"/>
              </w:rPr>
            </w:pPr>
          </w:p>
        </w:tc>
      </w:tr>
      <w:tr w14:paraId="6CA05C0D">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10730A6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165" w:type="pct"/>
            <w:tcBorders>
              <w:top w:val="single" w:color="000000" w:sz="4" w:space="0"/>
              <w:left w:val="single" w:color="000000" w:sz="4" w:space="0"/>
              <w:bottom w:val="single" w:color="000000" w:sz="4" w:space="0"/>
              <w:right w:val="single" w:color="000000" w:sz="4" w:space="0"/>
            </w:tcBorders>
            <w:vAlign w:val="center"/>
          </w:tcPr>
          <w:p w14:paraId="28623CE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2016B款2040mm*900mm护栏</w:t>
            </w:r>
          </w:p>
        </w:tc>
        <w:tc>
          <w:tcPr>
            <w:tcW w:w="2511" w:type="pct"/>
            <w:tcBorders>
              <w:top w:val="single" w:color="000000" w:sz="4" w:space="0"/>
              <w:left w:val="single" w:color="000000" w:sz="4" w:space="0"/>
              <w:bottom w:val="single" w:color="000000" w:sz="4" w:space="0"/>
              <w:right w:val="single" w:color="000000" w:sz="4" w:space="0"/>
            </w:tcBorders>
            <w:vAlign w:val="center"/>
          </w:tcPr>
          <w:p w14:paraId="5BC7219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2040mm*900mm路中机动车港式护栏；（配25公斤底座）</w:t>
            </w:r>
          </w:p>
        </w:tc>
        <w:tc>
          <w:tcPr>
            <w:tcW w:w="885" w:type="pct"/>
            <w:tcBorders>
              <w:top w:val="single" w:color="000000" w:sz="4" w:space="0"/>
              <w:left w:val="single" w:color="000000" w:sz="4" w:space="0"/>
              <w:bottom w:val="single" w:color="000000" w:sz="4" w:space="0"/>
              <w:right w:val="single" w:color="000000" w:sz="4" w:space="0"/>
            </w:tcBorders>
            <w:vAlign w:val="center"/>
          </w:tcPr>
          <w:p w14:paraId="01607620">
            <w:pPr>
              <w:widowControl/>
              <w:spacing w:after="60"/>
              <w:jc w:val="left"/>
              <w:textAlignment w:val="center"/>
              <w:rPr>
                <w:rFonts w:hint="eastAsia" w:ascii="宋体" w:hAnsi="宋体" w:cs="宋体"/>
                <w:color w:val="000000"/>
                <w:kern w:val="0"/>
                <w:szCs w:val="21"/>
                <w:lang w:bidi="ar"/>
              </w:rPr>
            </w:pPr>
          </w:p>
        </w:tc>
      </w:tr>
      <w:tr w14:paraId="1A2DD49D">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5EF841E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165" w:type="pct"/>
            <w:tcBorders>
              <w:top w:val="single" w:color="000000" w:sz="4" w:space="0"/>
              <w:left w:val="single" w:color="000000" w:sz="4" w:space="0"/>
              <w:bottom w:val="single" w:color="000000" w:sz="4" w:space="0"/>
              <w:right w:val="single" w:color="000000" w:sz="4" w:space="0"/>
            </w:tcBorders>
            <w:vAlign w:val="center"/>
          </w:tcPr>
          <w:p w14:paraId="7506195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2016B款2040mm*1100mm护栏</w:t>
            </w:r>
          </w:p>
        </w:tc>
        <w:tc>
          <w:tcPr>
            <w:tcW w:w="2511" w:type="pct"/>
            <w:tcBorders>
              <w:top w:val="single" w:color="000000" w:sz="4" w:space="0"/>
              <w:left w:val="single" w:color="000000" w:sz="4" w:space="0"/>
              <w:bottom w:val="single" w:color="000000" w:sz="4" w:space="0"/>
              <w:right w:val="single" w:color="000000" w:sz="4" w:space="0"/>
            </w:tcBorders>
            <w:vAlign w:val="center"/>
          </w:tcPr>
          <w:p w14:paraId="0607A65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2040mm*1100mm路中机动车港式护栏（底座400mm×400mm）</w:t>
            </w:r>
          </w:p>
        </w:tc>
        <w:tc>
          <w:tcPr>
            <w:tcW w:w="885" w:type="pct"/>
            <w:tcBorders>
              <w:top w:val="single" w:color="000000" w:sz="4" w:space="0"/>
              <w:left w:val="single" w:color="000000" w:sz="4" w:space="0"/>
              <w:bottom w:val="single" w:color="000000" w:sz="4" w:space="0"/>
              <w:right w:val="single" w:color="000000" w:sz="4" w:space="0"/>
            </w:tcBorders>
            <w:vAlign w:val="center"/>
          </w:tcPr>
          <w:p w14:paraId="6E85B2EB">
            <w:pPr>
              <w:widowControl/>
              <w:spacing w:after="60"/>
              <w:jc w:val="left"/>
              <w:textAlignment w:val="center"/>
              <w:rPr>
                <w:rFonts w:hint="eastAsia" w:ascii="宋体" w:hAnsi="宋体" w:cs="宋体"/>
                <w:color w:val="000000"/>
                <w:kern w:val="0"/>
                <w:szCs w:val="21"/>
                <w:lang w:bidi="ar"/>
              </w:rPr>
            </w:pPr>
          </w:p>
        </w:tc>
      </w:tr>
      <w:tr w14:paraId="6D1B09CC">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6B424C9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165" w:type="pct"/>
            <w:tcBorders>
              <w:top w:val="single" w:color="000000" w:sz="4" w:space="0"/>
              <w:left w:val="single" w:color="000000" w:sz="4" w:space="0"/>
              <w:bottom w:val="single" w:color="000000" w:sz="4" w:space="0"/>
              <w:right w:val="single" w:color="000000" w:sz="4" w:space="0"/>
            </w:tcBorders>
            <w:vAlign w:val="center"/>
          </w:tcPr>
          <w:p w14:paraId="698160F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分隔护栏3000mm×600mm</w:t>
            </w:r>
          </w:p>
        </w:tc>
        <w:tc>
          <w:tcPr>
            <w:tcW w:w="2511" w:type="pct"/>
            <w:tcBorders>
              <w:top w:val="single" w:color="000000" w:sz="4" w:space="0"/>
              <w:left w:val="single" w:color="000000" w:sz="4" w:space="0"/>
              <w:bottom w:val="single" w:color="000000" w:sz="4" w:space="0"/>
              <w:right w:val="single" w:color="000000" w:sz="4" w:space="0"/>
            </w:tcBorders>
            <w:vAlign w:val="center"/>
          </w:tcPr>
          <w:p w14:paraId="23711C5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护栏单节3000mm×600mm；（底座450mm×210mm）</w:t>
            </w:r>
          </w:p>
        </w:tc>
        <w:tc>
          <w:tcPr>
            <w:tcW w:w="885" w:type="pct"/>
            <w:tcBorders>
              <w:top w:val="single" w:color="000000" w:sz="4" w:space="0"/>
              <w:left w:val="single" w:color="000000" w:sz="4" w:space="0"/>
              <w:bottom w:val="single" w:color="000000" w:sz="4" w:space="0"/>
              <w:right w:val="single" w:color="000000" w:sz="4" w:space="0"/>
            </w:tcBorders>
            <w:vAlign w:val="center"/>
          </w:tcPr>
          <w:p w14:paraId="45587205">
            <w:pPr>
              <w:widowControl/>
              <w:spacing w:after="60"/>
              <w:jc w:val="left"/>
              <w:textAlignment w:val="center"/>
              <w:rPr>
                <w:rFonts w:hint="eastAsia" w:ascii="宋体" w:hAnsi="宋体" w:cs="宋体"/>
                <w:color w:val="000000"/>
                <w:kern w:val="0"/>
                <w:szCs w:val="21"/>
                <w:lang w:bidi="ar"/>
              </w:rPr>
            </w:pPr>
          </w:p>
        </w:tc>
      </w:tr>
      <w:tr w14:paraId="0AFF25DE">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4153CB1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165" w:type="pct"/>
            <w:tcBorders>
              <w:top w:val="single" w:color="000000" w:sz="4" w:space="0"/>
              <w:left w:val="single" w:color="000000" w:sz="4" w:space="0"/>
              <w:bottom w:val="single" w:color="000000" w:sz="4" w:space="0"/>
              <w:right w:val="single" w:color="000000" w:sz="4" w:space="0"/>
            </w:tcBorders>
            <w:vAlign w:val="center"/>
          </w:tcPr>
          <w:p w14:paraId="46A35ED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2016A款路侧护栏1500mm×1000mm</w:t>
            </w:r>
          </w:p>
        </w:tc>
        <w:tc>
          <w:tcPr>
            <w:tcW w:w="2511" w:type="pct"/>
            <w:tcBorders>
              <w:top w:val="single" w:color="000000" w:sz="4" w:space="0"/>
              <w:left w:val="single" w:color="000000" w:sz="4" w:space="0"/>
              <w:bottom w:val="single" w:color="000000" w:sz="4" w:space="0"/>
              <w:right w:val="single" w:color="000000" w:sz="4" w:space="0"/>
            </w:tcBorders>
            <w:vAlign w:val="center"/>
          </w:tcPr>
          <w:p w14:paraId="04793E8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1500mm×1000mm路侧护栏</w:t>
            </w:r>
          </w:p>
        </w:tc>
        <w:tc>
          <w:tcPr>
            <w:tcW w:w="885" w:type="pct"/>
            <w:tcBorders>
              <w:top w:val="single" w:color="000000" w:sz="4" w:space="0"/>
              <w:left w:val="single" w:color="000000" w:sz="4" w:space="0"/>
              <w:bottom w:val="single" w:color="000000" w:sz="4" w:space="0"/>
              <w:right w:val="single" w:color="000000" w:sz="4" w:space="0"/>
            </w:tcBorders>
            <w:vAlign w:val="center"/>
          </w:tcPr>
          <w:p w14:paraId="3A5FDF1D">
            <w:pPr>
              <w:widowControl/>
              <w:spacing w:after="60"/>
              <w:jc w:val="left"/>
              <w:textAlignment w:val="center"/>
              <w:rPr>
                <w:rFonts w:hint="eastAsia" w:ascii="宋体" w:hAnsi="宋体" w:cs="宋体"/>
                <w:color w:val="000000"/>
                <w:kern w:val="0"/>
                <w:szCs w:val="21"/>
                <w:lang w:bidi="ar"/>
              </w:rPr>
            </w:pPr>
          </w:p>
        </w:tc>
      </w:tr>
      <w:tr w14:paraId="6FEF9906">
        <w:tblPrEx>
          <w:tblCellMar>
            <w:top w:w="0" w:type="dxa"/>
            <w:left w:w="108" w:type="dxa"/>
            <w:bottom w:w="0" w:type="dxa"/>
            <w:right w:w="108" w:type="dxa"/>
          </w:tblCellMar>
        </w:tblPrEx>
        <w:trPr>
          <w:trHeight w:val="2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795C705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165" w:type="pct"/>
            <w:tcBorders>
              <w:top w:val="single" w:color="000000" w:sz="4" w:space="0"/>
              <w:left w:val="single" w:color="000000" w:sz="4" w:space="0"/>
              <w:bottom w:val="single" w:color="000000" w:sz="4" w:space="0"/>
              <w:right w:val="single" w:color="000000" w:sz="4" w:space="0"/>
            </w:tcBorders>
            <w:vAlign w:val="center"/>
          </w:tcPr>
          <w:p w14:paraId="6A4DB5E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太阳能交通安全语音提示器（交通劝导喇叭）</w:t>
            </w:r>
          </w:p>
        </w:tc>
        <w:tc>
          <w:tcPr>
            <w:tcW w:w="2511" w:type="pct"/>
            <w:tcBorders>
              <w:top w:val="single" w:color="000000" w:sz="4" w:space="0"/>
              <w:left w:val="single" w:color="000000" w:sz="4" w:space="0"/>
              <w:bottom w:val="single" w:color="000000" w:sz="4" w:space="0"/>
              <w:right w:val="single" w:color="000000" w:sz="4" w:space="0"/>
            </w:tcBorders>
            <w:vAlign w:val="center"/>
          </w:tcPr>
          <w:p w14:paraId="42476CA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(1)集成了太阳能控制器功能，可以对电池过充过放保护。语音工作时间段有 12 段可以设置（定时可以不扰民）(2)具备红外热释电感应探头接口（感应到人或车经过播报）具备 MP3 真人语音播放功能，可以选择上下曲，音量加减，模式选择（单曲/顺序）红外人体感应红蓝爆闪灯（空旷地 50 米内可见）配70厘米高*30厘米宽反光提示牌</w:t>
            </w:r>
          </w:p>
        </w:tc>
        <w:tc>
          <w:tcPr>
            <w:tcW w:w="885" w:type="pct"/>
            <w:tcBorders>
              <w:top w:val="single" w:color="000000" w:sz="4" w:space="0"/>
              <w:left w:val="single" w:color="000000" w:sz="4" w:space="0"/>
              <w:bottom w:val="single" w:color="000000" w:sz="4" w:space="0"/>
              <w:right w:val="single" w:color="000000" w:sz="4" w:space="0"/>
            </w:tcBorders>
            <w:vAlign w:val="center"/>
          </w:tcPr>
          <w:p w14:paraId="49201C6F">
            <w:pPr>
              <w:widowControl/>
              <w:spacing w:after="60"/>
              <w:jc w:val="left"/>
              <w:textAlignment w:val="center"/>
              <w:rPr>
                <w:rFonts w:hint="eastAsia" w:ascii="宋体" w:hAnsi="宋体" w:cs="宋体"/>
                <w:color w:val="000000"/>
                <w:kern w:val="0"/>
                <w:szCs w:val="21"/>
                <w:lang w:bidi="ar"/>
              </w:rPr>
            </w:pPr>
          </w:p>
        </w:tc>
      </w:tr>
      <w:tr w14:paraId="539A7087">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55CE7F0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165" w:type="pct"/>
            <w:tcBorders>
              <w:top w:val="single" w:color="000000" w:sz="4" w:space="0"/>
              <w:left w:val="single" w:color="000000" w:sz="4" w:space="0"/>
              <w:bottom w:val="single" w:color="000000" w:sz="4" w:space="0"/>
              <w:right w:val="single" w:color="000000" w:sz="4" w:space="0"/>
            </w:tcBorders>
            <w:vAlign w:val="center"/>
          </w:tcPr>
          <w:p w14:paraId="6DED09E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600mm*600mm标识牌</w:t>
            </w:r>
          </w:p>
        </w:tc>
        <w:tc>
          <w:tcPr>
            <w:tcW w:w="2511" w:type="pct"/>
            <w:tcBorders>
              <w:top w:val="single" w:color="000000" w:sz="4" w:space="0"/>
              <w:left w:val="single" w:color="000000" w:sz="4" w:space="0"/>
              <w:bottom w:val="single" w:color="000000" w:sz="4" w:space="0"/>
              <w:right w:val="single" w:color="000000" w:sz="4" w:space="0"/>
            </w:tcBorders>
            <w:vAlign w:val="center"/>
          </w:tcPr>
          <w:p w14:paraId="39A30B7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600mm*600mm高强度铝板</w:t>
            </w:r>
          </w:p>
        </w:tc>
        <w:tc>
          <w:tcPr>
            <w:tcW w:w="885" w:type="pct"/>
            <w:tcBorders>
              <w:top w:val="single" w:color="000000" w:sz="4" w:space="0"/>
              <w:left w:val="single" w:color="000000" w:sz="4" w:space="0"/>
              <w:bottom w:val="single" w:color="000000" w:sz="4" w:space="0"/>
              <w:right w:val="single" w:color="000000" w:sz="4" w:space="0"/>
            </w:tcBorders>
            <w:vAlign w:val="center"/>
          </w:tcPr>
          <w:p w14:paraId="3EFB8E9A">
            <w:pPr>
              <w:widowControl/>
              <w:spacing w:after="60"/>
              <w:jc w:val="left"/>
              <w:textAlignment w:val="center"/>
              <w:rPr>
                <w:rFonts w:hint="eastAsia" w:ascii="宋体" w:hAnsi="宋体" w:cs="宋体"/>
                <w:color w:val="000000"/>
                <w:kern w:val="0"/>
                <w:szCs w:val="21"/>
                <w:lang w:bidi="ar"/>
              </w:rPr>
            </w:pPr>
          </w:p>
        </w:tc>
      </w:tr>
      <w:tr w14:paraId="29246722">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66DBC8E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165" w:type="pct"/>
            <w:tcBorders>
              <w:top w:val="single" w:color="000000" w:sz="4" w:space="0"/>
              <w:left w:val="single" w:color="000000" w:sz="4" w:space="0"/>
              <w:bottom w:val="single" w:color="000000" w:sz="4" w:space="0"/>
              <w:right w:val="single" w:color="000000" w:sz="4" w:space="0"/>
            </w:tcBorders>
            <w:vAlign w:val="center"/>
          </w:tcPr>
          <w:p w14:paraId="18B81CC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PVC提示牌（非机动车停放位置指示）</w:t>
            </w:r>
          </w:p>
        </w:tc>
        <w:tc>
          <w:tcPr>
            <w:tcW w:w="2511" w:type="pct"/>
            <w:tcBorders>
              <w:top w:val="single" w:color="000000" w:sz="4" w:space="0"/>
              <w:left w:val="single" w:color="000000" w:sz="4" w:space="0"/>
              <w:bottom w:val="single" w:color="000000" w:sz="4" w:space="0"/>
              <w:right w:val="single" w:color="000000" w:sz="4" w:space="0"/>
            </w:tcBorders>
            <w:vAlign w:val="center"/>
          </w:tcPr>
          <w:p w14:paraId="6A35526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2400mm*1200mm，PVC材质</w:t>
            </w:r>
          </w:p>
        </w:tc>
        <w:tc>
          <w:tcPr>
            <w:tcW w:w="885" w:type="pct"/>
            <w:tcBorders>
              <w:top w:val="single" w:color="000000" w:sz="4" w:space="0"/>
              <w:left w:val="single" w:color="000000" w:sz="4" w:space="0"/>
              <w:bottom w:val="single" w:color="000000" w:sz="4" w:space="0"/>
              <w:right w:val="single" w:color="000000" w:sz="4" w:space="0"/>
            </w:tcBorders>
            <w:vAlign w:val="center"/>
          </w:tcPr>
          <w:p w14:paraId="1AA78EF7">
            <w:pPr>
              <w:widowControl/>
              <w:spacing w:after="60"/>
              <w:jc w:val="left"/>
              <w:textAlignment w:val="center"/>
              <w:rPr>
                <w:rFonts w:hint="eastAsia" w:ascii="宋体" w:hAnsi="宋体" w:cs="宋体"/>
                <w:color w:val="000000"/>
                <w:kern w:val="0"/>
                <w:szCs w:val="21"/>
                <w:lang w:bidi="ar"/>
              </w:rPr>
            </w:pPr>
          </w:p>
        </w:tc>
      </w:tr>
      <w:tr w14:paraId="542D3297">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74954F2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165" w:type="pct"/>
            <w:tcBorders>
              <w:top w:val="single" w:color="000000" w:sz="4" w:space="0"/>
              <w:left w:val="single" w:color="000000" w:sz="4" w:space="0"/>
              <w:bottom w:val="single" w:color="000000" w:sz="4" w:space="0"/>
              <w:right w:val="single" w:color="000000" w:sz="4" w:space="0"/>
            </w:tcBorders>
            <w:vAlign w:val="center"/>
          </w:tcPr>
          <w:p w14:paraId="1F0B6AA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谨慎驾驶标识牌</w:t>
            </w:r>
          </w:p>
        </w:tc>
        <w:tc>
          <w:tcPr>
            <w:tcW w:w="2511" w:type="pct"/>
            <w:tcBorders>
              <w:top w:val="single" w:color="000000" w:sz="4" w:space="0"/>
              <w:left w:val="single" w:color="000000" w:sz="4" w:space="0"/>
              <w:bottom w:val="single" w:color="000000" w:sz="4" w:space="0"/>
              <w:right w:val="single" w:color="000000" w:sz="4" w:space="0"/>
            </w:tcBorders>
            <w:vAlign w:val="center"/>
          </w:tcPr>
          <w:p w14:paraId="14078BD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1200mm*800mm高强度铝板</w:t>
            </w:r>
          </w:p>
        </w:tc>
        <w:tc>
          <w:tcPr>
            <w:tcW w:w="885" w:type="pct"/>
            <w:tcBorders>
              <w:top w:val="single" w:color="000000" w:sz="4" w:space="0"/>
              <w:left w:val="single" w:color="000000" w:sz="4" w:space="0"/>
              <w:bottom w:val="single" w:color="000000" w:sz="4" w:space="0"/>
              <w:right w:val="single" w:color="000000" w:sz="4" w:space="0"/>
            </w:tcBorders>
            <w:vAlign w:val="center"/>
          </w:tcPr>
          <w:p w14:paraId="008D9F84">
            <w:pPr>
              <w:widowControl/>
              <w:spacing w:after="60"/>
              <w:jc w:val="left"/>
              <w:textAlignment w:val="center"/>
              <w:rPr>
                <w:rFonts w:hint="eastAsia" w:ascii="宋体" w:hAnsi="宋体" w:cs="宋体"/>
                <w:color w:val="000000"/>
                <w:kern w:val="0"/>
                <w:szCs w:val="21"/>
                <w:lang w:bidi="ar"/>
              </w:rPr>
            </w:pPr>
          </w:p>
        </w:tc>
      </w:tr>
      <w:tr w14:paraId="2B5D0C85">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64FAA81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165" w:type="pct"/>
            <w:tcBorders>
              <w:top w:val="single" w:color="000000" w:sz="4" w:space="0"/>
              <w:left w:val="single" w:color="000000" w:sz="4" w:space="0"/>
              <w:bottom w:val="single" w:color="000000" w:sz="4" w:space="0"/>
              <w:right w:val="single" w:color="000000" w:sz="4" w:space="0"/>
            </w:tcBorders>
            <w:vAlign w:val="center"/>
          </w:tcPr>
          <w:p w14:paraId="7F0E77F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标识牌金属立杆</w:t>
            </w:r>
          </w:p>
        </w:tc>
        <w:tc>
          <w:tcPr>
            <w:tcW w:w="2511" w:type="pct"/>
            <w:tcBorders>
              <w:top w:val="single" w:color="000000" w:sz="4" w:space="0"/>
              <w:left w:val="single" w:color="000000" w:sz="4" w:space="0"/>
              <w:bottom w:val="single" w:color="000000" w:sz="4" w:space="0"/>
              <w:right w:val="single" w:color="000000" w:sz="4" w:space="0"/>
            </w:tcBorders>
            <w:vAlign w:val="center"/>
          </w:tcPr>
          <w:p w14:paraId="691DAFE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3200mm*76mm</w:t>
            </w:r>
          </w:p>
        </w:tc>
        <w:tc>
          <w:tcPr>
            <w:tcW w:w="885" w:type="pct"/>
            <w:tcBorders>
              <w:top w:val="single" w:color="000000" w:sz="4" w:space="0"/>
              <w:left w:val="single" w:color="000000" w:sz="4" w:space="0"/>
              <w:bottom w:val="single" w:color="000000" w:sz="4" w:space="0"/>
              <w:right w:val="single" w:color="000000" w:sz="4" w:space="0"/>
            </w:tcBorders>
            <w:vAlign w:val="center"/>
          </w:tcPr>
          <w:p w14:paraId="32F2E58C">
            <w:pPr>
              <w:widowControl/>
              <w:spacing w:after="60"/>
              <w:jc w:val="left"/>
              <w:textAlignment w:val="center"/>
              <w:rPr>
                <w:rFonts w:hint="eastAsia" w:ascii="宋体" w:hAnsi="宋体" w:cs="宋体"/>
                <w:color w:val="000000"/>
                <w:kern w:val="0"/>
                <w:szCs w:val="21"/>
                <w:lang w:bidi="ar"/>
              </w:rPr>
            </w:pPr>
          </w:p>
        </w:tc>
      </w:tr>
      <w:tr w14:paraId="61AD83B5">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2BB609E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165" w:type="pct"/>
            <w:tcBorders>
              <w:top w:val="single" w:color="000000" w:sz="4" w:space="0"/>
              <w:left w:val="single" w:color="000000" w:sz="4" w:space="0"/>
              <w:bottom w:val="single" w:color="000000" w:sz="4" w:space="0"/>
              <w:right w:val="single" w:color="000000" w:sz="4" w:space="0"/>
            </w:tcBorders>
            <w:vAlign w:val="center"/>
          </w:tcPr>
          <w:p w14:paraId="01A7D17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U型挡车架</w:t>
            </w:r>
          </w:p>
        </w:tc>
        <w:tc>
          <w:tcPr>
            <w:tcW w:w="2511" w:type="pct"/>
            <w:tcBorders>
              <w:top w:val="single" w:color="000000" w:sz="4" w:space="0"/>
              <w:left w:val="single" w:color="000000" w:sz="4" w:space="0"/>
              <w:bottom w:val="single" w:color="000000" w:sz="4" w:space="0"/>
              <w:right w:val="single" w:color="000000" w:sz="4" w:space="0"/>
            </w:tcBorders>
            <w:vAlign w:val="center"/>
          </w:tcPr>
          <w:p w14:paraId="1E1BB28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直径76mm</w:t>
            </w:r>
          </w:p>
        </w:tc>
        <w:tc>
          <w:tcPr>
            <w:tcW w:w="885" w:type="pct"/>
            <w:tcBorders>
              <w:top w:val="single" w:color="000000" w:sz="4" w:space="0"/>
              <w:left w:val="single" w:color="000000" w:sz="4" w:space="0"/>
              <w:bottom w:val="single" w:color="000000" w:sz="4" w:space="0"/>
              <w:right w:val="single" w:color="000000" w:sz="4" w:space="0"/>
            </w:tcBorders>
            <w:vAlign w:val="center"/>
          </w:tcPr>
          <w:p w14:paraId="279D896B">
            <w:pPr>
              <w:widowControl/>
              <w:spacing w:after="60"/>
              <w:jc w:val="left"/>
              <w:textAlignment w:val="center"/>
              <w:rPr>
                <w:rFonts w:hint="eastAsia" w:ascii="宋体" w:hAnsi="宋体" w:cs="宋体"/>
                <w:color w:val="000000"/>
                <w:kern w:val="0"/>
                <w:szCs w:val="21"/>
                <w:lang w:bidi="ar"/>
              </w:rPr>
            </w:pPr>
          </w:p>
        </w:tc>
      </w:tr>
      <w:tr w14:paraId="606A03B8">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58A290E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165" w:type="pct"/>
            <w:tcBorders>
              <w:top w:val="single" w:color="000000" w:sz="4" w:space="0"/>
              <w:left w:val="single" w:color="000000" w:sz="4" w:space="0"/>
              <w:bottom w:val="single" w:color="000000" w:sz="4" w:space="0"/>
              <w:right w:val="single" w:color="000000" w:sz="4" w:space="0"/>
            </w:tcBorders>
            <w:vAlign w:val="center"/>
          </w:tcPr>
          <w:p w14:paraId="6F9ED84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圆形太阳能爆闪灯</w:t>
            </w:r>
          </w:p>
        </w:tc>
        <w:tc>
          <w:tcPr>
            <w:tcW w:w="2511" w:type="pct"/>
            <w:tcBorders>
              <w:top w:val="single" w:color="000000" w:sz="4" w:space="0"/>
              <w:left w:val="single" w:color="000000" w:sz="4" w:space="0"/>
              <w:bottom w:val="single" w:color="000000" w:sz="4" w:space="0"/>
              <w:right w:val="single" w:color="000000" w:sz="4" w:space="0"/>
            </w:tcBorders>
            <w:vAlign w:val="center"/>
          </w:tcPr>
          <w:p w14:paraId="3BDBB8C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直径12cm*高10.8cmm，底座强力磁铁固定。夜晚自动开启爆闪灯光。太阳能充电12V。LED光源，功率5w,防水等级IP53.</w:t>
            </w:r>
          </w:p>
        </w:tc>
        <w:tc>
          <w:tcPr>
            <w:tcW w:w="885" w:type="pct"/>
            <w:tcBorders>
              <w:top w:val="single" w:color="000000" w:sz="4" w:space="0"/>
              <w:left w:val="single" w:color="000000" w:sz="4" w:space="0"/>
              <w:bottom w:val="single" w:color="000000" w:sz="4" w:space="0"/>
              <w:right w:val="single" w:color="000000" w:sz="4" w:space="0"/>
            </w:tcBorders>
            <w:vAlign w:val="center"/>
          </w:tcPr>
          <w:p w14:paraId="774D029C">
            <w:pPr>
              <w:widowControl/>
              <w:spacing w:after="60"/>
              <w:jc w:val="left"/>
              <w:textAlignment w:val="center"/>
              <w:rPr>
                <w:rFonts w:hint="eastAsia" w:ascii="宋体" w:hAnsi="宋体" w:cs="宋体"/>
                <w:color w:val="000000"/>
                <w:kern w:val="0"/>
                <w:szCs w:val="21"/>
                <w:lang w:bidi="ar"/>
              </w:rPr>
            </w:pPr>
          </w:p>
        </w:tc>
      </w:tr>
      <w:tr w14:paraId="59664307">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5E1D9D2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165" w:type="pct"/>
            <w:tcBorders>
              <w:top w:val="single" w:color="000000" w:sz="4" w:space="0"/>
              <w:left w:val="single" w:color="000000" w:sz="4" w:space="0"/>
              <w:bottom w:val="single" w:color="000000" w:sz="4" w:space="0"/>
              <w:right w:val="single" w:color="000000" w:sz="4" w:space="0"/>
            </w:tcBorders>
            <w:vAlign w:val="center"/>
          </w:tcPr>
          <w:p w14:paraId="3122F64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反光防撞沙桶</w:t>
            </w:r>
          </w:p>
        </w:tc>
        <w:tc>
          <w:tcPr>
            <w:tcW w:w="2511" w:type="pct"/>
            <w:tcBorders>
              <w:top w:val="single" w:color="000000" w:sz="4" w:space="0"/>
              <w:left w:val="single" w:color="000000" w:sz="4" w:space="0"/>
              <w:bottom w:val="single" w:color="000000" w:sz="4" w:space="0"/>
              <w:right w:val="single" w:color="000000" w:sz="4" w:space="0"/>
            </w:tcBorders>
            <w:vAlign w:val="center"/>
          </w:tcPr>
          <w:p w14:paraId="254EC71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400*700mm贴反光膜IV类，红白交接桶内灌沙，PVC柔性材质。</w:t>
            </w:r>
          </w:p>
        </w:tc>
        <w:tc>
          <w:tcPr>
            <w:tcW w:w="885" w:type="pct"/>
            <w:tcBorders>
              <w:top w:val="single" w:color="000000" w:sz="4" w:space="0"/>
              <w:left w:val="single" w:color="000000" w:sz="4" w:space="0"/>
              <w:bottom w:val="single" w:color="000000" w:sz="4" w:space="0"/>
              <w:right w:val="single" w:color="000000" w:sz="4" w:space="0"/>
            </w:tcBorders>
            <w:vAlign w:val="center"/>
          </w:tcPr>
          <w:p w14:paraId="5A390AF5">
            <w:pPr>
              <w:widowControl/>
              <w:spacing w:after="60"/>
              <w:jc w:val="left"/>
              <w:textAlignment w:val="center"/>
              <w:rPr>
                <w:rFonts w:hint="eastAsia" w:ascii="宋体" w:hAnsi="宋体" w:cs="宋体"/>
                <w:color w:val="000000"/>
                <w:kern w:val="0"/>
                <w:szCs w:val="21"/>
                <w:lang w:bidi="ar"/>
              </w:rPr>
            </w:pPr>
          </w:p>
        </w:tc>
      </w:tr>
      <w:tr w14:paraId="2B681AC4">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43263E3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165" w:type="pct"/>
            <w:tcBorders>
              <w:top w:val="single" w:color="000000" w:sz="4" w:space="0"/>
              <w:left w:val="single" w:color="000000" w:sz="4" w:space="0"/>
              <w:bottom w:val="single" w:color="000000" w:sz="4" w:space="0"/>
              <w:right w:val="single" w:color="000000" w:sz="4" w:space="0"/>
            </w:tcBorders>
            <w:vAlign w:val="center"/>
          </w:tcPr>
          <w:p w14:paraId="2D2D48D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警示防撞柱</w:t>
            </w:r>
          </w:p>
        </w:tc>
        <w:tc>
          <w:tcPr>
            <w:tcW w:w="2511" w:type="pct"/>
            <w:tcBorders>
              <w:top w:val="single" w:color="000000" w:sz="4" w:space="0"/>
              <w:left w:val="single" w:color="000000" w:sz="4" w:space="0"/>
              <w:bottom w:val="single" w:color="000000" w:sz="4" w:space="0"/>
              <w:right w:val="single" w:color="000000" w:sz="4" w:space="0"/>
            </w:tcBorders>
            <w:vAlign w:val="center"/>
          </w:tcPr>
          <w:p w14:paraId="3D50A59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110mm*1100mm钻孔预埋安装</w:t>
            </w:r>
          </w:p>
        </w:tc>
        <w:tc>
          <w:tcPr>
            <w:tcW w:w="885" w:type="pct"/>
            <w:tcBorders>
              <w:top w:val="single" w:color="000000" w:sz="4" w:space="0"/>
              <w:left w:val="single" w:color="000000" w:sz="4" w:space="0"/>
              <w:bottom w:val="single" w:color="000000" w:sz="4" w:space="0"/>
              <w:right w:val="single" w:color="000000" w:sz="4" w:space="0"/>
            </w:tcBorders>
            <w:vAlign w:val="center"/>
          </w:tcPr>
          <w:p w14:paraId="59EE70BE">
            <w:pPr>
              <w:widowControl/>
              <w:spacing w:after="60"/>
              <w:jc w:val="left"/>
              <w:textAlignment w:val="center"/>
              <w:rPr>
                <w:rFonts w:hint="eastAsia" w:ascii="宋体" w:hAnsi="宋体" w:cs="宋体"/>
                <w:color w:val="000000"/>
                <w:kern w:val="0"/>
                <w:szCs w:val="21"/>
                <w:lang w:bidi="ar"/>
              </w:rPr>
            </w:pPr>
          </w:p>
        </w:tc>
      </w:tr>
      <w:tr w14:paraId="356446C2">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53D7A0B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165" w:type="pct"/>
            <w:tcBorders>
              <w:top w:val="single" w:color="000000" w:sz="4" w:space="0"/>
              <w:left w:val="single" w:color="000000" w:sz="4" w:space="0"/>
              <w:bottom w:val="single" w:color="000000" w:sz="4" w:space="0"/>
              <w:right w:val="single" w:color="000000" w:sz="4" w:space="0"/>
            </w:tcBorders>
            <w:vAlign w:val="center"/>
          </w:tcPr>
          <w:p w14:paraId="123CE88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加强型警示防撞柱</w:t>
            </w:r>
          </w:p>
        </w:tc>
        <w:tc>
          <w:tcPr>
            <w:tcW w:w="2511" w:type="pct"/>
            <w:tcBorders>
              <w:top w:val="single" w:color="000000" w:sz="4" w:space="0"/>
              <w:left w:val="single" w:color="000000" w:sz="4" w:space="0"/>
              <w:bottom w:val="single" w:color="000000" w:sz="4" w:space="0"/>
              <w:right w:val="single" w:color="000000" w:sz="4" w:space="0"/>
            </w:tcBorders>
            <w:vAlign w:val="center"/>
          </w:tcPr>
          <w:p w14:paraId="45B0E29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140mm×1100mm钻孔预埋安装</w:t>
            </w:r>
          </w:p>
        </w:tc>
        <w:tc>
          <w:tcPr>
            <w:tcW w:w="885" w:type="pct"/>
            <w:tcBorders>
              <w:top w:val="single" w:color="000000" w:sz="4" w:space="0"/>
              <w:left w:val="single" w:color="000000" w:sz="4" w:space="0"/>
              <w:bottom w:val="single" w:color="000000" w:sz="4" w:space="0"/>
              <w:right w:val="single" w:color="000000" w:sz="4" w:space="0"/>
            </w:tcBorders>
            <w:vAlign w:val="center"/>
          </w:tcPr>
          <w:p w14:paraId="2DF1EED6">
            <w:pPr>
              <w:widowControl/>
              <w:spacing w:after="60"/>
              <w:jc w:val="left"/>
              <w:textAlignment w:val="center"/>
              <w:rPr>
                <w:rFonts w:hint="eastAsia" w:ascii="宋体" w:hAnsi="宋体" w:cs="宋体"/>
                <w:color w:val="000000"/>
                <w:kern w:val="0"/>
                <w:szCs w:val="21"/>
                <w:lang w:bidi="ar"/>
              </w:rPr>
            </w:pPr>
          </w:p>
        </w:tc>
      </w:tr>
      <w:tr w14:paraId="6C382770">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62FB511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165" w:type="pct"/>
            <w:tcBorders>
              <w:top w:val="single" w:color="000000" w:sz="4" w:space="0"/>
              <w:left w:val="single" w:color="000000" w:sz="4" w:space="0"/>
              <w:bottom w:val="single" w:color="000000" w:sz="4" w:space="0"/>
              <w:right w:val="single" w:color="000000" w:sz="4" w:space="0"/>
            </w:tcBorders>
            <w:vAlign w:val="center"/>
          </w:tcPr>
          <w:p w14:paraId="5E63170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柔性分道体标</w:t>
            </w:r>
          </w:p>
        </w:tc>
        <w:tc>
          <w:tcPr>
            <w:tcW w:w="2511" w:type="pct"/>
            <w:tcBorders>
              <w:top w:val="single" w:color="000000" w:sz="4" w:space="0"/>
              <w:left w:val="single" w:color="000000" w:sz="4" w:space="0"/>
              <w:bottom w:val="single" w:color="000000" w:sz="4" w:space="0"/>
              <w:right w:val="single" w:color="000000" w:sz="4" w:space="0"/>
            </w:tcBorders>
            <w:vAlign w:val="center"/>
          </w:tcPr>
          <w:p w14:paraId="1A7662E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380mm*200mm</w:t>
            </w:r>
          </w:p>
        </w:tc>
        <w:tc>
          <w:tcPr>
            <w:tcW w:w="885" w:type="pct"/>
            <w:tcBorders>
              <w:top w:val="single" w:color="000000" w:sz="4" w:space="0"/>
              <w:left w:val="single" w:color="000000" w:sz="4" w:space="0"/>
              <w:bottom w:val="single" w:color="000000" w:sz="4" w:space="0"/>
              <w:right w:val="single" w:color="000000" w:sz="4" w:space="0"/>
            </w:tcBorders>
            <w:vAlign w:val="center"/>
          </w:tcPr>
          <w:p w14:paraId="4ABDBE3E">
            <w:pPr>
              <w:widowControl/>
              <w:spacing w:after="60"/>
              <w:jc w:val="left"/>
              <w:textAlignment w:val="center"/>
              <w:rPr>
                <w:rFonts w:hint="eastAsia" w:ascii="宋体" w:hAnsi="宋体" w:cs="宋体"/>
                <w:color w:val="000000"/>
                <w:kern w:val="0"/>
                <w:szCs w:val="21"/>
                <w:lang w:bidi="ar"/>
              </w:rPr>
            </w:pPr>
          </w:p>
        </w:tc>
      </w:tr>
      <w:tr w14:paraId="306597F5">
        <w:tblPrEx>
          <w:tblCellMar>
            <w:top w:w="0" w:type="dxa"/>
            <w:left w:w="108" w:type="dxa"/>
            <w:bottom w:w="0" w:type="dxa"/>
            <w:right w:w="108" w:type="dxa"/>
          </w:tblCellMar>
        </w:tblPrEx>
        <w:trPr>
          <w:trHeight w:val="1000" w:hRule="atLeast"/>
        </w:trPr>
        <w:tc>
          <w:tcPr>
            <w:tcW w:w="439" w:type="pct"/>
            <w:tcBorders>
              <w:top w:val="single" w:color="000000" w:sz="4" w:space="0"/>
              <w:left w:val="single" w:color="000000" w:sz="4" w:space="0"/>
              <w:bottom w:val="single" w:color="000000" w:sz="4" w:space="0"/>
              <w:right w:val="single" w:color="000000" w:sz="4" w:space="0"/>
            </w:tcBorders>
            <w:noWrap/>
            <w:vAlign w:val="center"/>
          </w:tcPr>
          <w:p w14:paraId="414DE88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165" w:type="pct"/>
            <w:tcBorders>
              <w:top w:val="single" w:color="000000" w:sz="4" w:space="0"/>
              <w:left w:val="single" w:color="000000" w:sz="4" w:space="0"/>
              <w:bottom w:val="single" w:color="000000" w:sz="4" w:space="0"/>
              <w:right w:val="single" w:color="000000" w:sz="4" w:space="0"/>
            </w:tcBorders>
            <w:vAlign w:val="center"/>
          </w:tcPr>
          <w:p w14:paraId="64DD573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PVC降坡板</w:t>
            </w:r>
          </w:p>
        </w:tc>
        <w:tc>
          <w:tcPr>
            <w:tcW w:w="2511" w:type="pct"/>
            <w:tcBorders>
              <w:top w:val="single" w:color="000000" w:sz="4" w:space="0"/>
              <w:left w:val="single" w:color="000000" w:sz="4" w:space="0"/>
              <w:bottom w:val="single" w:color="000000" w:sz="4" w:space="0"/>
              <w:right w:val="single" w:color="000000" w:sz="4" w:space="0"/>
            </w:tcBorders>
            <w:vAlign w:val="center"/>
          </w:tcPr>
          <w:p w14:paraId="1A685F6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500mm*500mm*200mm</w:t>
            </w:r>
          </w:p>
        </w:tc>
        <w:tc>
          <w:tcPr>
            <w:tcW w:w="885" w:type="pct"/>
            <w:tcBorders>
              <w:top w:val="single" w:color="000000" w:sz="4" w:space="0"/>
              <w:left w:val="single" w:color="000000" w:sz="4" w:space="0"/>
              <w:bottom w:val="single" w:color="000000" w:sz="4" w:space="0"/>
              <w:right w:val="single" w:color="000000" w:sz="4" w:space="0"/>
            </w:tcBorders>
            <w:vAlign w:val="center"/>
          </w:tcPr>
          <w:p w14:paraId="311FEA20">
            <w:pPr>
              <w:widowControl/>
              <w:spacing w:after="60"/>
              <w:jc w:val="left"/>
              <w:textAlignment w:val="center"/>
              <w:rPr>
                <w:rFonts w:hint="eastAsia" w:ascii="宋体" w:hAnsi="宋体" w:cs="宋体"/>
                <w:color w:val="000000"/>
                <w:kern w:val="0"/>
                <w:szCs w:val="21"/>
                <w:lang w:bidi="ar"/>
              </w:rPr>
            </w:pPr>
          </w:p>
        </w:tc>
      </w:tr>
    </w:tbl>
    <w:p w14:paraId="0A6855D3">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7249FA"/>
    <w:multiLevelType w:val="multilevel"/>
    <w:tmpl w:val="4D724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0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8"/>
    <w:qFormat/>
    <w:uiPriority w:val="9"/>
    <w:pPr>
      <w:keepNext/>
      <w:keepLines/>
      <w:spacing w:before="34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spacing w:afterLines="0" w:line="360" w:lineRule="auto"/>
    </w:pPr>
    <w:rPr>
      <w:rFonts w:cs="Arial"/>
      <w:bCs/>
    </w:rPr>
  </w:style>
  <w:style w:type="paragraph" w:styleId="4">
    <w:name w:val="Body Text"/>
    <w:basedOn w:val="1"/>
    <w:qFormat/>
    <w:uiPriority w:val="0"/>
    <w:pPr>
      <w:tabs>
        <w:tab w:val="left" w:pos="4760"/>
      </w:tabs>
      <w:spacing w:afterLines="0"/>
      <w:jc w:val="left"/>
    </w:pPr>
  </w:style>
  <w:style w:type="paragraph" w:customStyle="1" w:styleId="7">
    <w:name w:val="1册标题1"/>
    <w:basedOn w:val="1"/>
    <w:next w:val="1"/>
    <w:qFormat/>
    <w:uiPriority w:val="0"/>
    <w:pPr>
      <w:spacing w:beforeLines="50" w:afterLines="50"/>
      <w:jc w:val="center"/>
      <w:outlineLvl w:val="0"/>
    </w:pPr>
    <w:rPr>
      <w:rFonts w:eastAsia="黑体"/>
      <w:b/>
      <w:bCs/>
      <w:sz w:val="48"/>
      <w:szCs w:val="20"/>
    </w:rPr>
  </w:style>
  <w:style w:type="character" w:customStyle="1" w:styleId="8">
    <w:name w:val="标题 1 字符"/>
    <w:basedOn w:val="6"/>
    <w:link w:val="3"/>
    <w:qFormat/>
    <w:uiPriority w:val="0"/>
    <w:rPr>
      <w:b/>
      <w:bCs/>
      <w:kern w:val="44"/>
      <w:sz w:val="44"/>
      <w:szCs w:val="44"/>
    </w:rPr>
  </w:style>
  <w:style w:type="paragraph" w:styleId="9">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2025-06-19T08:37:37Z</dcterms:created>
  <dc:creator>Administrator</dc:creator>
  <cp:lastModifiedBy>Administrator</cp:lastModifiedBy>
  <dcterms:modified xsi:type="dcterms:W3CDTF">2025-06-19T08:37:40Z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855447C1E4B64B17A38532173782DBA0_12</vt:lpwstr>
  </property>
</Properties>
</file>