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6F" w:rsidRPr="00D3126F" w:rsidRDefault="00D3126F" w:rsidP="00D3126F">
      <w:pPr>
        <w:keepNext/>
        <w:keepLines/>
        <w:spacing w:line="360" w:lineRule="auto"/>
        <w:jc w:val="center"/>
        <w:outlineLvl w:val="0"/>
        <w:rPr>
          <w:rFonts w:ascii="黑体" w:eastAsia="黑体" w:hAnsi="黑体" w:cs="Times New Roman" w:hint="eastAsia"/>
          <w:b/>
          <w:bCs/>
          <w:color w:val="000000"/>
          <w:kern w:val="44"/>
          <w:sz w:val="44"/>
          <w:szCs w:val="44"/>
          <w:lang/>
        </w:rPr>
      </w:pPr>
      <w:r w:rsidRPr="00D3126F">
        <w:rPr>
          <w:rFonts w:ascii="黑体" w:eastAsia="黑体" w:hAnsi="黑体" w:cs="Times New Roman"/>
          <w:b/>
          <w:bCs/>
          <w:color w:val="000000"/>
          <w:kern w:val="44"/>
          <w:sz w:val="44"/>
          <w:szCs w:val="44"/>
          <w:lang/>
        </w:rPr>
        <w:fldChar w:fldCharType="begin"/>
      </w:r>
      <w:r w:rsidRPr="00D3126F">
        <w:rPr>
          <w:rFonts w:ascii="黑体" w:eastAsia="黑体" w:hAnsi="黑体" w:cs="Times New Roman"/>
          <w:b/>
          <w:bCs/>
          <w:color w:val="000000"/>
          <w:kern w:val="44"/>
          <w:sz w:val="44"/>
          <w:szCs w:val="44"/>
          <w:lang/>
        </w:rPr>
        <w:instrText xml:space="preserve"> HYPERLINK \l "_Toc488762883" </w:instrText>
      </w:r>
      <w:r w:rsidRPr="00D3126F">
        <w:rPr>
          <w:rFonts w:ascii="黑体" w:eastAsia="黑体" w:hAnsi="黑体" w:cs="Times New Roman"/>
          <w:b/>
          <w:bCs/>
          <w:color w:val="000000"/>
          <w:kern w:val="44"/>
          <w:sz w:val="44"/>
          <w:szCs w:val="44"/>
          <w:lang/>
        </w:rPr>
        <w:fldChar w:fldCharType="separate"/>
      </w:r>
      <w:bookmarkStart w:id="0" w:name="_Toc195106728"/>
      <w:r w:rsidRPr="00D3126F">
        <w:rPr>
          <w:rFonts w:ascii="黑体" w:eastAsia="黑体" w:hAnsi="黑体" w:cs="Times New Roman" w:hint="eastAsia"/>
          <w:b/>
          <w:bCs/>
          <w:color w:val="000000"/>
          <w:kern w:val="44"/>
          <w:sz w:val="44"/>
          <w:szCs w:val="44"/>
          <w:lang/>
        </w:rPr>
        <w:t>招标项目需求</w:t>
      </w:r>
      <w:bookmarkEnd w:id="0"/>
      <w:r w:rsidRPr="00D3126F">
        <w:rPr>
          <w:rFonts w:ascii="黑体" w:eastAsia="黑体" w:hAnsi="黑体" w:cs="Times New Roman"/>
          <w:b/>
          <w:bCs/>
          <w:color w:val="000000"/>
          <w:kern w:val="44"/>
          <w:sz w:val="44"/>
          <w:szCs w:val="44"/>
          <w:lang/>
        </w:rPr>
        <w:fldChar w:fldCharType="end"/>
      </w:r>
    </w:p>
    <w:p w:rsidR="00D3126F" w:rsidRPr="00D3126F" w:rsidRDefault="00D3126F" w:rsidP="00D3126F">
      <w:pPr>
        <w:spacing w:line="360" w:lineRule="auto"/>
        <w:outlineLvl w:val="1"/>
        <w:rPr>
          <w:rFonts w:ascii="宋体" w:eastAsia="宋体" w:hAnsi="宋体" w:cs="Times New Roman" w:hint="eastAsia"/>
          <w:b/>
          <w:bCs/>
          <w:kern w:val="0"/>
          <w:sz w:val="28"/>
          <w:szCs w:val="28"/>
          <w:lang/>
        </w:rPr>
      </w:pPr>
      <w:bookmarkStart w:id="1" w:name="sixxiangmugaisu"/>
      <w:bookmarkStart w:id="2" w:name="_Toc195106729"/>
      <w:bookmarkStart w:id="3" w:name="_Toc266949377"/>
      <w:bookmarkEnd w:id="1"/>
      <w:proofErr w:type="spellStart"/>
      <w:r w:rsidRPr="00D3126F">
        <w:rPr>
          <w:rFonts w:ascii="宋体" w:eastAsia="宋体" w:hAnsi="宋体" w:cs="Times New Roman" w:hint="eastAsia"/>
          <w:b/>
          <w:bCs/>
          <w:kern w:val="0"/>
          <w:sz w:val="28"/>
          <w:szCs w:val="28"/>
          <w:lang/>
        </w:rPr>
        <w:t>一、项目概况</w:t>
      </w:r>
      <w:bookmarkEnd w:id="2"/>
      <w:proofErr w:type="spellEnd"/>
    </w:p>
    <w:p w:rsidR="00D3126F" w:rsidRPr="00D3126F" w:rsidRDefault="00D3126F" w:rsidP="00D3126F">
      <w:pPr>
        <w:spacing w:line="360" w:lineRule="auto"/>
        <w:ind w:left="420"/>
        <w:rPr>
          <w:rFonts w:ascii="Calibri" w:eastAsia="宋体" w:hAnsi="Calibri" w:cs="Times New Roman"/>
          <w:b/>
          <w:bCs/>
          <w:szCs w:val="24"/>
        </w:rPr>
      </w:pPr>
      <w:r w:rsidRPr="00D3126F">
        <w:rPr>
          <w:rFonts w:ascii="宋体" w:eastAsia="宋体" w:hAnsi="宋体" w:cs="宋体" w:hint="eastAsia"/>
          <w:b/>
          <w:bCs/>
          <w:kern w:val="0"/>
          <w:szCs w:val="21"/>
        </w:rPr>
        <w:t>（一）项目基本信息表</w:t>
      </w:r>
    </w:p>
    <w:tbl>
      <w:tblPr>
        <w:tblW w:w="4651" w:type="pct"/>
        <w:jc w:val="center"/>
        <w:tblLayout w:type="fixed"/>
        <w:tblLook w:val="0000"/>
      </w:tblPr>
      <w:tblGrid>
        <w:gridCol w:w="686"/>
        <w:gridCol w:w="775"/>
        <w:gridCol w:w="4799"/>
        <w:gridCol w:w="637"/>
        <w:gridCol w:w="499"/>
        <w:gridCol w:w="531"/>
      </w:tblGrid>
      <w:tr w:rsidR="00D3126F" w:rsidRPr="00D3126F" w:rsidTr="00E94E14">
        <w:trPr>
          <w:trHeight w:val="735"/>
          <w:jc w:val="center"/>
        </w:trPr>
        <w:tc>
          <w:tcPr>
            <w:tcW w:w="432" w:type="pct"/>
            <w:tcBorders>
              <w:top w:val="single" w:sz="4" w:space="0" w:color="auto"/>
              <w:left w:val="single" w:sz="4" w:space="0" w:color="auto"/>
              <w:bottom w:val="single" w:sz="4" w:space="0" w:color="auto"/>
              <w:right w:val="single" w:sz="4" w:space="0" w:color="auto"/>
            </w:tcBorders>
            <w:vAlign w:val="center"/>
          </w:tcPr>
          <w:p w:rsidR="00D3126F" w:rsidRPr="00D3126F" w:rsidRDefault="00D3126F" w:rsidP="00D3126F">
            <w:pPr>
              <w:widowControl/>
              <w:spacing w:line="360" w:lineRule="auto"/>
              <w:jc w:val="center"/>
              <w:rPr>
                <w:rFonts w:ascii="宋体" w:eastAsia="宋体" w:hAnsi="宋体" w:cs="宋体"/>
                <w:b/>
                <w:bCs/>
                <w:kern w:val="0"/>
                <w:szCs w:val="21"/>
              </w:rPr>
            </w:pPr>
            <w:r w:rsidRPr="00D3126F">
              <w:rPr>
                <w:rFonts w:ascii="宋体" w:eastAsia="宋体" w:hAnsi="宋体" w:cs="宋体" w:hint="eastAsia"/>
                <w:b/>
                <w:bCs/>
                <w:kern w:val="0"/>
                <w:szCs w:val="21"/>
              </w:rPr>
              <w:t>序号</w:t>
            </w:r>
          </w:p>
        </w:tc>
        <w:tc>
          <w:tcPr>
            <w:tcW w:w="488" w:type="pct"/>
            <w:tcBorders>
              <w:top w:val="single" w:sz="4" w:space="0" w:color="auto"/>
              <w:left w:val="nil"/>
              <w:bottom w:val="single" w:sz="4" w:space="0" w:color="auto"/>
              <w:right w:val="single" w:sz="4" w:space="0" w:color="auto"/>
            </w:tcBorders>
            <w:vAlign w:val="center"/>
          </w:tcPr>
          <w:p w:rsidR="00D3126F" w:rsidRPr="00D3126F" w:rsidRDefault="00D3126F" w:rsidP="00D3126F">
            <w:pPr>
              <w:widowControl/>
              <w:spacing w:line="360" w:lineRule="auto"/>
              <w:jc w:val="center"/>
              <w:rPr>
                <w:rFonts w:ascii="宋体" w:eastAsia="宋体" w:hAnsi="宋体" w:cs="Times New Roman"/>
                <w:b/>
                <w:bCs/>
                <w:szCs w:val="21"/>
              </w:rPr>
            </w:pPr>
            <w:r w:rsidRPr="00D3126F">
              <w:rPr>
                <w:rFonts w:ascii="宋体" w:eastAsia="宋体" w:hAnsi="宋体" w:cs="Times New Roman" w:hint="eastAsia"/>
                <w:b/>
                <w:bCs/>
                <w:szCs w:val="21"/>
              </w:rPr>
              <w:t>项目名称</w:t>
            </w:r>
          </w:p>
        </w:tc>
        <w:tc>
          <w:tcPr>
            <w:tcW w:w="3026" w:type="pct"/>
            <w:tcBorders>
              <w:top w:val="single" w:sz="4" w:space="0" w:color="auto"/>
              <w:left w:val="single" w:sz="4" w:space="0" w:color="auto"/>
              <w:bottom w:val="single" w:sz="4" w:space="0" w:color="auto"/>
              <w:right w:val="single" w:sz="4" w:space="0" w:color="auto"/>
            </w:tcBorders>
          </w:tcPr>
          <w:p w:rsidR="00D3126F" w:rsidRPr="00D3126F" w:rsidRDefault="00D3126F" w:rsidP="00D3126F">
            <w:pPr>
              <w:widowControl/>
              <w:spacing w:line="360" w:lineRule="auto"/>
              <w:jc w:val="center"/>
              <w:rPr>
                <w:rFonts w:ascii="宋体" w:eastAsia="宋体" w:hAnsi="宋体" w:cs="Times New Roman"/>
                <w:b/>
                <w:bCs/>
                <w:szCs w:val="21"/>
              </w:rPr>
            </w:pPr>
          </w:p>
          <w:p w:rsidR="00D3126F" w:rsidRPr="00D3126F" w:rsidRDefault="00D3126F" w:rsidP="00D3126F">
            <w:pPr>
              <w:widowControl/>
              <w:spacing w:line="360" w:lineRule="auto"/>
              <w:jc w:val="center"/>
              <w:rPr>
                <w:rFonts w:ascii="宋体" w:eastAsia="宋体" w:hAnsi="宋体" w:cs="Times New Roman"/>
                <w:b/>
                <w:bCs/>
                <w:szCs w:val="21"/>
              </w:rPr>
            </w:pPr>
            <w:r w:rsidRPr="00D3126F">
              <w:rPr>
                <w:rFonts w:ascii="宋体" w:eastAsia="宋体" w:hAnsi="宋体" w:cs="Times New Roman" w:hint="eastAsia"/>
                <w:b/>
                <w:bCs/>
                <w:szCs w:val="21"/>
              </w:rPr>
              <w:t>项目概述</w:t>
            </w:r>
          </w:p>
        </w:tc>
        <w:tc>
          <w:tcPr>
            <w:tcW w:w="402" w:type="pct"/>
            <w:tcBorders>
              <w:top w:val="single" w:sz="4" w:space="0" w:color="auto"/>
              <w:left w:val="single" w:sz="4" w:space="0" w:color="auto"/>
              <w:bottom w:val="single" w:sz="4" w:space="0" w:color="auto"/>
              <w:right w:val="single" w:sz="4" w:space="0" w:color="auto"/>
            </w:tcBorders>
            <w:vAlign w:val="center"/>
          </w:tcPr>
          <w:p w:rsidR="00D3126F" w:rsidRPr="00D3126F" w:rsidRDefault="00D3126F" w:rsidP="00D3126F">
            <w:pPr>
              <w:widowControl/>
              <w:spacing w:line="360" w:lineRule="auto"/>
              <w:jc w:val="center"/>
              <w:rPr>
                <w:rFonts w:ascii="宋体" w:eastAsia="宋体" w:hAnsi="宋体" w:cs="宋体"/>
                <w:b/>
                <w:bCs/>
                <w:kern w:val="0"/>
                <w:szCs w:val="21"/>
              </w:rPr>
            </w:pPr>
            <w:r w:rsidRPr="00D3126F">
              <w:rPr>
                <w:rFonts w:ascii="宋体" w:eastAsia="宋体" w:hAnsi="宋体" w:cs="宋体" w:hint="eastAsia"/>
                <w:b/>
                <w:bCs/>
                <w:kern w:val="0"/>
                <w:szCs w:val="21"/>
              </w:rPr>
              <w:t>数量</w:t>
            </w:r>
          </w:p>
        </w:tc>
        <w:tc>
          <w:tcPr>
            <w:tcW w:w="315" w:type="pct"/>
            <w:tcBorders>
              <w:top w:val="single" w:sz="4" w:space="0" w:color="auto"/>
              <w:left w:val="single" w:sz="4" w:space="0" w:color="auto"/>
              <w:bottom w:val="single" w:sz="4" w:space="0" w:color="auto"/>
              <w:right w:val="single" w:sz="4" w:space="0" w:color="auto"/>
            </w:tcBorders>
            <w:vAlign w:val="center"/>
          </w:tcPr>
          <w:p w:rsidR="00D3126F" w:rsidRPr="00D3126F" w:rsidRDefault="00D3126F" w:rsidP="00D3126F">
            <w:pPr>
              <w:widowControl/>
              <w:spacing w:line="360" w:lineRule="auto"/>
              <w:jc w:val="center"/>
              <w:rPr>
                <w:rFonts w:ascii="宋体" w:eastAsia="宋体" w:hAnsi="宋体" w:cs="宋体"/>
                <w:b/>
                <w:bCs/>
                <w:kern w:val="0"/>
                <w:szCs w:val="21"/>
              </w:rPr>
            </w:pPr>
            <w:r w:rsidRPr="00D3126F">
              <w:rPr>
                <w:rFonts w:ascii="宋体" w:eastAsia="宋体" w:hAnsi="宋体" w:cs="宋体" w:hint="eastAsia"/>
                <w:b/>
                <w:bCs/>
                <w:kern w:val="0"/>
                <w:szCs w:val="21"/>
              </w:rPr>
              <w:t>单位</w:t>
            </w:r>
          </w:p>
        </w:tc>
        <w:tc>
          <w:tcPr>
            <w:tcW w:w="335" w:type="pct"/>
            <w:tcBorders>
              <w:top w:val="single" w:sz="4" w:space="0" w:color="auto"/>
              <w:left w:val="nil"/>
              <w:bottom w:val="single" w:sz="4" w:space="0" w:color="auto"/>
              <w:right w:val="single" w:sz="4" w:space="0" w:color="auto"/>
            </w:tcBorders>
            <w:vAlign w:val="center"/>
          </w:tcPr>
          <w:p w:rsidR="00D3126F" w:rsidRPr="00D3126F" w:rsidRDefault="00D3126F" w:rsidP="00D3126F">
            <w:pPr>
              <w:widowControl/>
              <w:spacing w:line="360" w:lineRule="auto"/>
              <w:jc w:val="center"/>
              <w:rPr>
                <w:rFonts w:ascii="宋体" w:eastAsia="宋体" w:hAnsi="宋体" w:cs="宋体"/>
                <w:b/>
                <w:bCs/>
                <w:kern w:val="0"/>
                <w:szCs w:val="21"/>
              </w:rPr>
            </w:pPr>
            <w:r w:rsidRPr="00D3126F">
              <w:rPr>
                <w:rFonts w:ascii="宋体" w:eastAsia="宋体" w:hAnsi="宋体" w:cs="宋体" w:hint="eastAsia"/>
                <w:b/>
                <w:bCs/>
                <w:kern w:val="0"/>
                <w:szCs w:val="21"/>
              </w:rPr>
              <w:t>备注</w:t>
            </w:r>
          </w:p>
        </w:tc>
      </w:tr>
      <w:tr w:rsidR="00D3126F" w:rsidRPr="00D3126F" w:rsidTr="00E94E14">
        <w:trPr>
          <w:trHeight w:val="1953"/>
          <w:jc w:val="center"/>
        </w:trPr>
        <w:tc>
          <w:tcPr>
            <w:tcW w:w="432" w:type="pct"/>
            <w:tcBorders>
              <w:top w:val="nil"/>
              <w:left w:val="single" w:sz="4" w:space="0" w:color="auto"/>
              <w:bottom w:val="single" w:sz="4" w:space="0" w:color="auto"/>
              <w:right w:val="single" w:sz="4" w:space="0" w:color="auto"/>
            </w:tcBorders>
            <w:vAlign w:val="center"/>
          </w:tcPr>
          <w:p w:rsidR="00D3126F" w:rsidRPr="00D3126F" w:rsidRDefault="00D3126F" w:rsidP="00D3126F">
            <w:pPr>
              <w:widowControl/>
              <w:spacing w:line="360" w:lineRule="auto"/>
              <w:jc w:val="center"/>
              <w:rPr>
                <w:rFonts w:ascii="宋体" w:eastAsia="宋体" w:hAnsi="宋体" w:cs="宋体"/>
                <w:kern w:val="0"/>
                <w:szCs w:val="21"/>
              </w:rPr>
            </w:pPr>
            <w:r w:rsidRPr="00D3126F">
              <w:rPr>
                <w:rFonts w:ascii="宋体" w:eastAsia="宋体" w:hAnsi="宋体" w:cs="宋体" w:hint="eastAsia"/>
                <w:kern w:val="0"/>
                <w:szCs w:val="21"/>
              </w:rPr>
              <w:t>1</w:t>
            </w:r>
          </w:p>
        </w:tc>
        <w:tc>
          <w:tcPr>
            <w:tcW w:w="488" w:type="pct"/>
            <w:tcBorders>
              <w:top w:val="nil"/>
              <w:left w:val="nil"/>
              <w:bottom w:val="single" w:sz="4" w:space="0" w:color="auto"/>
              <w:right w:val="single" w:sz="4" w:space="0" w:color="auto"/>
            </w:tcBorders>
            <w:vAlign w:val="center"/>
          </w:tcPr>
          <w:p w:rsidR="00D3126F" w:rsidRPr="00D3126F" w:rsidRDefault="00D3126F" w:rsidP="00D3126F">
            <w:pPr>
              <w:widowControl/>
              <w:spacing w:line="360" w:lineRule="auto"/>
              <w:jc w:val="center"/>
              <w:rPr>
                <w:rFonts w:ascii="宋体" w:eastAsia="宋体" w:hAnsi="宋体" w:cs="宋体"/>
                <w:szCs w:val="21"/>
              </w:rPr>
            </w:pPr>
            <w:r w:rsidRPr="00D3126F">
              <w:rPr>
                <w:rFonts w:ascii="宋体" w:eastAsia="宋体" w:hAnsi="宋体" w:cs="宋体" w:hint="eastAsia"/>
                <w:szCs w:val="21"/>
              </w:rPr>
              <w:t>中山大学附属第七医院数据库集中式存储硬件扩容项目</w:t>
            </w:r>
          </w:p>
        </w:tc>
        <w:tc>
          <w:tcPr>
            <w:tcW w:w="3026" w:type="pct"/>
            <w:tcBorders>
              <w:top w:val="nil"/>
              <w:left w:val="single" w:sz="4" w:space="0" w:color="auto"/>
              <w:bottom w:val="single" w:sz="4" w:space="0" w:color="000000"/>
              <w:right w:val="single" w:sz="4" w:space="0" w:color="auto"/>
            </w:tcBorders>
            <w:vAlign w:val="center"/>
          </w:tcPr>
          <w:p w:rsidR="00D3126F" w:rsidRPr="00D3126F" w:rsidRDefault="00D3126F" w:rsidP="00D3126F">
            <w:pPr>
              <w:widowControl/>
              <w:spacing w:line="360" w:lineRule="auto"/>
              <w:rPr>
                <w:rFonts w:ascii="宋体" w:eastAsia="宋体" w:hAnsi="宋体" w:cs="宋体"/>
                <w:szCs w:val="21"/>
              </w:rPr>
            </w:pPr>
            <w:r w:rsidRPr="00D3126F">
              <w:rPr>
                <w:rFonts w:ascii="宋体" w:eastAsia="宋体" w:hAnsi="宋体" w:cs="宋体" w:hint="eastAsia"/>
                <w:szCs w:val="21"/>
              </w:rPr>
              <w:t>背景：</w:t>
            </w:r>
          </w:p>
          <w:p w:rsidR="00D3126F" w:rsidRPr="00D3126F" w:rsidRDefault="00D3126F" w:rsidP="00D3126F">
            <w:pPr>
              <w:widowControl/>
              <w:spacing w:line="360" w:lineRule="auto"/>
              <w:ind w:firstLineChars="200" w:firstLine="420"/>
              <w:rPr>
                <w:rFonts w:ascii="宋体" w:eastAsia="宋体" w:hAnsi="宋体" w:cs="Times New Roman"/>
                <w:szCs w:val="21"/>
              </w:rPr>
            </w:pPr>
            <w:r w:rsidRPr="00D3126F">
              <w:rPr>
                <w:rFonts w:ascii="宋体" w:eastAsia="宋体" w:hAnsi="宋体" w:cs="Times New Roman" w:hint="eastAsia"/>
                <w:szCs w:val="21"/>
              </w:rPr>
              <w:t>我院HIS主数据库采用的是ORACLE RAC高可用性和高性能的集群方案，通过访问共享的集中式存储进行数据的交互服务，集中式存储主要是提高数据管理效率、确保数据安全性、数据一致性高、管理简单以及传输速度快，可以确保所有用户和应用程序访问的是同一个数据集，从而避免了数据不一致的问题，这对于需要高度一致性的业务来说非常重要。ORACLE RAC通过集中式存储实现容错和单点故障解决，在集群环境中，只要一个节点存活，就可以正常对外提供服务，且集中式存储能随着节点的增减进行相应的扩展，确保支持多个服务器节点。</w:t>
            </w:r>
          </w:p>
          <w:p w:rsidR="00D3126F" w:rsidRPr="00D3126F" w:rsidRDefault="00D3126F" w:rsidP="00D3126F">
            <w:pPr>
              <w:widowControl/>
              <w:spacing w:line="360" w:lineRule="auto"/>
              <w:ind w:firstLineChars="200" w:firstLine="420"/>
              <w:rPr>
                <w:rFonts w:ascii="宋体" w:eastAsia="宋体" w:hAnsi="宋体" w:cs="Times New Roman"/>
                <w:szCs w:val="21"/>
              </w:rPr>
            </w:pPr>
            <w:r w:rsidRPr="00D3126F">
              <w:rPr>
                <w:rFonts w:ascii="宋体" w:eastAsia="宋体" w:hAnsi="宋体" w:cs="Times New Roman"/>
                <w:szCs w:val="21"/>
              </w:rPr>
              <w:t>随着</w:t>
            </w:r>
            <w:r w:rsidRPr="00D3126F">
              <w:rPr>
                <w:rFonts w:ascii="宋体" w:eastAsia="宋体" w:hAnsi="宋体" w:cs="Times New Roman" w:hint="eastAsia"/>
                <w:szCs w:val="21"/>
              </w:rPr>
              <w:t>我院临床</w:t>
            </w:r>
            <w:r w:rsidRPr="00D3126F">
              <w:rPr>
                <w:rFonts w:ascii="宋体" w:eastAsia="宋体" w:hAnsi="宋体" w:cs="Times New Roman"/>
                <w:szCs w:val="21"/>
              </w:rPr>
              <w:t>业务的不断扩展和数据量的急剧增加</w:t>
            </w:r>
            <w:r w:rsidRPr="00D3126F">
              <w:rPr>
                <w:rFonts w:ascii="宋体" w:eastAsia="宋体" w:hAnsi="宋体" w:cs="Times New Roman" w:hint="eastAsia"/>
                <w:szCs w:val="21"/>
              </w:rPr>
              <w:t>，现有的集中式存储硬件容量将达到容量上限，如果不进行扩容，将导致存储空间不足，进而影响业务的正常运行和数据的安全性。</w:t>
            </w:r>
          </w:p>
          <w:p w:rsidR="00D3126F" w:rsidRPr="00D3126F" w:rsidRDefault="00D3126F" w:rsidP="00D3126F">
            <w:pPr>
              <w:widowControl/>
              <w:spacing w:line="360" w:lineRule="auto"/>
              <w:ind w:firstLineChars="200" w:firstLine="420"/>
              <w:rPr>
                <w:rFonts w:ascii="宋体" w:eastAsia="宋体" w:hAnsi="宋体" w:cs="宋体"/>
                <w:szCs w:val="21"/>
              </w:rPr>
            </w:pPr>
            <w:r w:rsidRPr="00D3126F">
              <w:rPr>
                <w:rFonts w:ascii="宋体" w:eastAsia="宋体" w:hAnsi="宋体" w:cs="Times New Roman" w:hint="eastAsia"/>
                <w:szCs w:val="21"/>
              </w:rPr>
              <w:t>为确保系统能够持续、稳定地存储和处理不断增长的数据</w:t>
            </w:r>
            <w:r w:rsidRPr="00D3126F">
              <w:rPr>
                <w:rFonts w:ascii="MS Mincho" w:eastAsia="MS Mincho" w:hAnsi="MS Mincho" w:cs="MS Mincho" w:hint="eastAsia"/>
                <w:szCs w:val="21"/>
              </w:rPr>
              <w:t>‌</w:t>
            </w:r>
            <w:r w:rsidRPr="00D3126F">
              <w:rPr>
                <w:rFonts w:ascii="宋体" w:eastAsia="宋体" w:hAnsi="宋体" w:cs="宋体" w:hint="eastAsia"/>
                <w:szCs w:val="21"/>
              </w:rPr>
              <w:t>，现我院需采购中山七院数据库集中式存储硬件进行扩容。</w:t>
            </w:r>
          </w:p>
        </w:tc>
        <w:tc>
          <w:tcPr>
            <w:tcW w:w="402" w:type="pct"/>
            <w:tcBorders>
              <w:top w:val="nil"/>
              <w:left w:val="single" w:sz="4" w:space="0" w:color="auto"/>
              <w:bottom w:val="single" w:sz="4" w:space="0" w:color="000000"/>
              <w:right w:val="single" w:sz="4" w:space="0" w:color="auto"/>
            </w:tcBorders>
            <w:vAlign w:val="center"/>
          </w:tcPr>
          <w:p w:rsidR="00D3126F" w:rsidRPr="00D3126F" w:rsidRDefault="00D3126F" w:rsidP="00D3126F">
            <w:pPr>
              <w:widowControl/>
              <w:spacing w:line="360" w:lineRule="auto"/>
              <w:jc w:val="center"/>
              <w:rPr>
                <w:rFonts w:ascii="宋体" w:eastAsia="宋体" w:hAnsi="宋体" w:cs="宋体"/>
                <w:kern w:val="0"/>
                <w:szCs w:val="21"/>
              </w:rPr>
            </w:pPr>
            <w:r w:rsidRPr="00D3126F">
              <w:rPr>
                <w:rFonts w:ascii="宋体" w:eastAsia="宋体" w:hAnsi="宋体" w:cs="宋体" w:hint="eastAsia"/>
                <w:kern w:val="0"/>
                <w:szCs w:val="21"/>
              </w:rPr>
              <w:t>1</w:t>
            </w:r>
          </w:p>
        </w:tc>
        <w:tc>
          <w:tcPr>
            <w:tcW w:w="315" w:type="pct"/>
            <w:tcBorders>
              <w:top w:val="nil"/>
              <w:left w:val="single" w:sz="4" w:space="0" w:color="auto"/>
              <w:bottom w:val="single" w:sz="4" w:space="0" w:color="000000"/>
              <w:right w:val="single" w:sz="4" w:space="0" w:color="auto"/>
            </w:tcBorders>
            <w:vAlign w:val="center"/>
          </w:tcPr>
          <w:p w:rsidR="00D3126F" w:rsidRPr="00D3126F" w:rsidRDefault="00D3126F" w:rsidP="00D3126F">
            <w:pPr>
              <w:widowControl/>
              <w:spacing w:line="360" w:lineRule="auto"/>
              <w:jc w:val="center"/>
              <w:rPr>
                <w:rFonts w:ascii="宋体" w:eastAsia="宋体" w:hAnsi="宋体" w:cs="宋体"/>
                <w:kern w:val="0"/>
                <w:szCs w:val="21"/>
              </w:rPr>
            </w:pPr>
            <w:r w:rsidRPr="00D3126F">
              <w:rPr>
                <w:rFonts w:ascii="宋体" w:eastAsia="宋体" w:hAnsi="宋体" w:cs="宋体" w:hint="eastAsia"/>
                <w:kern w:val="0"/>
                <w:szCs w:val="21"/>
              </w:rPr>
              <w:t>套</w:t>
            </w:r>
          </w:p>
        </w:tc>
        <w:tc>
          <w:tcPr>
            <w:tcW w:w="335" w:type="pct"/>
            <w:tcBorders>
              <w:top w:val="nil"/>
              <w:left w:val="nil"/>
              <w:bottom w:val="single" w:sz="4" w:space="0" w:color="auto"/>
              <w:right w:val="single" w:sz="4" w:space="0" w:color="auto"/>
            </w:tcBorders>
            <w:vAlign w:val="center"/>
          </w:tcPr>
          <w:p w:rsidR="00D3126F" w:rsidRPr="00D3126F" w:rsidRDefault="00D3126F" w:rsidP="00D3126F">
            <w:pPr>
              <w:widowControl/>
              <w:spacing w:line="360" w:lineRule="auto"/>
              <w:jc w:val="center"/>
              <w:rPr>
                <w:rFonts w:ascii="宋体" w:eastAsia="宋体" w:hAnsi="宋体" w:cs="宋体"/>
                <w:kern w:val="0"/>
                <w:szCs w:val="21"/>
              </w:rPr>
            </w:pPr>
            <w:r w:rsidRPr="00D3126F">
              <w:rPr>
                <w:rFonts w:ascii="宋体" w:eastAsia="宋体" w:hAnsi="宋体" w:cs="宋体" w:hint="eastAsia"/>
                <w:kern w:val="0"/>
                <w:szCs w:val="21"/>
              </w:rPr>
              <w:t>可用容量大于60T</w:t>
            </w:r>
          </w:p>
        </w:tc>
      </w:tr>
    </w:tbl>
    <w:p w:rsidR="00D3126F" w:rsidRPr="00D3126F" w:rsidRDefault="00D3126F" w:rsidP="00D3126F">
      <w:pPr>
        <w:tabs>
          <w:tab w:val="left" w:pos="525"/>
          <w:tab w:val="left" w:pos="630"/>
        </w:tabs>
        <w:spacing w:line="360" w:lineRule="auto"/>
        <w:rPr>
          <w:rFonts w:ascii="宋体" w:eastAsia="宋体" w:hAnsi="宋体" w:cs="宋体"/>
          <w:bCs/>
          <w:szCs w:val="21"/>
        </w:rPr>
      </w:pPr>
    </w:p>
    <w:p w:rsidR="00D3126F" w:rsidRPr="00D3126F" w:rsidRDefault="00D3126F" w:rsidP="00D3126F">
      <w:pPr>
        <w:spacing w:line="360" w:lineRule="auto"/>
        <w:ind w:left="420"/>
        <w:rPr>
          <w:rFonts w:ascii="宋体" w:eastAsia="宋体" w:hAnsi="宋体" w:cs="宋体"/>
          <w:b/>
          <w:bCs/>
          <w:kern w:val="0"/>
          <w:szCs w:val="21"/>
        </w:rPr>
      </w:pPr>
      <w:r w:rsidRPr="00D3126F">
        <w:rPr>
          <w:rFonts w:ascii="宋体" w:eastAsia="宋体" w:hAnsi="宋体" w:cs="宋体" w:hint="eastAsia"/>
          <w:b/>
          <w:bCs/>
          <w:kern w:val="0"/>
          <w:szCs w:val="21"/>
        </w:rPr>
        <w:t>（二）货物清单</w:t>
      </w:r>
    </w:p>
    <w:tbl>
      <w:tblPr>
        <w:tblW w:w="4827" w:type="pct"/>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62"/>
        <w:gridCol w:w="2690"/>
        <w:gridCol w:w="1570"/>
        <w:gridCol w:w="1565"/>
        <w:gridCol w:w="1540"/>
      </w:tblGrid>
      <w:tr w:rsidR="00D3126F" w:rsidRPr="00D3126F" w:rsidTr="00E94E14">
        <w:trPr>
          <w:trHeight w:val="295"/>
        </w:trPr>
        <w:tc>
          <w:tcPr>
            <w:tcW w:w="523"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序号</w:t>
            </w:r>
          </w:p>
        </w:tc>
        <w:tc>
          <w:tcPr>
            <w:tcW w:w="1634"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货物名称</w:t>
            </w:r>
          </w:p>
        </w:tc>
        <w:tc>
          <w:tcPr>
            <w:tcW w:w="954"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数量</w:t>
            </w:r>
          </w:p>
        </w:tc>
        <w:tc>
          <w:tcPr>
            <w:tcW w:w="951" w:type="pct"/>
          </w:tcPr>
          <w:p w:rsidR="00D3126F" w:rsidRPr="00D3126F" w:rsidRDefault="00D3126F" w:rsidP="00D3126F">
            <w:pPr>
              <w:widowControl/>
              <w:spacing w:line="360" w:lineRule="auto"/>
              <w:jc w:val="center"/>
              <w:textAlignment w:val="center"/>
              <w:rPr>
                <w:rFonts w:ascii="宋体" w:eastAsia="宋体" w:hAnsi="宋体" w:cs="宋体" w:hint="eastAsia"/>
                <w:color w:val="000000"/>
                <w:kern w:val="0"/>
                <w:szCs w:val="21"/>
              </w:rPr>
            </w:pPr>
            <w:r w:rsidRPr="00D3126F">
              <w:rPr>
                <w:rFonts w:ascii="宋体" w:eastAsia="宋体" w:hAnsi="宋体" w:cs="宋体" w:hint="eastAsia"/>
                <w:color w:val="000000"/>
                <w:kern w:val="0"/>
                <w:szCs w:val="21"/>
              </w:rPr>
              <w:t>单位</w:t>
            </w:r>
          </w:p>
        </w:tc>
        <w:tc>
          <w:tcPr>
            <w:tcW w:w="936"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备注</w:t>
            </w:r>
          </w:p>
        </w:tc>
      </w:tr>
      <w:tr w:rsidR="00D3126F" w:rsidRPr="00D3126F" w:rsidTr="00E94E14">
        <w:trPr>
          <w:trHeight w:val="295"/>
        </w:trPr>
        <w:tc>
          <w:tcPr>
            <w:tcW w:w="523"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lastRenderedPageBreak/>
              <w:t>1</w:t>
            </w:r>
          </w:p>
        </w:tc>
        <w:tc>
          <w:tcPr>
            <w:tcW w:w="1634"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集中式存储</w:t>
            </w:r>
          </w:p>
        </w:tc>
        <w:tc>
          <w:tcPr>
            <w:tcW w:w="954"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w:t>
            </w:r>
          </w:p>
        </w:tc>
        <w:tc>
          <w:tcPr>
            <w:tcW w:w="951" w:type="pct"/>
          </w:tcPr>
          <w:p w:rsidR="00D3126F" w:rsidRPr="00D3126F" w:rsidRDefault="00D3126F" w:rsidP="00D3126F">
            <w:pPr>
              <w:widowControl/>
              <w:spacing w:line="360" w:lineRule="auto"/>
              <w:jc w:val="center"/>
              <w:textAlignment w:val="center"/>
              <w:rPr>
                <w:rFonts w:ascii="宋体" w:eastAsia="宋体" w:hAnsi="宋体" w:cs="宋体" w:hint="eastAsia"/>
                <w:color w:val="000000"/>
                <w:kern w:val="0"/>
                <w:szCs w:val="21"/>
              </w:rPr>
            </w:pPr>
            <w:r w:rsidRPr="00D3126F">
              <w:rPr>
                <w:rFonts w:ascii="宋体" w:eastAsia="宋体" w:hAnsi="宋体" w:cs="宋体" w:hint="eastAsia"/>
                <w:color w:val="000000"/>
                <w:kern w:val="0"/>
                <w:szCs w:val="21"/>
              </w:rPr>
              <w:t>台</w:t>
            </w:r>
          </w:p>
        </w:tc>
        <w:tc>
          <w:tcPr>
            <w:tcW w:w="936" w:type="pct"/>
            <w:vAlign w:val="center"/>
          </w:tcPr>
          <w:p w:rsidR="00D3126F" w:rsidRPr="00D3126F" w:rsidRDefault="00D3126F" w:rsidP="00D3126F">
            <w:pPr>
              <w:widowControl/>
              <w:spacing w:line="360" w:lineRule="auto"/>
              <w:jc w:val="center"/>
              <w:textAlignment w:val="center"/>
              <w:rPr>
                <w:rFonts w:ascii="宋体" w:eastAsia="宋体" w:hAnsi="宋体" w:cs="宋体"/>
                <w:b/>
                <w:color w:val="FF0000"/>
                <w:kern w:val="0"/>
                <w:szCs w:val="21"/>
              </w:rPr>
            </w:pPr>
            <w:r w:rsidRPr="00D3126F">
              <w:rPr>
                <w:rFonts w:ascii="宋体" w:eastAsia="宋体" w:hAnsi="宋体" w:cs="宋体"/>
                <w:b/>
                <w:color w:val="FF0000"/>
                <w:kern w:val="0"/>
                <w:szCs w:val="21"/>
              </w:rPr>
              <w:t>拒绝进口</w:t>
            </w:r>
          </w:p>
        </w:tc>
      </w:tr>
      <w:tr w:rsidR="00D3126F" w:rsidRPr="00D3126F" w:rsidTr="00E94E14">
        <w:trPr>
          <w:trHeight w:val="295"/>
        </w:trPr>
        <w:tc>
          <w:tcPr>
            <w:tcW w:w="523"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2</w:t>
            </w:r>
          </w:p>
        </w:tc>
        <w:tc>
          <w:tcPr>
            <w:tcW w:w="1634"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交换机</w:t>
            </w:r>
          </w:p>
        </w:tc>
        <w:tc>
          <w:tcPr>
            <w:tcW w:w="954"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w:t>
            </w:r>
          </w:p>
        </w:tc>
        <w:tc>
          <w:tcPr>
            <w:tcW w:w="951" w:type="pct"/>
          </w:tcPr>
          <w:p w:rsidR="00D3126F" w:rsidRPr="00D3126F" w:rsidRDefault="00D3126F" w:rsidP="00D3126F">
            <w:pPr>
              <w:widowControl/>
              <w:spacing w:line="360" w:lineRule="auto"/>
              <w:jc w:val="center"/>
              <w:textAlignment w:val="center"/>
              <w:rPr>
                <w:rFonts w:ascii="宋体" w:eastAsia="宋体" w:hAnsi="宋体" w:cs="宋体" w:hint="eastAsia"/>
                <w:color w:val="000000"/>
                <w:kern w:val="0"/>
                <w:szCs w:val="21"/>
              </w:rPr>
            </w:pPr>
            <w:r w:rsidRPr="00D3126F">
              <w:rPr>
                <w:rFonts w:ascii="宋体" w:eastAsia="宋体" w:hAnsi="宋体" w:cs="宋体" w:hint="eastAsia"/>
                <w:color w:val="000000"/>
                <w:kern w:val="0"/>
                <w:szCs w:val="21"/>
              </w:rPr>
              <w:t>台</w:t>
            </w:r>
          </w:p>
        </w:tc>
        <w:tc>
          <w:tcPr>
            <w:tcW w:w="936" w:type="pct"/>
            <w:vAlign w:val="center"/>
          </w:tcPr>
          <w:p w:rsidR="00D3126F" w:rsidRPr="00D3126F" w:rsidRDefault="00D3126F" w:rsidP="00D3126F">
            <w:pPr>
              <w:widowControl/>
              <w:spacing w:line="360" w:lineRule="auto"/>
              <w:jc w:val="center"/>
              <w:textAlignment w:val="center"/>
              <w:rPr>
                <w:rFonts w:ascii="宋体" w:eastAsia="宋体" w:hAnsi="宋体" w:cs="宋体"/>
                <w:b/>
                <w:color w:val="FF0000"/>
                <w:kern w:val="0"/>
                <w:szCs w:val="21"/>
              </w:rPr>
            </w:pPr>
            <w:r w:rsidRPr="00D3126F">
              <w:rPr>
                <w:rFonts w:ascii="宋体" w:eastAsia="宋体" w:hAnsi="宋体" w:cs="宋体"/>
                <w:b/>
                <w:color w:val="FF0000"/>
                <w:kern w:val="0"/>
                <w:szCs w:val="21"/>
              </w:rPr>
              <w:t>拒绝进口</w:t>
            </w:r>
          </w:p>
        </w:tc>
      </w:tr>
    </w:tbl>
    <w:p w:rsidR="00D3126F" w:rsidRPr="00D3126F" w:rsidRDefault="00D3126F" w:rsidP="00D3126F">
      <w:pPr>
        <w:widowControl/>
        <w:spacing w:line="360" w:lineRule="auto"/>
        <w:ind w:firstLineChars="200" w:firstLine="422"/>
        <w:jc w:val="left"/>
        <w:rPr>
          <w:rFonts w:ascii="宋体" w:eastAsia="宋体" w:hAnsi="宋体" w:cs="宋体"/>
          <w:bCs/>
          <w:kern w:val="0"/>
          <w:szCs w:val="21"/>
        </w:rPr>
      </w:pPr>
      <w:r w:rsidRPr="00D3126F">
        <w:rPr>
          <w:rFonts w:ascii="宋体" w:eastAsia="宋体" w:hAnsi="宋体" w:cs="宋体" w:hint="eastAsia"/>
          <w:b/>
          <w:bCs/>
          <w:kern w:val="0"/>
          <w:szCs w:val="21"/>
        </w:rPr>
        <w:t>说明：</w:t>
      </w:r>
    </w:p>
    <w:p w:rsidR="00D3126F" w:rsidRPr="00D3126F" w:rsidRDefault="00D3126F" w:rsidP="00D3126F">
      <w:pPr>
        <w:widowControl/>
        <w:spacing w:line="360" w:lineRule="auto"/>
        <w:ind w:firstLineChars="200" w:firstLine="422"/>
        <w:jc w:val="left"/>
        <w:rPr>
          <w:rFonts w:ascii="宋体" w:eastAsia="宋体" w:hAnsi="宋体" w:cs="宋体" w:hint="eastAsia"/>
          <w:b/>
          <w:bCs/>
          <w:kern w:val="0"/>
          <w:szCs w:val="21"/>
        </w:rPr>
      </w:pPr>
      <w:r w:rsidRPr="00D3126F">
        <w:rPr>
          <w:rFonts w:ascii="宋体" w:eastAsia="宋体" w:hAnsi="宋体" w:cs="宋体" w:hint="eastAsia"/>
          <w:b/>
          <w:bCs/>
          <w:kern w:val="0"/>
          <w:szCs w:val="21"/>
        </w:rPr>
        <w:t>1、进口产品，是指通过中国海关报关验放进入中国境内且产自关境外的产品。</w:t>
      </w:r>
    </w:p>
    <w:p w:rsidR="00D3126F" w:rsidRPr="00D3126F" w:rsidRDefault="00D3126F" w:rsidP="00D3126F">
      <w:pPr>
        <w:widowControl/>
        <w:spacing w:line="360" w:lineRule="auto"/>
        <w:ind w:firstLineChars="200" w:firstLine="422"/>
        <w:jc w:val="left"/>
        <w:rPr>
          <w:rFonts w:ascii="宋体" w:eastAsia="宋体" w:hAnsi="宋体" w:cs="宋体" w:hint="eastAsia"/>
          <w:b/>
          <w:bCs/>
          <w:kern w:val="0"/>
          <w:szCs w:val="21"/>
        </w:rPr>
      </w:pPr>
      <w:r w:rsidRPr="00D3126F">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D3126F" w:rsidRPr="00D3126F" w:rsidRDefault="00D3126F" w:rsidP="00D3126F">
      <w:pPr>
        <w:widowControl/>
        <w:spacing w:line="360" w:lineRule="auto"/>
        <w:ind w:firstLineChars="200" w:firstLine="422"/>
        <w:jc w:val="left"/>
        <w:rPr>
          <w:rFonts w:ascii="宋体" w:eastAsia="宋体" w:hAnsi="宋体" w:cs="宋体"/>
          <w:b/>
          <w:bCs/>
          <w:kern w:val="0"/>
          <w:szCs w:val="21"/>
        </w:rPr>
      </w:pPr>
      <w:r w:rsidRPr="00D3126F">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D3126F" w:rsidRPr="00D3126F" w:rsidRDefault="00D3126F" w:rsidP="00D3126F">
      <w:pPr>
        <w:widowControl/>
        <w:spacing w:line="360" w:lineRule="auto"/>
        <w:ind w:firstLineChars="200" w:firstLine="420"/>
        <w:jc w:val="left"/>
        <w:rPr>
          <w:rFonts w:ascii="宋体" w:eastAsia="宋体" w:hAnsi="宋体" w:cs="宋体"/>
          <w:bCs/>
          <w:kern w:val="0"/>
          <w:szCs w:val="21"/>
        </w:rPr>
      </w:pPr>
      <w:r w:rsidRPr="00D3126F">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3126F" w:rsidRPr="00D3126F" w:rsidRDefault="00D3126F" w:rsidP="00D3126F">
      <w:pPr>
        <w:widowControl/>
        <w:spacing w:line="360" w:lineRule="auto"/>
        <w:ind w:firstLineChars="200" w:firstLine="420"/>
        <w:jc w:val="left"/>
        <w:rPr>
          <w:rFonts w:ascii="宋体" w:eastAsia="宋体" w:hAnsi="宋体" w:cs="宋体"/>
          <w:bCs/>
          <w:kern w:val="0"/>
          <w:szCs w:val="21"/>
        </w:rPr>
      </w:pPr>
      <w:r w:rsidRPr="00D3126F">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126F" w:rsidRPr="00D3126F" w:rsidRDefault="00D3126F" w:rsidP="00D3126F">
      <w:pPr>
        <w:spacing w:line="360" w:lineRule="auto"/>
        <w:ind w:firstLineChars="202" w:firstLine="424"/>
        <w:rPr>
          <w:rFonts w:ascii="宋体" w:eastAsia="宋体" w:hAnsi="宋体" w:cs="Times New Roman" w:hint="eastAsia"/>
          <w:sz w:val="24"/>
          <w:szCs w:val="24"/>
        </w:rPr>
      </w:pPr>
      <w:r w:rsidRPr="00D3126F">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D3126F">
        <w:rPr>
          <w:rFonts w:ascii="宋体" w:eastAsia="宋体" w:hAnsi="宋体" w:cs="宋体" w:hint="eastAsia"/>
          <w:b/>
          <w:bCs/>
          <w:color w:val="FF0000"/>
          <w:kern w:val="0"/>
          <w:szCs w:val="21"/>
          <w:highlight w:val="yellow"/>
        </w:rPr>
        <w:t>（本项目的核心产品为：集中式存储）</w:t>
      </w:r>
    </w:p>
    <w:p w:rsidR="00D3126F" w:rsidRPr="00D3126F" w:rsidRDefault="00D3126F" w:rsidP="00D3126F">
      <w:pPr>
        <w:spacing w:line="360" w:lineRule="auto"/>
        <w:outlineLvl w:val="1"/>
        <w:rPr>
          <w:rFonts w:ascii="宋体" w:eastAsia="宋体" w:hAnsi="宋体" w:cs="Times New Roman" w:hint="eastAsia"/>
          <w:b/>
          <w:bCs/>
          <w:kern w:val="0"/>
          <w:sz w:val="28"/>
          <w:szCs w:val="28"/>
          <w:lang/>
        </w:rPr>
      </w:pPr>
      <w:bookmarkStart w:id="4" w:name="_Toc195106730"/>
      <w:proofErr w:type="spellStart"/>
      <w:r w:rsidRPr="00D3126F">
        <w:rPr>
          <w:rFonts w:ascii="宋体" w:eastAsia="宋体" w:hAnsi="宋体" w:cs="Times New Roman" w:hint="eastAsia"/>
          <w:b/>
          <w:bCs/>
          <w:kern w:val="0"/>
          <w:sz w:val="28"/>
          <w:szCs w:val="28"/>
          <w:lang/>
        </w:rPr>
        <w:t>二、</w:t>
      </w:r>
      <w:r w:rsidRPr="00D3126F">
        <w:rPr>
          <w:rFonts w:ascii="宋体" w:eastAsia="宋体" w:hAnsi="宋体" w:cs="Times New Roman" w:hint="eastAsia"/>
          <w:b/>
          <w:bCs/>
          <w:kern w:val="0"/>
          <w:sz w:val="28"/>
          <w:szCs w:val="28"/>
          <w:lang/>
        </w:rPr>
        <w:t>技术</w:t>
      </w:r>
      <w:r w:rsidRPr="00D3126F">
        <w:rPr>
          <w:rFonts w:ascii="宋体" w:eastAsia="宋体" w:hAnsi="宋体" w:cs="Times New Roman" w:hint="eastAsia"/>
          <w:b/>
          <w:bCs/>
          <w:kern w:val="0"/>
          <w:sz w:val="28"/>
          <w:szCs w:val="28"/>
          <w:lang/>
        </w:rPr>
        <w:t>要求</w:t>
      </w:r>
      <w:bookmarkEnd w:id="4"/>
      <w:proofErr w:type="spellEnd"/>
    </w:p>
    <w:tbl>
      <w:tblPr>
        <w:tblW w:w="5092"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715"/>
        <w:gridCol w:w="708"/>
        <w:gridCol w:w="7256"/>
      </w:tblGrid>
      <w:tr w:rsidR="00D3126F" w:rsidRPr="00D3126F" w:rsidTr="00E94E14">
        <w:trPr>
          <w:trHeight w:val="295"/>
        </w:trPr>
        <w:tc>
          <w:tcPr>
            <w:tcW w:w="412" w:type="pct"/>
            <w:vAlign w:val="center"/>
          </w:tcPr>
          <w:p w:rsidR="00D3126F" w:rsidRPr="00D3126F" w:rsidRDefault="00D3126F" w:rsidP="00D3126F">
            <w:pPr>
              <w:widowControl/>
              <w:spacing w:line="360" w:lineRule="auto"/>
              <w:jc w:val="left"/>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名称</w:t>
            </w:r>
          </w:p>
        </w:tc>
        <w:tc>
          <w:tcPr>
            <w:tcW w:w="408"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序号</w:t>
            </w:r>
          </w:p>
        </w:tc>
        <w:tc>
          <w:tcPr>
            <w:tcW w:w="4180"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需求描述</w:t>
            </w:r>
          </w:p>
        </w:tc>
      </w:tr>
      <w:tr w:rsidR="00D3126F" w:rsidRPr="00D3126F" w:rsidTr="00E94E14">
        <w:trPr>
          <w:trHeight w:val="295"/>
        </w:trPr>
        <w:tc>
          <w:tcPr>
            <w:tcW w:w="5000" w:type="pct"/>
            <w:gridSpan w:val="3"/>
            <w:vAlign w:val="center"/>
          </w:tcPr>
          <w:p w:rsidR="00D3126F" w:rsidRPr="00D3126F" w:rsidRDefault="00D3126F" w:rsidP="00D3126F">
            <w:pPr>
              <w:widowControl/>
              <w:spacing w:line="360" w:lineRule="auto"/>
              <w:jc w:val="left"/>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技术需求：</w:t>
            </w:r>
            <w:r w:rsidRPr="00D3126F">
              <w:rPr>
                <w:rFonts w:ascii="宋体" w:eastAsia="宋体" w:hAnsi="宋体" w:cs="宋体"/>
                <w:b/>
                <w:bCs/>
                <w:color w:val="FF0000"/>
                <w:szCs w:val="21"/>
                <w:shd w:val="clear" w:color="auto" w:fill="FFFFFF"/>
              </w:rPr>
              <w:t>（</w:t>
            </w:r>
            <w:r w:rsidRPr="00D3126F">
              <w:rPr>
                <w:rFonts w:ascii="宋体" w:eastAsia="宋体" w:hAnsi="宋体" w:cs="宋体"/>
                <w:b/>
                <w:bCs/>
                <w:color w:val="000000"/>
                <w:szCs w:val="21"/>
                <w:shd w:val="clear" w:color="auto" w:fill="FFFFFF"/>
              </w:rPr>
              <w:t>★</w:t>
            </w:r>
            <w:r w:rsidRPr="00D3126F">
              <w:rPr>
                <w:rFonts w:ascii="宋体" w:eastAsia="宋体" w:hAnsi="宋体" w:cs="宋体" w:hint="eastAsia"/>
                <w:b/>
                <w:bCs/>
                <w:color w:val="000000"/>
                <w:szCs w:val="21"/>
                <w:shd w:val="clear" w:color="auto" w:fill="FFFFFF"/>
              </w:rPr>
              <w:t>需</w:t>
            </w:r>
            <w:r w:rsidRPr="00D3126F">
              <w:rPr>
                <w:rFonts w:ascii="宋体" w:eastAsia="宋体" w:hAnsi="宋体" w:cs="宋体"/>
                <w:b/>
                <w:bCs/>
                <w:color w:val="FF0000"/>
                <w:szCs w:val="21"/>
                <w:shd w:val="clear" w:color="auto" w:fill="FFFFFF"/>
              </w:rPr>
              <w:t>提供产品彩页或检测报告扫描件作为证明材料；若无法提供证明资料的，可提供承诺函，格式自定，承诺函中需写明所投标产品的相关参数。）</w:t>
            </w:r>
          </w:p>
        </w:tc>
      </w:tr>
      <w:tr w:rsidR="00D3126F" w:rsidRPr="00D3126F" w:rsidTr="00E94E14">
        <w:trPr>
          <w:trHeight w:val="285"/>
        </w:trPr>
        <w:tc>
          <w:tcPr>
            <w:tcW w:w="412" w:type="pct"/>
            <w:vMerge w:val="restart"/>
            <w:vAlign w:val="center"/>
          </w:tcPr>
          <w:p w:rsidR="00D3126F" w:rsidRPr="00D3126F" w:rsidRDefault="00D3126F" w:rsidP="00D3126F">
            <w:pPr>
              <w:widowControl/>
              <w:spacing w:line="360" w:lineRule="auto"/>
              <w:jc w:val="left"/>
              <w:textAlignment w:val="center"/>
              <w:rPr>
                <w:rFonts w:ascii="宋体" w:eastAsia="宋体" w:hAnsi="宋体" w:cs="宋体"/>
                <w:color w:val="000000"/>
                <w:szCs w:val="21"/>
              </w:rPr>
            </w:pPr>
            <w:r w:rsidRPr="00D3126F">
              <w:rPr>
                <w:rFonts w:ascii="宋体" w:eastAsia="宋体" w:hAnsi="宋体" w:cs="宋体" w:hint="eastAsia"/>
                <w:color w:val="000000"/>
                <w:szCs w:val="21"/>
              </w:rPr>
              <w:t>1.集中式存储</w:t>
            </w:r>
            <w:bookmarkStart w:id="5" w:name="_GoBack"/>
            <w:bookmarkEnd w:id="5"/>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1.1</w:t>
            </w:r>
          </w:p>
        </w:tc>
        <w:tc>
          <w:tcPr>
            <w:tcW w:w="4180" w:type="pct"/>
          </w:tcPr>
          <w:p w:rsidR="00D3126F" w:rsidRPr="00D3126F" w:rsidRDefault="00D3126F" w:rsidP="00D3126F">
            <w:pPr>
              <w:widowControl/>
              <w:spacing w:line="360" w:lineRule="auto"/>
              <w:textAlignment w:val="center"/>
              <w:rPr>
                <w:rFonts w:ascii="宋体" w:eastAsia="宋体" w:hAnsi="宋体" w:cs="宋体"/>
                <w:b/>
                <w:color w:val="FF0000"/>
                <w:kern w:val="0"/>
                <w:szCs w:val="21"/>
              </w:rPr>
            </w:pPr>
            <w:r w:rsidRPr="00D3126F">
              <w:rPr>
                <w:rFonts w:ascii="宋体" w:eastAsia="宋体" w:hAnsi="宋体" w:cs="宋体"/>
                <w:b/>
                <w:bCs/>
                <w:color w:val="FF0000"/>
                <w:szCs w:val="21"/>
                <w:shd w:val="clear" w:color="auto" w:fill="FFFFFF"/>
              </w:rPr>
              <w:t>★</w:t>
            </w:r>
            <w:r w:rsidRPr="00D3126F">
              <w:rPr>
                <w:rFonts w:ascii="宋体" w:eastAsia="宋体" w:hAnsi="宋体" w:cs="宋体" w:hint="eastAsia"/>
                <w:b/>
                <w:color w:val="FF0000"/>
                <w:kern w:val="0"/>
                <w:szCs w:val="21"/>
              </w:rPr>
              <w:t>总体配置：要求配置可用容量大于60TB，配置不少于60TB的文件、对象存储软件授权</w:t>
            </w:r>
          </w:p>
        </w:tc>
      </w:tr>
      <w:tr w:rsidR="00D3126F" w:rsidRPr="00D3126F" w:rsidTr="00E94E14">
        <w:trPr>
          <w:trHeight w:val="728"/>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1.2</w:t>
            </w:r>
          </w:p>
        </w:tc>
        <w:tc>
          <w:tcPr>
            <w:tcW w:w="4180" w:type="pct"/>
          </w:tcPr>
          <w:p w:rsidR="00D3126F" w:rsidRPr="00D3126F" w:rsidRDefault="00D3126F" w:rsidP="00D3126F">
            <w:pPr>
              <w:widowControl/>
              <w:spacing w:line="360" w:lineRule="auto"/>
              <w:textAlignment w:val="center"/>
              <w:rPr>
                <w:rFonts w:ascii="宋体" w:eastAsia="宋体" w:hAnsi="宋体" w:cs="宋体"/>
                <w:b/>
                <w:color w:val="FF0000"/>
                <w:kern w:val="0"/>
                <w:szCs w:val="21"/>
              </w:rPr>
            </w:pPr>
            <w:r w:rsidRPr="00D3126F">
              <w:rPr>
                <w:rFonts w:ascii="宋体" w:eastAsia="宋体" w:hAnsi="宋体" w:cs="宋体"/>
                <w:b/>
                <w:bCs/>
                <w:color w:val="FF0000"/>
                <w:szCs w:val="21"/>
                <w:shd w:val="clear" w:color="auto" w:fill="FFFFFF"/>
              </w:rPr>
              <w:t>★</w:t>
            </w:r>
            <w:r w:rsidRPr="00D3126F">
              <w:rPr>
                <w:rFonts w:ascii="宋体" w:eastAsia="宋体" w:hAnsi="宋体" w:cs="宋体" w:hint="eastAsia"/>
                <w:b/>
                <w:color w:val="FF0000"/>
                <w:szCs w:val="21"/>
              </w:rPr>
              <w:t>配置要求：</w:t>
            </w:r>
            <w:r w:rsidRPr="00D3126F">
              <w:rPr>
                <w:rFonts w:ascii="宋体" w:eastAsia="宋体" w:hAnsi="宋体" w:cs="宋体" w:hint="eastAsia"/>
                <w:b/>
                <w:color w:val="FF0000"/>
                <w:kern w:val="0"/>
                <w:szCs w:val="21"/>
              </w:rPr>
              <w:t>控制器配置：≥2个控制器，</w:t>
            </w:r>
            <w:r w:rsidRPr="00D3126F">
              <w:rPr>
                <w:rFonts w:ascii="宋体" w:eastAsia="宋体" w:hAnsi="宋体" w:cs="宋体" w:hint="eastAsia"/>
                <w:b/>
                <w:color w:val="FF0000"/>
                <w:szCs w:val="21"/>
              </w:rPr>
              <w:t>系统内总一级缓存容量配置≥256GB，且任意控制器一级缓存容量≥128GB；</w:t>
            </w:r>
          </w:p>
        </w:tc>
      </w:tr>
      <w:tr w:rsidR="00D3126F" w:rsidRPr="00D3126F" w:rsidTr="00E94E14">
        <w:trPr>
          <w:trHeight w:val="285"/>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1.3</w:t>
            </w:r>
          </w:p>
        </w:tc>
        <w:tc>
          <w:tcPr>
            <w:tcW w:w="4180" w:type="pct"/>
          </w:tcPr>
          <w:p w:rsidR="00D3126F" w:rsidRPr="00D3126F" w:rsidRDefault="00D3126F" w:rsidP="00D3126F">
            <w:pPr>
              <w:widowControl/>
              <w:spacing w:line="360" w:lineRule="auto"/>
              <w:textAlignment w:val="center"/>
              <w:rPr>
                <w:rFonts w:ascii="宋体" w:eastAsia="宋体" w:hAnsi="宋体" w:cs="宋体"/>
                <w:b/>
                <w:color w:val="FF0000"/>
                <w:kern w:val="0"/>
                <w:szCs w:val="21"/>
              </w:rPr>
            </w:pPr>
            <w:r w:rsidRPr="00D3126F">
              <w:rPr>
                <w:rFonts w:ascii="宋体" w:eastAsia="宋体" w:hAnsi="宋体" w:cs="宋体"/>
                <w:b/>
                <w:bCs/>
                <w:color w:val="FF0000"/>
                <w:szCs w:val="21"/>
                <w:shd w:val="clear" w:color="auto" w:fill="FFFFFF"/>
              </w:rPr>
              <w:t>★</w:t>
            </w:r>
            <w:r w:rsidRPr="00D3126F">
              <w:rPr>
                <w:rFonts w:ascii="宋体" w:eastAsia="宋体" w:hAnsi="宋体" w:cs="宋体" w:hint="eastAsia"/>
                <w:b/>
                <w:color w:val="FF0000"/>
                <w:kern w:val="0"/>
                <w:szCs w:val="21"/>
              </w:rPr>
              <w:t>支持控制器扩展，最大支持≥</w:t>
            </w:r>
            <w:r w:rsidRPr="00D3126F">
              <w:rPr>
                <w:rFonts w:ascii="宋体" w:eastAsia="宋体" w:hAnsi="宋体" w:cs="Times New Roman" w:hint="eastAsia"/>
                <w:b/>
                <w:color w:val="FF0000"/>
                <w:szCs w:val="24"/>
              </w:rPr>
              <w:t>8个控制器</w:t>
            </w:r>
            <w:r w:rsidRPr="00D3126F">
              <w:rPr>
                <w:rFonts w:ascii="宋体" w:eastAsia="宋体" w:hAnsi="宋体" w:cs="宋体" w:hint="eastAsia"/>
                <w:b/>
                <w:color w:val="FF0000"/>
                <w:kern w:val="0"/>
                <w:szCs w:val="21"/>
              </w:rPr>
              <w:t>；</w:t>
            </w:r>
          </w:p>
        </w:tc>
      </w:tr>
      <w:tr w:rsidR="00D3126F" w:rsidRPr="00D3126F" w:rsidTr="00E94E14">
        <w:trPr>
          <w:trHeight w:val="285"/>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1.4</w:t>
            </w:r>
          </w:p>
        </w:tc>
        <w:tc>
          <w:tcPr>
            <w:tcW w:w="4180" w:type="pct"/>
          </w:tcPr>
          <w:p w:rsidR="00D3126F" w:rsidRPr="00D3126F" w:rsidRDefault="00D3126F" w:rsidP="00D3126F">
            <w:pPr>
              <w:widowControl/>
              <w:spacing w:line="360" w:lineRule="auto"/>
              <w:textAlignment w:val="center"/>
              <w:rPr>
                <w:rFonts w:ascii="宋体" w:eastAsia="宋体" w:hAnsi="宋体" w:cs="宋体"/>
                <w:b/>
                <w:color w:val="FF0000"/>
                <w:kern w:val="0"/>
                <w:szCs w:val="21"/>
              </w:rPr>
            </w:pPr>
            <w:r w:rsidRPr="00D3126F">
              <w:rPr>
                <w:rFonts w:ascii="宋体" w:eastAsia="宋体" w:hAnsi="宋体" w:cs="宋体"/>
                <w:b/>
                <w:bCs/>
                <w:color w:val="FF0000"/>
                <w:szCs w:val="21"/>
                <w:shd w:val="clear" w:color="auto" w:fill="FFFFFF"/>
              </w:rPr>
              <w:t>★</w:t>
            </w:r>
            <w:r w:rsidRPr="00D3126F">
              <w:rPr>
                <w:rFonts w:ascii="宋体" w:eastAsia="宋体" w:hAnsi="宋体" w:cs="宋体" w:hint="eastAsia"/>
                <w:b/>
                <w:color w:val="FF0000"/>
                <w:kern w:val="0"/>
                <w:szCs w:val="21"/>
              </w:rPr>
              <w:t>配置2个控制器，控制器采用多核处理器，且控制器处理器</w:t>
            </w:r>
            <w:proofErr w:type="gramStart"/>
            <w:r w:rsidRPr="00D3126F">
              <w:rPr>
                <w:rFonts w:ascii="宋体" w:eastAsia="宋体" w:hAnsi="宋体" w:cs="宋体" w:hint="eastAsia"/>
                <w:b/>
                <w:color w:val="FF0000"/>
                <w:kern w:val="0"/>
                <w:szCs w:val="21"/>
              </w:rPr>
              <w:t>总核心数</w:t>
            </w:r>
            <w:proofErr w:type="gramEnd"/>
            <w:r w:rsidRPr="00D3126F">
              <w:rPr>
                <w:rFonts w:ascii="宋体" w:eastAsia="宋体" w:hAnsi="宋体" w:cs="宋体" w:hint="eastAsia"/>
                <w:b/>
                <w:color w:val="FF0000"/>
                <w:kern w:val="0"/>
                <w:szCs w:val="21"/>
              </w:rPr>
              <w:t>≥32核；2个控制器采用Active-Active架构，LUN不归属于某一个控制器，单个LUN业务负载均衡到所有控制器</w:t>
            </w:r>
          </w:p>
        </w:tc>
      </w:tr>
      <w:tr w:rsidR="00D3126F" w:rsidRPr="00D3126F" w:rsidTr="00E94E14">
        <w:trPr>
          <w:trHeight w:val="285"/>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1.5</w:t>
            </w:r>
          </w:p>
        </w:tc>
        <w:tc>
          <w:tcPr>
            <w:tcW w:w="4180" w:type="pct"/>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szCs w:val="21"/>
              </w:rPr>
              <w:t>支持配置8/16/32G FC，10/25/40/100 GE，</w:t>
            </w:r>
            <w:proofErr w:type="gramStart"/>
            <w:r w:rsidRPr="00D3126F">
              <w:rPr>
                <w:rFonts w:ascii="宋体" w:eastAsia="宋体" w:hAnsi="宋体" w:cs="宋体" w:hint="eastAsia"/>
                <w:szCs w:val="21"/>
              </w:rPr>
              <w:t>实配</w:t>
            </w:r>
            <w:proofErr w:type="gramEnd"/>
            <w:r w:rsidRPr="00D3126F">
              <w:rPr>
                <w:rFonts w:ascii="宋体" w:eastAsia="宋体" w:hAnsi="宋体" w:cs="宋体" w:hint="eastAsia"/>
                <w:szCs w:val="21"/>
              </w:rPr>
              <w:t>≥8个10GE光口（需含模块），≥8个</w:t>
            </w:r>
            <w:proofErr w:type="gramStart"/>
            <w:r w:rsidRPr="00D3126F">
              <w:rPr>
                <w:rFonts w:ascii="宋体" w:eastAsia="宋体" w:hAnsi="宋体" w:cs="宋体" w:hint="eastAsia"/>
                <w:szCs w:val="21"/>
              </w:rPr>
              <w:t>千兆电口</w:t>
            </w:r>
            <w:proofErr w:type="gramEnd"/>
            <w:r w:rsidRPr="00D3126F">
              <w:rPr>
                <w:rFonts w:ascii="宋体" w:eastAsia="宋体" w:hAnsi="宋体" w:cs="宋体" w:hint="eastAsia"/>
                <w:szCs w:val="21"/>
              </w:rPr>
              <w:t>，≥8个16Gb FC接口（需含模块）；</w:t>
            </w:r>
          </w:p>
        </w:tc>
      </w:tr>
      <w:tr w:rsidR="00D3126F" w:rsidRPr="00D3126F" w:rsidTr="00E94E14">
        <w:trPr>
          <w:trHeight w:val="285"/>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1.6</w:t>
            </w:r>
          </w:p>
        </w:tc>
        <w:tc>
          <w:tcPr>
            <w:tcW w:w="4180" w:type="pct"/>
          </w:tcPr>
          <w:p w:rsidR="00D3126F" w:rsidRPr="00D3126F" w:rsidRDefault="00D3126F" w:rsidP="00D3126F">
            <w:pPr>
              <w:widowControl/>
              <w:spacing w:line="360" w:lineRule="auto"/>
              <w:textAlignment w:val="center"/>
              <w:rPr>
                <w:rFonts w:ascii="宋体" w:eastAsia="宋体" w:hAnsi="宋体" w:cs="宋体"/>
                <w:szCs w:val="21"/>
              </w:rPr>
            </w:pPr>
            <w:r w:rsidRPr="00D3126F">
              <w:rPr>
                <w:rFonts w:ascii="宋体" w:eastAsia="宋体" w:hAnsi="宋体" w:cs="宋体" w:hint="eastAsia"/>
                <w:szCs w:val="21"/>
              </w:rPr>
              <w:t>配置≥8个960 GB  SAS SSD硬盘，配置≥12个8TB NL-SAS硬盘；</w:t>
            </w:r>
          </w:p>
        </w:tc>
      </w:tr>
      <w:tr w:rsidR="00D3126F" w:rsidRPr="00D3126F" w:rsidTr="00E94E14">
        <w:trPr>
          <w:trHeight w:val="285"/>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1.7</w:t>
            </w:r>
          </w:p>
        </w:tc>
        <w:tc>
          <w:tcPr>
            <w:tcW w:w="4180" w:type="pct"/>
          </w:tcPr>
          <w:p w:rsidR="00D3126F" w:rsidRPr="00D3126F" w:rsidRDefault="00D3126F" w:rsidP="00D3126F">
            <w:pPr>
              <w:widowControl/>
              <w:spacing w:line="360" w:lineRule="auto"/>
              <w:textAlignment w:val="center"/>
              <w:rPr>
                <w:rFonts w:ascii="宋体" w:eastAsia="宋体" w:hAnsi="宋体" w:cs="宋体"/>
                <w:szCs w:val="21"/>
              </w:rPr>
            </w:pPr>
            <w:r w:rsidRPr="00D3126F">
              <w:rPr>
                <w:rFonts w:ascii="宋体" w:eastAsia="宋体" w:hAnsi="宋体" w:cs="宋体" w:hint="eastAsia"/>
                <w:szCs w:val="21"/>
              </w:rPr>
              <w:t>在同一个RAID组内容忍任意2盘同时失效，数据不丢&amp;不中断业务；</w:t>
            </w:r>
          </w:p>
        </w:tc>
      </w:tr>
      <w:tr w:rsidR="00D3126F" w:rsidRPr="00D3126F" w:rsidTr="00E94E14">
        <w:trPr>
          <w:trHeight w:val="285"/>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1.8</w:t>
            </w:r>
          </w:p>
        </w:tc>
        <w:tc>
          <w:tcPr>
            <w:tcW w:w="4180" w:type="pct"/>
          </w:tcPr>
          <w:p w:rsidR="00D3126F" w:rsidRPr="00D3126F" w:rsidRDefault="00D3126F" w:rsidP="00D3126F">
            <w:pPr>
              <w:widowControl/>
              <w:spacing w:line="360" w:lineRule="auto"/>
              <w:textAlignment w:val="center"/>
              <w:rPr>
                <w:rFonts w:ascii="宋体" w:eastAsia="宋体" w:hAnsi="宋体" w:cs="宋体"/>
                <w:szCs w:val="21"/>
              </w:rPr>
            </w:pPr>
            <w:r w:rsidRPr="00D3126F">
              <w:rPr>
                <w:rFonts w:ascii="宋体" w:eastAsia="宋体" w:hAnsi="宋体" w:cs="宋体" w:hint="eastAsia"/>
                <w:szCs w:val="21"/>
              </w:rPr>
              <w:t>支持硬盘、电源模块、接口</w:t>
            </w:r>
            <w:proofErr w:type="gramStart"/>
            <w:r w:rsidRPr="00D3126F">
              <w:rPr>
                <w:rFonts w:ascii="宋体" w:eastAsia="宋体" w:hAnsi="宋体" w:cs="宋体" w:hint="eastAsia"/>
                <w:szCs w:val="21"/>
              </w:rPr>
              <w:t>不</w:t>
            </w:r>
            <w:proofErr w:type="gramEnd"/>
            <w:r w:rsidRPr="00D3126F">
              <w:rPr>
                <w:rFonts w:ascii="宋体" w:eastAsia="宋体" w:hAnsi="宋体" w:cs="宋体" w:hint="eastAsia"/>
                <w:szCs w:val="21"/>
              </w:rPr>
              <w:t>停机热插拔；</w:t>
            </w:r>
          </w:p>
        </w:tc>
      </w:tr>
      <w:tr w:rsidR="00D3126F" w:rsidRPr="00D3126F" w:rsidTr="00E94E14">
        <w:trPr>
          <w:trHeight w:val="285"/>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1.9</w:t>
            </w:r>
          </w:p>
        </w:tc>
        <w:tc>
          <w:tcPr>
            <w:tcW w:w="4180" w:type="pct"/>
          </w:tcPr>
          <w:p w:rsidR="00D3126F" w:rsidRPr="00D3126F" w:rsidRDefault="00D3126F" w:rsidP="00D3126F">
            <w:pPr>
              <w:widowControl/>
              <w:spacing w:line="360" w:lineRule="auto"/>
              <w:textAlignment w:val="center"/>
              <w:rPr>
                <w:rFonts w:ascii="宋体" w:eastAsia="宋体" w:hAnsi="宋体" w:cs="宋体"/>
                <w:szCs w:val="21"/>
              </w:rPr>
            </w:pPr>
            <w:r w:rsidRPr="00D3126F">
              <w:rPr>
                <w:rFonts w:ascii="宋体" w:eastAsia="宋体" w:hAnsi="宋体" w:cs="宋体" w:hint="eastAsia"/>
                <w:szCs w:val="21"/>
              </w:rPr>
              <w:t>配置后端磁盘通道带宽≥192Gbps；</w:t>
            </w:r>
          </w:p>
        </w:tc>
      </w:tr>
      <w:tr w:rsidR="00D3126F" w:rsidRPr="00D3126F" w:rsidTr="00E94E14">
        <w:trPr>
          <w:trHeight w:val="285"/>
        </w:trPr>
        <w:tc>
          <w:tcPr>
            <w:tcW w:w="412" w:type="pct"/>
            <w:vMerge w:val="restart"/>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2.交换机</w:t>
            </w: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2.1</w:t>
            </w:r>
          </w:p>
        </w:tc>
        <w:tc>
          <w:tcPr>
            <w:tcW w:w="4180" w:type="pct"/>
          </w:tcPr>
          <w:p w:rsidR="00D3126F" w:rsidRPr="00D3126F" w:rsidRDefault="00D3126F" w:rsidP="00D3126F">
            <w:pPr>
              <w:widowControl/>
              <w:spacing w:line="360" w:lineRule="auto"/>
              <w:textAlignment w:val="center"/>
              <w:rPr>
                <w:rFonts w:ascii="宋体" w:eastAsia="宋体" w:hAnsi="宋体" w:cs="宋体"/>
                <w:b/>
                <w:color w:val="FF0000"/>
                <w:kern w:val="0"/>
                <w:szCs w:val="21"/>
              </w:rPr>
            </w:pPr>
            <w:r w:rsidRPr="00D3126F">
              <w:rPr>
                <w:rFonts w:ascii="宋体" w:eastAsia="宋体" w:hAnsi="宋体" w:cs="宋体"/>
                <w:b/>
                <w:bCs/>
                <w:color w:val="FF0000"/>
                <w:szCs w:val="21"/>
                <w:shd w:val="clear" w:color="auto" w:fill="FFFFFF"/>
              </w:rPr>
              <w:t>★</w:t>
            </w:r>
            <w:r w:rsidRPr="00D3126F">
              <w:rPr>
                <w:rFonts w:ascii="宋体" w:eastAsia="宋体" w:hAnsi="宋体" w:cs="宋体" w:hint="eastAsia"/>
                <w:b/>
                <w:color w:val="FF0000"/>
                <w:kern w:val="0"/>
                <w:szCs w:val="21"/>
              </w:rPr>
              <w:t>端口</w:t>
            </w:r>
            <w:r w:rsidRPr="00D3126F">
              <w:rPr>
                <w:rFonts w:ascii="宋体" w:eastAsia="宋体" w:hAnsi="宋体" w:cs="宋体" w:hint="eastAsia"/>
                <w:b/>
                <w:color w:val="FF0000"/>
                <w:szCs w:val="21"/>
              </w:rPr>
              <w:t>＞24个；</w:t>
            </w:r>
          </w:p>
        </w:tc>
      </w:tr>
      <w:tr w:rsidR="00D3126F" w:rsidRPr="00D3126F" w:rsidTr="00E94E14">
        <w:trPr>
          <w:trHeight w:val="285"/>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2.2</w:t>
            </w:r>
          </w:p>
        </w:tc>
        <w:tc>
          <w:tcPr>
            <w:tcW w:w="4180" w:type="pct"/>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color w:val="000000"/>
                <w:kern w:val="0"/>
                <w:szCs w:val="21"/>
              </w:rPr>
              <w:t>端口速率</w:t>
            </w:r>
            <w:r w:rsidRPr="00D3126F">
              <w:rPr>
                <w:rFonts w:ascii="宋体" w:eastAsia="宋体" w:hAnsi="宋体" w:cs="宋体" w:hint="eastAsia"/>
                <w:szCs w:val="21"/>
              </w:rPr>
              <w:t>≥</w:t>
            </w:r>
            <w:r w:rsidRPr="00D3126F">
              <w:rPr>
                <w:rFonts w:ascii="宋体" w:eastAsia="宋体" w:hAnsi="宋体" w:cs="宋体"/>
                <w:color w:val="000000"/>
                <w:kern w:val="0"/>
                <w:szCs w:val="21"/>
              </w:rPr>
              <w:t>16GB；</w:t>
            </w:r>
          </w:p>
        </w:tc>
      </w:tr>
      <w:tr w:rsidR="00D3126F" w:rsidRPr="00D3126F" w:rsidTr="00E94E14">
        <w:trPr>
          <w:trHeight w:val="285"/>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2.3</w:t>
            </w:r>
          </w:p>
        </w:tc>
        <w:tc>
          <w:tcPr>
            <w:tcW w:w="4180" w:type="pct"/>
          </w:tcPr>
          <w:p w:rsidR="00D3126F" w:rsidRPr="00D3126F" w:rsidRDefault="00D3126F" w:rsidP="00D3126F">
            <w:pPr>
              <w:widowControl/>
              <w:spacing w:line="360" w:lineRule="auto"/>
              <w:textAlignment w:val="center"/>
              <w:rPr>
                <w:rFonts w:ascii="宋体" w:eastAsia="宋体" w:hAnsi="宋体" w:cs="宋体" w:hint="eastAsia"/>
                <w:color w:val="000000"/>
                <w:kern w:val="0"/>
                <w:szCs w:val="21"/>
              </w:rPr>
            </w:pPr>
            <w:r w:rsidRPr="00D3126F">
              <w:rPr>
                <w:rFonts w:ascii="宋体" w:eastAsia="宋体" w:hAnsi="宋体" w:cs="宋体" w:hint="eastAsia"/>
                <w:color w:val="000000"/>
                <w:kern w:val="0"/>
                <w:szCs w:val="21"/>
              </w:rPr>
              <w:t>全光纤支持级联，</w:t>
            </w:r>
            <w:proofErr w:type="gramStart"/>
            <w:r w:rsidRPr="00D3126F">
              <w:rPr>
                <w:rFonts w:ascii="宋体" w:eastAsia="宋体" w:hAnsi="宋体" w:cs="宋体" w:hint="eastAsia"/>
                <w:color w:val="000000"/>
                <w:kern w:val="0"/>
                <w:szCs w:val="21"/>
              </w:rPr>
              <w:t>与现网光纤</w:t>
            </w:r>
            <w:proofErr w:type="gramEnd"/>
            <w:r w:rsidRPr="00D3126F">
              <w:rPr>
                <w:rFonts w:ascii="宋体" w:eastAsia="宋体" w:hAnsi="宋体" w:cs="宋体" w:hint="eastAsia"/>
                <w:color w:val="000000"/>
                <w:kern w:val="0"/>
                <w:szCs w:val="21"/>
              </w:rPr>
              <w:t>交换机级联；</w:t>
            </w:r>
          </w:p>
        </w:tc>
      </w:tr>
      <w:tr w:rsidR="00D3126F" w:rsidRPr="00D3126F" w:rsidTr="00E94E14">
        <w:trPr>
          <w:trHeight w:val="285"/>
        </w:trPr>
        <w:tc>
          <w:tcPr>
            <w:tcW w:w="412"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8" w:type="pct"/>
            <w:vAlign w:val="center"/>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2.4</w:t>
            </w:r>
          </w:p>
        </w:tc>
        <w:tc>
          <w:tcPr>
            <w:tcW w:w="4180" w:type="pct"/>
          </w:tcPr>
          <w:p w:rsidR="00D3126F" w:rsidRPr="00D3126F" w:rsidRDefault="00D3126F" w:rsidP="00D3126F">
            <w:pPr>
              <w:widowControl/>
              <w:spacing w:line="360" w:lineRule="auto"/>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双电源热插拔。</w:t>
            </w:r>
          </w:p>
        </w:tc>
      </w:tr>
    </w:tbl>
    <w:p w:rsidR="00D3126F" w:rsidRPr="00D3126F" w:rsidRDefault="00D3126F" w:rsidP="00D3126F">
      <w:pPr>
        <w:rPr>
          <w:rFonts w:ascii="Times New Roman" w:eastAsia="宋体" w:hAnsi="Times New Roman" w:cs="Times New Roman" w:hint="eastAsia"/>
          <w:szCs w:val="24"/>
        </w:rPr>
      </w:pPr>
    </w:p>
    <w:p w:rsidR="00D3126F" w:rsidRPr="00D3126F" w:rsidRDefault="00D3126F" w:rsidP="00D3126F">
      <w:pPr>
        <w:spacing w:line="360" w:lineRule="auto"/>
        <w:outlineLvl w:val="1"/>
        <w:rPr>
          <w:rFonts w:ascii="宋体" w:eastAsia="宋体" w:hAnsi="宋体" w:cs="Times New Roman" w:hint="eastAsia"/>
          <w:b/>
          <w:bCs/>
          <w:kern w:val="0"/>
          <w:sz w:val="28"/>
          <w:szCs w:val="28"/>
          <w:lang/>
        </w:rPr>
      </w:pPr>
      <w:bookmarkStart w:id="6" w:name="_Toc195106731"/>
      <w:proofErr w:type="spellStart"/>
      <w:r w:rsidRPr="00D3126F">
        <w:rPr>
          <w:rFonts w:ascii="宋体" w:eastAsia="宋体" w:hAnsi="宋体" w:cs="Times New Roman" w:hint="eastAsia"/>
          <w:b/>
          <w:bCs/>
          <w:kern w:val="0"/>
          <w:sz w:val="28"/>
          <w:szCs w:val="28"/>
          <w:lang/>
        </w:rPr>
        <w:t>三、商务要求</w:t>
      </w:r>
      <w:bookmarkEnd w:id="6"/>
      <w:proofErr w:type="spellEnd"/>
    </w:p>
    <w:tbl>
      <w:tblPr>
        <w:tblW w:w="5092"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714"/>
        <w:gridCol w:w="706"/>
        <w:gridCol w:w="7259"/>
      </w:tblGrid>
      <w:tr w:rsidR="00D3126F" w:rsidRPr="00D3126F" w:rsidTr="00E94E14">
        <w:trPr>
          <w:trHeight w:val="295"/>
        </w:trPr>
        <w:tc>
          <w:tcPr>
            <w:tcW w:w="411" w:type="pct"/>
            <w:vAlign w:val="center"/>
          </w:tcPr>
          <w:bookmarkEnd w:id="3"/>
          <w:p w:rsidR="00D3126F" w:rsidRPr="00D3126F" w:rsidRDefault="00D3126F" w:rsidP="00D3126F">
            <w:pPr>
              <w:widowControl/>
              <w:spacing w:line="360" w:lineRule="auto"/>
              <w:jc w:val="left"/>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名称</w:t>
            </w: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序号</w:t>
            </w:r>
          </w:p>
        </w:tc>
        <w:tc>
          <w:tcPr>
            <w:tcW w:w="4181"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需求描述</w:t>
            </w:r>
          </w:p>
        </w:tc>
      </w:tr>
      <w:tr w:rsidR="00D3126F" w:rsidRPr="00D3126F" w:rsidTr="00E94E14">
        <w:trPr>
          <w:trHeight w:val="295"/>
        </w:trPr>
        <w:tc>
          <w:tcPr>
            <w:tcW w:w="5000" w:type="pct"/>
            <w:gridSpan w:val="3"/>
            <w:vAlign w:val="center"/>
          </w:tcPr>
          <w:p w:rsidR="00D3126F" w:rsidRPr="00D3126F" w:rsidRDefault="00D3126F" w:rsidP="00D3126F">
            <w:pPr>
              <w:widowControl/>
              <w:spacing w:line="360" w:lineRule="auto"/>
              <w:jc w:val="left"/>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商务需求：</w:t>
            </w:r>
            <w:r w:rsidRPr="00D3126F">
              <w:rPr>
                <w:rFonts w:ascii="宋体" w:eastAsia="宋体" w:hAnsi="宋体" w:cs="宋体"/>
                <w:b/>
                <w:bCs/>
                <w:color w:val="FF0000"/>
                <w:szCs w:val="21"/>
                <w:shd w:val="clear" w:color="auto" w:fill="FFFFFF"/>
              </w:rPr>
              <w:t>带“★”指标项为实质性条款，如出现负偏离，将被视为未实质性满足招标文件要求作投标无效处理。</w:t>
            </w:r>
          </w:p>
        </w:tc>
      </w:tr>
      <w:tr w:rsidR="00D3126F" w:rsidRPr="00D3126F" w:rsidTr="00E94E14">
        <w:trPr>
          <w:trHeight w:val="285"/>
        </w:trPr>
        <w:tc>
          <w:tcPr>
            <w:tcW w:w="411" w:type="pct"/>
            <w:vMerge w:val="restart"/>
            <w:vAlign w:val="center"/>
          </w:tcPr>
          <w:p w:rsidR="00D3126F" w:rsidRPr="00D3126F" w:rsidRDefault="00D3126F" w:rsidP="00D3126F">
            <w:pPr>
              <w:widowControl/>
              <w:spacing w:line="360" w:lineRule="auto"/>
              <w:jc w:val="left"/>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1.交付</w:t>
            </w: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1.1</w:t>
            </w:r>
          </w:p>
        </w:tc>
        <w:tc>
          <w:tcPr>
            <w:tcW w:w="4181" w:type="pct"/>
            <w:vAlign w:val="center"/>
          </w:tcPr>
          <w:p w:rsidR="00D3126F" w:rsidRPr="00D3126F" w:rsidRDefault="00D3126F" w:rsidP="00D3126F">
            <w:pPr>
              <w:widowControl/>
              <w:spacing w:line="360" w:lineRule="auto"/>
              <w:textAlignment w:val="center"/>
              <w:rPr>
                <w:rFonts w:ascii="宋体" w:eastAsia="宋体" w:hAnsi="宋体" w:cs="宋体"/>
                <w:b/>
                <w:color w:val="FF0000"/>
                <w:szCs w:val="21"/>
              </w:rPr>
            </w:pPr>
            <w:r w:rsidRPr="00D3126F">
              <w:rPr>
                <w:rFonts w:ascii="宋体" w:eastAsia="宋体" w:hAnsi="宋体" w:cs="宋体" w:hint="eastAsia"/>
                <w:b/>
                <w:bCs/>
                <w:color w:val="FF0000"/>
                <w:szCs w:val="21"/>
              </w:rPr>
              <w:t>★</w:t>
            </w:r>
            <w:r w:rsidRPr="00D3126F">
              <w:rPr>
                <w:rFonts w:ascii="宋体" w:eastAsia="宋体" w:hAnsi="宋体" w:cs="宋体" w:hint="eastAsia"/>
                <w:b/>
                <w:color w:val="FF0000"/>
                <w:kern w:val="0"/>
                <w:szCs w:val="21"/>
                <w:lang/>
              </w:rPr>
              <w:t>签订合同后30</w:t>
            </w:r>
            <w:r w:rsidRPr="00D3126F">
              <w:rPr>
                <w:rFonts w:ascii="宋体" w:eastAsia="宋体" w:hAnsi="宋体" w:cs="宋体"/>
                <w:b/>
                <w:color w:val="FF0000"/>
                <w:kern w:val="0"/>
                <w:szCs w:val="21"/>
                <w:lang/>
              </w:rPr>
              <w:t>天（日历日）内交付所有软硬件设备，完成</w:t>
            </w:r>
            <w:r w:rsidRPr="00D3126F">
              <w:rPr>
                <w:rFonts w:ascii="宋体" w:eastAsia="宋体" w:hAnsi="宋体" w:cs="宋体" w:hint="eastAsia"/>
                <w:b/>
                <w:color w:val="FF0000"/>
                <w:kern w:val="0"/>
                <w:szCs w:val="21"/>
                <w:lang/>
              </w:rPr>
              <w:t>上架</w:t>
            </w:r>
            <w:r w:rsidRPr="00D3126F">
              <w:rPr>
                <w:rFonts w:ascii="宋体" w:eastAsia="宋体" w:hAnsi="宋体" w:cs="宋体"/>
                <w:b/>
                <w:color w:val="FF0000"/>
                <w:kern w:val="0"/>
                <w:szCs w:val="21"/>
                <w:lang/>
              </w:rPr>
              <w:t>部署工作</w:t>
            </w:r>
          </w:p>
        </w:tc>
      </w:tr>
      <w:tr w:rsidR="00D3126F" w:rsidRPr="00D3126F" w:rsidTr="00E94E14">
        <w:trPr>
          <w:trHeight w:val="285"/>
        </w:trPr>
        <w:tc>
          <w:tcPr>
            <w:tcW w:w="411" w:type="pct"/>
            <w:vMerge/>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1.2</w:t>
            </w:r>
          </w:p>
        </w:tc>
        <w:tc>
          <w:tcPr>
            <w:tcW w:w="4181" w:type="pct"/>
            <w:vAlign w:val="center"/>
          </w:tcPr>
          <w:p w:rsidR="00D3126F" w:rsidRPr="00D3126F" w:rsidRDefault="00D3126F" w:rsidP="00D3126F">
            <w:pPr>
              <w:widowControl/>
              <w:spacing w:line="360" w:lineRule="auto"/>
              <w:textAlignment w:val="center"/>
              <w:rPr>
                <w:rFonts w:ascii="宋体" w:eastAsia="宋体" w:hAnsi="宋体" w:cs="宋体"/>
                <w:bCs/>
                <w:szCs w:val="21"/>
              </w:rPr>
            </w:pPr>
            <w:r w:rsidRPr="00D3126F">
              <w:rPr>
                <w:rFonts w:ascii="宋体" w:eastAsia="宋体" w:hAnsi="宋体" w:cs="宋体" w:hint="eastAsia"/>
                <w:bCs/>
                <w:szCs w:val="21"/>
              </w:rPr>
              <w:t>交货地点：中山七</w:t>
            </w:r>
            <w:proofErr w:type="gramStart"/>
            <w:r w:rsidRPr="00D3126F">
              <w:rPr>
                <w:rFonts w:ascii="宋体" w:eastAsia="宋体" w:hAnsi="宋体" w:cs="宋体" w:hint="eastAsia"/>
                <w:bCs/>
                <w:szCs w:val="21"/>
              </w:rPr>
              <w:t>院数据</w:t>
            </w:r>
            <w:proofErr w:type="gramEnd"/>
            <w:r w:rsidRPr="00D3126F">
              <w:rPr>
                <w:rFonts w:ascii="宋体" w:eastAsia="宋体" w:hAnsi="宋体" w:cs="宋体" w:hint="eastAsia"/>
                <w:bCs/>
                <w:szCs w:val="21"/>
              </w:rPr>
              <w:t>中心机房</w:t>
            </w:r>
          </w:p>
        </w:tc>
      </w:tr>
      <w:tr w:rsidR="00D3126F" w:rsidRPr="00D3126F" w:rsidTr="00E94E14">
        <w:trPr>
          <w:trHeight w:val="285"/>
        </w:trPr>
        <w:tc>
          <w:tcPr>
            <w:tcW w:w="411" w:type="pct"/>
            <w:vMerge w:val="restart"/>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2.售后</w:t>
            </w: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hint="eastAsia"/>
                <w:color w:val="000000"/>
                <w:kern w:val="0"/>
                <w:szCs w:val="21"/>
              </w:rPr>
            </w:pPr>
            <w:r w:rsidRPr="00D3126F">
              <w:rPr>
                <w:rFonts w:ascii="宋体" w:eastAsia="宋体" w:hAnsi="宋体" w:cs="宋体" w:hint="eastAsia"/>
                <w:color w:val="000000"/>
                <w:kern w:val="0"/>
                <w:szCs w:val="21"/>
              </w:rPr>
              <w:t>2.1</w:t>
            </w:r>
          </w:p>
        </w:tc>
        <w:tc>
          <w:tcPr>
            <w:tcW w:w="4181" w:type="pct"/>
            <w:vAlign w:val="center"/>
          </w:tcPr>
          <w:p w:rsidR="00D3126F" w:rsidRPr="00D3126F" w:rsidRDefault="00D3126F" w:rsidP="00D3126F">
            <w:pPr>
              <w:widowControl/>
              <w:spacing w:line="360" w:lineRule="auto"/>
              <w:textAlignment w:val="center"/>
              <w:rPr>
                <w:rFonts w:ascii="宋体" w:eastAsia="宋体" w:hAnsi="宋体" w:cs="宋体"/>
                <w:b/>
                <w:bCs/>
                <w:color w:val="FF0000"/>
                <w:szCs w:val="21"/>
              </w:rPr>
            </w:pPr>
            <w:r w:rsidRPr="00D3126F">
              <w:rPr>
                <w:rFonts w:ascii="宋体" w:eastAsia="宋体" w:hAnsi="宋体" w:cs="Times New Roman" w:hint="eastAsia"/>
                <w:b/>
                <w:color w:val="FF0000"/>
                <w:szCs w:val="24"/>
              </w:rPr>
              <w:t>★</w:t>
            </w:r>
            <w:r w:rsidRPr="00D3126F">
              <w:rPr>
                <w:rFonts w:ascii="宋体" w:eastAsia="宋体" w:hAnsi="宋体" w:cs="宋体" w:hint="eastAsia"/>
                <w:b/>
                <w:bCs/>
                <w:color w:val="FF0000"/>
                <w:szCs w:val="21"/>
              </w:rPr>
              <w:t>新购设备硬件要求原厂商</w:t>
            </w:r>
            <w:r w:rsidRPr="00D3126F">
              <w:rPr>
                <w:rFonts w:ascii="宋体" w:eastAsia="宋体" w:hAnsi="宋体" w:cs="宋体" w:hint="eastAsia"/>
                <w:b/>
                <w:bCs/>
                <w:color w:val="FF0000"/>
                <w:szCs w:val="21"/>
                <w:u w:val="single"/>
              </w:rPr>
              <w:t xml:space="preserve"> 三 </w:t>
            </w:r>
            <w:r w:rsidRPr="00D3126F">
              <w:rPr>
                <w:rFonts w:ascii="宋体" w:eastAsia="宋体" w:hAnsi="宋体" w:cs="宋体" w:hint="eastAsia"/>
                <w:b/>
                <w:bCs/>
                <w:color w:val="FF0000"/>
                <w:szCs w:val="21"/>
              </w:rPr>
              <w:t>年质保服务，时间</w:t>
            </w:r>
            <w:proofErr w:type="gramStart"/>
            <w:r w:rsidRPr="00D3126F">
              <w:rPr>
                <w:rFonts w:ascii="宋体" w:eastAsia="宋体" w:hAnsi="宋体" w:cs="宋体" w:hint="eastAsia"/>
                <w:b/>
                <w:bCs/>
                <w:color w:val="FF0000"/>
                <w:szCs w:val="21"/>
              </w:rPr>
              <w:t>自最终</w:t>
            </w:r>
            <w:proofErr w:type="gramEnd"/>
            <w:r w:rsidRPr="00D3126F">
              <w:rPr>
                <w:rFonts w:ascii="宋体" w:eastAsia="宋体" w:hAnsi="宋体" w:cs="宋体" w:hint="eastAsia"/>
                <w:b/>
                <w:bCs/>
                <w:color w:val="FF0000"/>
                <w:szCs w:val="21"/>
              </w:rPr>
              <w:t>验收合格并交付使用之日起计算。</w:t>
            </w:r>
            <w:r w:rsidRPr="00D3126F">
              <w:rPr>
                <w:rFonts w:ascii="宋体" w:eastAsia="宋体" w:hAnsi="宋体" w:cs="宋体" w:hint="eastAsia"/>
                <w:b/>
                <w:color w:val="FF0000"/>
                <w:szCs w:val="21"/>
              </w:rPr>
              <w:t>工程师进行每年4次上门现场巡检，并出具巡检报告</w:t>
            </w:r>
            <w:r w:rsidRPr="00D3126F">
              <w:rPr>
                <w:rFonts w:ascii="宋体" w:eastAsia="宋体" w:hAnsi="宋体" w:cs="宋体"/>
                <w:b/>
                <w:color w:val="FF0000"/>
                <w:szCs w:val="21"/>
              </w:rPr>
              <w:t>。</w:t>
            </w:r>
          </w:p>
        </w:tc>
      </w:tr>
      <w:tr w:rsidR="00D3126F" w:rsidRPr="00D3126F" w:rsidTr="00E94E14">
        <w:trPr>
          <w:trHeight w:val="333"/>
        </w:trPr>
        <w:tc>
          <w:tcPr>
            <w:tcW w:w="411" w:type="pct"/>
            <w:vMerge/>
            <w:vAlign w:val="center"/>
          </w:tcPr>
          <w:p w:rsidR="00D3126F" w:rsidRPr="00D3126F" w:rsidRDefault="00D3126F" w:rsidP="00D3126F">
            <w:pPr>
              <w:spacing w:line="360" w:lineRule="auto"/>
              <w:jc w:val="left"/>
              <w:rPr>
                <w:rFonts w:ascii="宋体" w:eastAsia="宋体" w:hAnsi="宋体" w:cs="宋体"/>
                <w:color w:val="000000"/>
                <w:szCs w:val="21"/>
              </w:rPr>
            </w:pP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hint="eastAsia"/>
                <w:color w:val="000000"/>
                <w:szCs w:val="21"/>
              </w:rPr>
            </w:pPr>
            <w:r w:rsidRPr="00D3126F">
              <w:rPr>
                <w:rFonts w:ascii="宋体" w:eastAsia="宋体" w:hAnsi="宋体" w:cs="宋体" w:hint="eastAsia"/>
                <w:color w:val="000000"/>
                <w:kern w:val="0"/>
                <w:szCs w:val="21"/>
              </w:rPr>
              <w:t>2.2</w:t>
            </w:r>
          </w:p>
        </w:tc>
        <w:tc>
          <w:tcPr>
            <w:tcW w:w="4181" w:type="pct"/>
          </w:tcPr>
          <w:p w:rsidR="00D3126F" w:rsidRPr="00D3126F" w:rsidRDefault="00D3126F" w:rsidP="00D3126F">
            <w:pPr>
              <w:widowControl/>
              <w:spacing w:line="360" w:lineRule="auto"/>
              <w:textAlignment w:val="top"/>
              <w:rPr>
                <w:rFonts w:ascii="宋体" w:eastAsia="宋体" w:hAnsi="宋体" w:cs="宋体"/>
                <w:color w:val="000000"/>
                <w:szCs w:val="21"/>
              </w:rPr>
            </w:pPr>
            <w:r w:rsidRPr="00D3126F">
              <w:rPr>
                <w:rFonts w:ascii="宋体" w:eastAsia="宋体" w:hAnsi="宋体" w:cs="宋体" w:hint="eastAsia"/>
                <w:szCs w:val="21"/>
              </w:rPr>
              <w:t>采购人在使用过程中如发现不能自行解决的问题，可直接用电话、传真等方式联系，中标人接到报修15分钟内响应，90分钟上门并解决故障；90分内解决不了的故障，提供同档次或以上的备用机器，</w:t>
            </w:r>
            <w:r w:rsidRPr="00D3126F">
              <w:rPr>
                <w:rFonts w:ascii="宋体" w:eastAsia="宋体" w:hAnsi="宋体" w:cs="Times New Roman" w:hint="eastAsia"/>
                <w:szCs w:val="24"/>
              </w:rPr>
              <w:t>以上售后服务采购人</w:t>
            </w:r>
            <w:proofErr w:type="gramStart"/>
            <w:r w:rsidRPr="00D3126F">
              <w:rPr>
                <w:rFonts w:ascii="宋体" w:eastAsia="宋体" w:hAnsi="宋体" w:cs="Times New Roman" w:hint="eastAsia"/>
                <w:szCs w:val="24"/>
              </w:rPr>
              <w:t>不</w:t>
            </w:r>
            <w:proofErr w:type="gramEnd"/>
            <w:r w:rsidRPr="00D3126F">
              <w:rPr>
                <w:rFonts w:ascii="宋体" w:eastAsia="宋体" w:hAnsi="宋体" w:cs="Times New Roman" w:hint="eastAsia"/>
                <w:szCs w:val="24"/>
              </w:rPr>
              <w:t>另行支付费用</w:t>
            </w:r>
            <w:r w:rsidRPr="00D3126F">
              <w:rPr>
                <w:rFonts w:ascii="宋体" w:eastAsia="宋体" w:hAnsi="宋体" w:cs="宋体" w:hint="eastAsia"/>
                <w:szCs w:val="21"/>
              </w:rPr>
              <w:t>。给采购人造成损失的，中标人作违约处理。</w:t>
            </w:r>
          </w:p>
        </w:tc>
      </w:tr>
      <w:tr w:rsidR="00D3126F" w:rsidRPr="00D3126F" w:rsidTr="00E94E14">
        <w:trPr>
          <w:trHeight w:val="292"/>
        </w:trPr>
        <w:tc>
          <w:tcPr>
            <w:tcW w:w="411" w:type="pct"/>
            <w:vMerge/>
            <w:vAlign w:val="center"/>
          </w:tcPr>
          <w:p w:rsidR="00D3126F" w:rsidRPr="00D3126F" w:rsidRDefault="00D3126F" w:rsidP="00D3126F">
            <w:pPr>
              <w:spacing w:line="360" w:lineRule="auto"/>
              <w:jc w:val="left"/>
              <w:rPr>
                <w:rFonts w:ascii="宋体" w:eastAsia="宋体" w:hAnsi="宋体" w:cs="宋体"/>
                <w:color w:val="000000"/>
                <w:szCs w:val="21"/>
              </w:rPr>
            </w:pP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hint="eastAsia"/>
                <w:color w:val="000000"/>
                <w:kern w:val="0"/>
                <w:szCs w:val="21"/>
              </w:rPr>
            </w:pPr>
            <w:r w:rsidRPr="00D3126F">
              <w:rPr>
                <w:rFonts w:ascii="宋体" w:eastAsia="宋体" w:hAnsi="宋体" w:cs="宋体" w:hint="eastAsia"/>
                <w:color w:val="000000"/>
                <w:kern w:val="0"/>
                <w:szCs w:val="21"/>
              </w:rPr>
              <w:t>2.3</w:t>
            </w:r>
          </w:p>
        </w:tc>
        <w:tc>
          <w:tcPr>
            <w:tcW w:w="4181" w:type="pct"/>
          </w:tcPr>
          <w:p w:rsidR="00D3126F" w:rsidRPr="00D3126F" w:rsidRDefault="00D3126F" w:rsidP="00D3126F">
            <w:pPr>
              <w:widowControl/>
              <w:spacing w:line="360" w:lineRule="auto"/>
              <w:textAlignment w:val="top"/>
              <w:rPr>
                <w:rFonts w:ascii="宋体" w:eastAsia="宋体" w:hAnsi="宋体" w:cs="宋体"/>
                <w:color w:val="000000"/>
                <w:kern w:val="0"/>
                <w:szCs w:val="21"/>
              </w:rPr>
            </w:pPr>
            <w:r w:rsidRPr="00D3126F">
              <w:rPr>
                <w:rFonts w:ascii="宋体" w:eastAsia="宋体" w:hAnsi="宋体" w:cs="宋体" w:hint="eastAsia"/>
                <w:szCs w:val="21"/>
              </w:rPr>
              <w:t>要求原厂工程师实施，投标方在</w:t>
            </w:r>
            <w:r w:rsidRPr="00D3126F">
              <w:rPr>
                <w:rFonts w:ascii="宋体" w:eastAsia="宋体" w:hAnsi="宋体" w:cs="Times New Roman" w:hint="eastAsia"/>
                <w:szCs w:val="24"/>
              </w:rPr>
              <w:t>投标阶段</w:t>
            </w:r>
            <w:r w:rsidRPr="00D3126F">
              <w:rPr>
                <w:rFonts w:ascii="宋体" w:eastAsia="宋体" w:hAnsi="宋体" w:cs="宋体" w:hint="eastAsia"/>
                <w:szCs w:val="21"/>
              </w:rPr>
              <w:t>须提供原厂盖章的售后服务承诺函。</w:t>
            </w:r>
          </w:p>
        </w:tc>
      </w:tr>
      <w:tr w:rsidR="00D3126F" w:rsidRPr="00D3126F" w:rsidTr="00E94E14">
        <w:trPr>
          <w:trHeight w:val="292"/>
        </w:trPr>
        <w:tc>
          <w:tcPr>
            <w:tcW w:w="411" w:type="pct"/>
            <w:vMerge w:val="restart"/>
            <w:vAlign w:val="center"/>
          </w:tcPr>
          <w:p w:rsidR="00D3126F" w:rsidRPr="00D3126F" w:rsidRDefault="00D3126F" w:rsidP="00D3126F">
            <w:pPr>
              <w:spacing w:line="360" w:lineRule="auto"/>
              <w:jc w:val="left"/>
              <w:rPr>
                <w:rFonts w:ascii="宋体" w:eastAsia="宋体" w:hAnsi="宋体" w:cs="宋体"/>
                <w:color w:val="000000"/>
                <w:szCs w:val="21"/>
              </w:rPr>
            </w:pPr>
            <w:r w:rsidRPr="00D3126F">
              <w:rPr>
                <w:rFonts w:ascii="宋体" w:eastAsia="宋体" w:hAnsi="宋体" w:cs="宋体" w:hint="eastAsia"/>
                <w:color w:val="000000"/>
                <w:szCs w:val="21"/>
              </w:rPr>
              <w:t>3.验</w:t>
            </w:r>
            <w:r w:rsidRPr="00D3126F">
              <w:rPr>
                <w:rFonts w:ascii="宋体" w:eastAsia="宋体" w:hAnsi="宋体" w:cs="宋体" w:hint="eastAsia"/>
                <w:color w:val="000000"/>
                <w:szCs w:val="21"/>
              </w:rPr>
              <w:lastRenderedPageBreak/>
              <w:t>收要求</w:t>
            </w: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lastRenderedPageBreak/>
              <w:t>3.1</w:t>
            </w:r>
          </w:p>
        </w:tc>
        <w:tc>
          <w:tcPr>
            <w:tcW w:w="4181" w:type="pct"/>
          </w:tcPr>
          <w:p w:rsidR="00D3126F" w:rsidRPr="00D3126F" w:rsidRDefault="00D3126F" w:rsidP="00D3126F">
            <w:pPr>
              <w:widowControl/>
              <w:spacing w:line="360" w:lineRule="auto"/>
              <w:jc w:val="left"/>
              <w:textAlignment w:val="top"/>
              <w:rPr>
                <w:rFonts w:ascii="宋体" w:eastAsia="宋体" w:hAnsi="宋体" w:cs="Times New Roman"/>
                <w:szCs w:val="24"/>
              </w:rPr>
            </w:pPr>
            <w:r w:rsidRPr="00D3126F">
              <w:rPr>
                <w:rFonts w:ascii="宋体" w:eastAsia="宋体" w:hAnsi="宋体" w:cs="Times New Roman"/>
                <w:szCs w:val="24"/>
              </w:rPr>
              <w:t>中标供应商应当派有经验的技术人员到现场进行安装、调试，直到设备正常使</w:t>
            </w:r>
            <w:r w:rsidRPr="00D3126F">
              <w:rPr>
                <w:rFonts w:ascii="宋体" w:eastAsia="宋体" w:hAnsi="宋体" w:cs="Times New Roman"/>
                <w:szCs w:val="24"/>
              </w:rPr>
              <w:lastRenderedPageBreak/>
              <w:t>用</w:t>
            </w:r>
            <w:r w:rsidRPr="00D3126F">
              <w:rPr>
                <w:rFonts w:ascii="宋体" w:eastAsia="宋体" w:hAnsi="宋体" w:cs="Times New Roman" w:hint="eastAsia"/>
                <w:szCs w:val="24"/>
              </w:rPr>
              <w:t>，</w:t>
            </w:r>
            <w:r w:rsidRPr="00D3126F">
              <w:rPr>
                <w:rFonts w:ascii="宋体" w:eastAsia="宋体" w:hAnsi="宋体" w:cs="Times New Roman"/>
                <w:szCs w:val="24"/>
                <w:lang/>
              </w:rPr>
              <w:t>验收流程：</w:t>
            </w:r>
          </w:p>
          <w:p w:rsidR="00D3126F" w:rsidRPr="00D3126F" w:rsidRDefault="00D3126F" w:rsidP="00D3126F">
            <w:pPr>
              <w:widowControl/>
              <w:spacing w:line="360" w:lineRule="auto"/>
              <w:jc w:val="left"/>
              <w:textAlignment w:val="top"/>
              <w:rPr>
                <w:rFonts w:ascii="宋体" w:eastAsia="宋体" w:hAnsi="宋体" w:cs="Times New Roman"/>
                <w:szCs w:val="24"/>
              </w:rPr>
            </w:pPr>
            <w:r w:rsidRPr="00D3126F">
              <w:rPr>
                <w:rFonts w:ascii="宋体" w:eastAsia="宋体" w:hAnsi="宋体" w:cs="Times New Roman"/>
                <w:szCs w:val="24"/>
                <w:lang/>
              </w:rPr>
              <w:t>1.</w:t>
            </w:r>
            <w:r w:rsidRPr="00D3126F">
              <w:rPr>
                <w:rFonts w:ascii="宋体" w:eastAsia="宋体" w:hAnsi="宋体" w:cs="Times New Roman" w:hint="eastAsia"/>
                <w:szCs w:val="24"/>
                <w:lang/>
              </w:rPr>
              <w:t>项目试运行合格</w:t>
            </w:r>
            <w:r w:rsidRPr="00D3126F">
              <w:rPr>
                <w:rFonts w:ascii="宋体" w:eastAsia="宋体" w:hAnsi="宋体" w:cs="Times New Roman"/>
                <w:szCs w:val="24"/>
                <w:lang/>
              </w:rPr>
              <w:t>后，</w:t>
            </w:r>
            <w:r w:rsidRPr="00D3126F">
              <w:rPr>
                <w:rFonts w:ascii="宋体" w:eastAsia="宋体" w:hAnsi="宋体" w:cs="Times New Roman" w:hint="eastAsia"/>
                <w:szCs w:val="24"/>
                <w:lang/>
              </w:rPr>
              <w:t>中标人</w:t>
            </w:r>
            <w:r w:rsidRPr="00D3126F">
              <w:rPr>
                <w:rFonts w:ascii="宋体" w:eastAsia="宋体" w:hAnsi="宋体" w:cs="Times New Roman"/>
                <w:szCs w:val="24"/>
                <w:lang/>
              </w:rPr>
              <w:t>需提前</w:t>
            </w:r>
            <w:r w:rsidRPr="00D3126F">
              <w:rPr>
                <w:rFonts w:ascii="宋体" w:eastAsia="宋体" w:hAnsi="宋体" w:cs="Times New Roman" w:hint="eastAsia"/>
                <w:szCs w:val="24"/>
                <w:lang/>
              </w:rPr>
              <w:t>7</w:t>
            </w:r>
            <w:r w:rsidRPr="00D3126F">
              <w:rPr>
                <w:rFonts w:ascii="宋体" w:eastAsia="宋体" w:hAnsi="宋体" w:cs="Times New Roman"/>
                <w:szCs w:val="24"/>
                <w:lang/>
              </w:rPr>
              <w:t>日通知采购人进行验收。</w:t>
            </w:r>
          </w:p>
          <w:p w:rsidR="00D3126F" w:rsidRPr="00D3126F" w:rsidRDefault="00D3126F" w:rsidP="00D3126F">
            <w:pPr>
              <w:widowControl/>
              <w:spacing w:line="360" w:lineRule="auto"/>
              <w:jc w:val="left"/>
              <w:textAlignment w:val="top"/>
              <w:rPr>
                <w:rFonts w:ascii="宋体" w:eastAsia="宋体" w:hAnsi="宋体" w:cs="Times New Roman"/>
                <w:szCs w:val="24"/>
              </w:rPr>
            </w:pPr>
            <w:r w:rsidRPr="00D3126F">
              <w:rPr>
                <w:rFonts w:ascii="宋体" w:eastAsia="宋体" w:hAnsi="宋体" w:cs="Times New Roman"/>
                <w:szCs w:val="24"/>
                <w:lang/>
              </w:rPr>
              <w:t>2.采购人接到通知后，将组织相关人员依据项目内容和进度共同实施验收工作。</w:t>
            </w:r>
          </w:p>
          <w:p w:rsidR="00D3126F" w:rsidRPr="00D3126F" w:rsidRDefault="00D3126F" w:rsidP="00D3126F">
            <w:pPr>
              <w:widowControl/>
              <w:spacing w:line="360" w:lineRule="auto"/>
              <w:jc w:val="left"/>
              <w:textAlignment w:val="top"/>
              <w:rPr>
                <w:rFonts w:ascii="宋体" w:eastAsia="宋体" w:hAnsi="宋体" w:cs="Times New Roman"/>
                <w:szCs w:val="24"/>
              </w:rPr>
            </w:pPr>
            <w:r w:rsidRPr="00D3126F">
              <w:rPr>
                <w:rFonts w:ascii="宋体" w:eastAsia="宋体" w:hAnsi="宋体" w:cs="Times New Roman"/>
                <w:color w:val="000000"/>
                <w:szCs w:val="24"/>
                <w:shd w:val="clear" w:color="auto" w:fill="FFFFFF"/>
                <w:lang/>
              </w:rPr>
              <w:t>3.验收过程中，中标人需提供必要的测试工具、文档和技术支持。</w:t>
            </w:r>
          </w:p>
        </w:tc>
      </w:tr>
      <w:tr w:rsidR="00D3126F" w:rsidRPr="00D3126F" w:rsidTr="00E94E14">
        <w:trPr>
          <w:trHeight w:val="292"/>
        </w:trPr>
        <w:tc>
          <w:tcPr>
            <w:tcW w:w="411" w:type="pct"/>
            <w:vMerge/>
            <w:vAlign w:val="center"/>
          </w:tcPr>
          <w:p w:rsidR="00D3126F" w:rsidRPr="00D3126F" w:rsidRDefault="00D3126F" w:rsidP="00D3126F">
            <w:pPr>
              <w:spacing w:line="360" w:lineRule="auto"/>
              <w:jc w:val="left"/>
              <w:rPr>
                <w:rFonts w:ascii="宋体" w:eastAsia="宋体" w:hAnsi="宋体" w:cs="宋体"/>
                <w:color w:val="000000"/>
                <w:szCs w:val="21"/>
              </w:rPr>
            </w:pP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3.2</w:t>
            </w:r>
          </w:p>
        </w:tc>
        <w:tc>
          <w:tcPr>
            <w:tcW w:w="4181" w:type="pct"/>
          </w:tcPr>
          <w:p w:rsidR="00D3126F" w:rsidRPr="00D3126F" w:rsidRDefault="00D3126F" w:rsidP="00D3126F">
            <w:pPr>
              <w:widowControl/>
              <w:spacing w:line="360" w:lineRule="auto"/>
              <w:jc w:val="left"/>
              <w:textAlignment w:val="top"/>
              <w:rPr>
                <w:rFonts w:ascii="宋体" w:eastAsia="宋体" w:hAnsi="宋体" w:cs="Times New Roman" w:hint="eastAsia"/>
                <w:b/>
                <w:color w:val="FF0000"/>
                <w:sz w:val="18"/>
                <w:szCs w:val="24"/>
              </w:rPr>
            </w:pPr>
            <w:r w:rsidRPr="00D3126F">
              <w:rPr>
                <w:rFonts w:ascii="宋体" w:eastAsia="宋体" w:hAnsi="宋体" w:cs="宋体" w:hint="eastAsia"/>
                <w:b/>
                <w:bCs/>
                <w:color w:val="FF0000"/>
                <w:szCs w:val="21"/>
              </w:rPr>
              <w:t>★</w:t>
            </w:r>
            <w:r w:rsidRPr="00D3126F">
              <w:rPr>
                <w:rFonts w:ascii="宋体" w:eastAsia="宋体" w:hAnsi="宋体" w:cs="Times New Roman" w:hint="eastAsia"/>
                <w:b/>
                <w:color w:val="FF0000"/>
                <w:szCs w:val="24"/>
                <w:lang/>
              </w:rPr>
              <w:t>验收标准：所有设备</w:t>
            </w:r>
            <w:proofErr w:type="gramStart"/>
            <w:r w:rsidRPr="00D3126F">
              <w:rPr>
                <w:rFonts w:ascii="宋体" w:eastAsia="宋体" w:hAnsi="宋体" w:cs="Times New Roman" w:hint="eastAsia"/>
                <w:b/>
                <w:color w:val="FF0000"/>
                <w:szCs w:val="24"/>
                <w:lang/>
              </w:rPr>
              <w:t>需正常</w:t>
            </w:r>
            <w:proofErr w:type="gramEnd"/>
            <w:r w:rsidRPr="00D3126F">
              <w:rPr>
                <w:rFonts w:ascii="宋体" w:eastAsia="宋体" w:hAnsi="宋体" w:cs="Times New Roman" w:hint="eastAsia"/>
                <w:b/>
                <w:color w:val="FF0000"/>
                <w:szCs w:val="24"/>
                <w:lang/>
              </w:rPr>
              <w:t>运行，功能符合招标参数及投标响应的要求。</w:t>
            </w:r>
          </w:p>
        </w:tc>
      </w:tr>
      <w:tr w:rsidR="00D3126F" w:rsidRPr="00D3126F" w:rsidTr="00E94E14">
        <w:trPr>
          <w:trHeight w:val="292"/>
        </w:trPr>
        <w:tc>
          <w:tcPr>
            <w:tcW w:w="411" w:type="pct"/>
            <w:vMerge/>
            <w:vAlign w:val="center"/>
          </w:tcPr>
          <w:p w:rsidR="00D3126F" w:rsidRPr="00D3126F" w:rsidRDefault="00D3126F" w:rsidP="00D3126F">
            <w:pPr>
              <w:spacing w:line="360" w:lineRule="auto"/>
              <w:jc w:val="left"/>
              <w:rPr>
                <w:rFonts w:ascii="宋体" w:eastAsia="宋体" w:hAnsi="宋体" w:cs="宋体"/>
                <w:color w:val="000000"/>
                <w:szCs w:val="21"/>
              </w:rPr>
            </w:pP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3.3</w:t>
            </w:r>
          </w:p>
        </w:tc>
        <w:tc>
          <w:tcPr>
            <w:tcW w:w="4181" w:type="pct"/>
          </w:tcPr>
          <w:p w:rsidR="00D3126F" w:rsidRPr="00D3126F" w:rsidRDefault="00D3126F" w:rsidP="00D3126F">
            <w:pPr>
              <w:widowControl/>
              <w:spacing w:line="360" w:lineRule="auto"/>
              <w:jc w:val="left"/>
              <w:textAlignment w:val="top"/>
              <w:rPr>
                <w:rFonts w:ascii="宋体" w:eastAsia="宋体" w:hAnsi="宋体" w:cs="Times New Roman" w:hint="eastAsia"/>
                <w:b/>
                <w:color w:val="FF0000"/>
                <w:szCs w:val="24"/>
                <w:lang/>
              </w:rPr>
            </w:pPr>
            <w:r w:rsidRPr="00D3126F">
              <w:rPr>
                <w:rFonts w:ascii="宋体" w:eastAsia="宋体" w:hAnsi="宋体" w:cs="Times New Roman" w:hint="eastAsia"/>
                <w:b/>
                <w:color w:val="FF0000"/>
                <w:szCs w:val="24"/>
                <w:lang/>
              </w:rPr>
              <w:t>★设备安装调试完成后，需进行15个日历日的试运行。试运行期间，中标人需配合采购人完成性能测试、故障模拟等验证，提供运行日志和测试报告。试运行合格后方可进入正式验收流程。若试运行中发现设备不满足参数要求，中标人需在7个工作日内整改，重新开始试运行；累计3次不合格，采购人有权解除合同。</w:t>
            </w:r>
          </w:p>
        </w:tc>
      </w:tr>
      <w:tr w:rsidR="00D3126F" w:rsidRPr="00D3126F" w:rsidTr="00E94E14">
        <w:trPr>
          <w:trHeight w:val="1095"/>
        </w:trPr>
        <w:tc>
          <w:tcPr>
            <w:tcW w:w="411" w:type="pct"/>
            <w:vAlign w:val="center"/>
          </w:tcPr>
          <w:p w:rsidR="00D3126F" w:rsidRPr="00D3126F" w:rsidRDefault="00D3126F" w:rsidP="00D3126F">
            <w:pPr>
              <w:widowControl/>
              <w:spacing w:line="360" w:lineRule="auto"/>
              <w:jc w:val="left"/>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4.付款方式</w:t>
            </w: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color w:val="000000"/>
                <w:szCs w:val="21"/>
              </w:rPr>
            </w:pPr>
            <w:r w:rsidRPr="00D3126F">
              <w:rPr>
                <w:rFonts w:ascii="宋体" w:eastAsia="宋体" w:hAnsi="宋体" w:cs="宋体" w:hint="eastAsia"/>
                <w:color w:val="000000"/>
                <w:kern w:val="0"/>
                <w:szCs w:val="21"/>
              </w:rPr>
              <w:t>4.1</w:t>
            </w:r>
          </w:p>
        </w:tc>
        <w:tc>
          <w:tcPr>
            <w:tcW w:w="4181" w:type="pct"/>
            <w:vAlign w:val="center"/>
          </w:tcPr>
          <w:p w:rsidR="00D3126F" w:rsidRPr="00D3126F" w:rsidRDefault="00D3126F" w:rsidP="00D3126F">
            <w:pPr>
              <w:widowControl/>
              <w:spacing w:line="360" w:lineRule="auto"/>
              <w:textAlignment w:val="center"/>
              <w:rPr>
                <w:rFonts w:ascii="宋体" w:eastAsia="宋体" w:hAnsi="宋体" w:cs="宋体"/>
                <w:b/>
                <w:color w:val="FF0000"/>
                <w:szCs w:val="21"/>
              </w:rPr>
            </w:pPr>
            <w:r w:rsidRPr="00D3126F">
              <w:rPr>
                <w:rFonts w:ascii="宋体" w:eastAsia="宋体" w:hAnsi="宋体" w:cs="Times New Roman" w:hint="eastAsia"/>
                <w:b/>
                <w:color w:val="FF0000"/>
                <w:szCs w:val="24"/>
              </w:rPr>
              <w:t>★</w:t>
            </w:r>
            <w:r w:rsidRPr="00D3126F">
              <w:rPr>
                <w:rFonts w:ascii="宋体" w:eastAsia="宋体" w:hAnsi="宋体" w:cs="宋体" w:hint="eastAsia"/>
                <w:b/>
                <w:color w:val="FF0000"/>
                <w:kern w:val="0"/>
                <w:szCs w:val="21"/>
                <w:lang/>
              </w:rPr>
              <w:t>合同签订后，采购人收到中标人开具符合国家财务规定的相应数额的发票，将合同总额的30%支付给中标人；项目验收（双方签署验收报告）后，采购人收到中标人开具符合国家财务规定的相应数额的发票，将合同总额的70%支付给中标人。</w:t>
            </w:r>
          </w:p>
        </w:tc>
      </w:tr>
      <w:tr w:rsidR="00D3126F" w:rsidRPr="00D3126F" w:rsidTr="00E94E14">
        <w:trPr>
          <w:trHeight w:val="1095"/>
        </w:trPr>
        <w:tc>
          <w:tcPr>
            <w:tcW w:w="411" w:type="pct"/>
            <w:vMerge w:val="restart"/>
            <w:vAlign w:val="center"/>
          </w:tcPr>
          <w:p w:rsidR="00D3126F" w:rsidRPr="00D3126F" w:rsidRDefault="00D3126F" w:rsidP="00D3126F">
            <w:pPr>
              <w:widowControl/>
              <w:spacing w:line="360" w:lineRule="auto"/>
              <w:jc w:val="left"/>
              <w:textAlignment w:val="center"/>
              <w:rPr>
                <w:rFonts w:ascii="宋体" w:eastAsia="宋体" w:hAnsi="宋体" w:cs="宋体"/>
                <w:color w:val="000000"/>
                <w:kern w:val="0"/>
                <w:szCs w:val="21"/>
              </w:rPr>
            </w:pPr>
            <w:r w:rsidRPr="00D3126F">
              <w:rPr>
                <w:rFonts w:ascii="宋体" w:eastAsia="宋体" w:hAnsi="宋体" w:cs="宋体" w:hint="eastAsia"/>
                <w:color w:val="000000"/>
                <w:kern w:val="0"/>
                <w:szCs w:val="21"/>
              </w:rPr>
              <w:t>5.违约责任</w:t>
            </w:r>
          </w:p>
        </w:tc>
        <w:tc>
          <w:tcPr>
            <w:tcW w:w="407" w:type="pct"/>
            <w:vAlign w:val="center"/>
          </w:tcPr>
          <w:p w:rsidR="00D3126F" w:rsidRPr="00D3126F" w:rsidRDefault="00D3126F" w:rsidP="00D3126F">
            <w:pPr>
              <w:widowControl/>
              <w:spacing w:line="360" w:lineRule="auto"/>
              <w:jc w:val="center"/>
              <w:textAlignment w:val="center"/>
              <w:rPr>
                <w:rFonts w:ascii="宋体" w:eastAsia="宋体" w:hAnsi="宋体" w:cs="宋体"/>
                <w:b/>
                <w:color w:val="FF0000"/>
                <w:kern w:val="0"/>
                <w:szCs w:val="21"/>
              </w:rPr>
            </w:pPr>
            <w:r w:rsidRPr="00D3126F">
              <w:rPr>
                <w:rFonts w:ascii="宋体" w:eastAsia="宋体" w:hAnsi="宋体" w:cs="Times New Roman" w:hint="eastAsia"/>
                <w:b/>
                <w:color w:val="FF0000"/>
                <w:szCs w:val="24"/>
              </w:rPr>
              <w:t>★</w:t>
            </w:r>
            <w:r w:rsidRPr="00D3126F">
              <w:rPr>
                <w:rFonts w:ascii="宋体" w:eastAsia="宋体" w:hAnsi="宋体" w:cs="宋体" w:hint="eastAsia"/>
                <w:b/>
                <w:color w:val="FF0000"/>
                <w:kern w:val="0"/>
                <w:szCs w:val="21"/>
              </w:rPr>
              <w:t>5.1</w:t>
            </w:r>
          </w:p>
        </w:tc>
        <w:tc>
          <w:tcPr>
            <w:tcW w:w="4181" w:type="pct"/>
          </w:tcPr>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1、中标人所提供的货物品种、型号、规格不符合合同规定的，采购人有权拒收，中标人应向采购人支付合同总价的【30】%的违约金。在采购人拒收后，中标人不更换符合合同规定的货物的，采购人有权解除合同，中标人应于收到采购人发出的解除通知后【5】天内无条件退回采购人已支付的全部款项，向采购人支付货款总额30%的违约金，并对采购人遭受的损失进行赔偿。造成严重后果的，根据《深圳经济特区政府采购条例》第五十七条第（二）款规定，由主管部门对中标人进行处罚。</w:t>
            </w:r>
          </w:p>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2、如果中标人不能在合同约定的期限内完成货物的交货、安装调试的，或者验收不通过的，中标人均应支付逾期违约金，每逾期1天，中标人向采购人偿付合同总额的1%。如中标人逾期达30天，采购人有权解除合同，并且中标人应于收到采购人发出的解除通知之日起【5】天内无条件退回采购人已支付的全部款项，并对采购人遭受的损失进行赔偿。此条款可以与合同第九条第2项同时执行。</w:t>
            </w:r>
          </w:p>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3、在中标人承诺的或国家规定的质量保证期内（取两者中最长的期限），</w:t>
            </w:r>
            <w:r w:rsidRPr="00D3126F">
              <w:rPr>
                <w:rFonts w:ascii="宋体" w:eastAsia="宋体" w:hAnsi="宋体" w:cs="宋体" w:hint="eastAsia"/>
                <w:b/>
                <w:color w:val="FF0000"/>
                <w:kern w:val="0"/>
                <w:szCs w:val="21"/>
                <w:lang/>
              </w:rPr>
              <w:lastRenderedPageBreak/>
              <w:t>如经中标人三次维修或更换，货物仍不能达到合同约定的质量标准，采购人有权解除合同并退货，中标人应在5天内将货物搬离采购人场所、退回被退货物的全部货款并赔偿采购人因此遭受的损失。</w:t>
            </w:r>
          </w:p>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4、中标人未按采购人通知的期限，修理、换货、退货的，采购人有权向中标人按对应货物的购买价值同等金额为标准收取违约金。若中标人违约赔偿款不足以弥补采购人损失的，采购人有权要求中标人补足损失。</w:t>
            </w:r>
          </w:p>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5、中标人未履行本合同项下的其他义务或违反其在投标文件中的相关承诺的，应按合同总价款的10%向采购人承担违约责任，并对采购人遭受的损失进行赔偿。</w:t>
            </w:r>
          </w:p>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6、中标人在承担上述一项或多项违约责任后，仍应继续履行合同规定的义务（采购人解除合同的除外）。采购人未能及时追究中标人的任何一项违约责任并不表明采购人放弃追究中标人该项或其他违约责任。</w:t>
            </w:r>
          </w:p>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7、未经采购人书面同意，中标人不得将本合同项下全部或部分权利、义务转让给任何第三方，否则采购人有权单方解除本合同，中标人应于收到采购人发出的解除/终止合同通知后【5】天内返还采购人已支付的全部款项，按合同总价的【30】%向采购人支付违约金，并对采购人遭受的损失进行赔偿。</w:t>
            </w:r>
          </w:p>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8、中标人承诺不从事商业贿赂行为或其他违法违规行为，否则采购人有权单方解除本合同，中标人应在收到采购人发出的解除/终止合同通知后【5】天内无条件退回采购人已支付的全部款项，按合同总价的【30】%向采购人支付违约金，并对由此产生的一切责任、损失负责。</w:t>
            </w:r>
          </w:p>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9、中标人如出现歇业、停业、被吊销营业执照或被人民法院裁定宣告进入破产还债程序等情形，应提前【1】</w:t>
            </w:r>
            <w:proofErr w:type="gramStart"/>
            <w:r w:rsidRPr="00D3126F">
              <w:rPr>
                <w:rFonts w:ascii="宋体" w:eastAsia="宋体" w:hAnsi="宋体" w:cs="宋体" w:hint="eastAsia"/>
                <w:b/>
                <w:color w:val="FF0000"/>
                <w:kern w:val="0"/>
                <w:szCs w:val="21"/>
                <w:lang/>
              </w:rPr>
              <w:t>个</w:t>
            </w:r>
            <w:proofErr w:type="gramEnd"/>
            <w:r w:rsidRPr="00D3126F">
              <w:rPr>
                <w:rFonts w:ascii="宋体" w:eastAsia="宋体" w:hAnsi="宋体" w:cs="宋体" w:hint="eastAsia"/>
                <w:b/>
                <w:color w:val="FF0000"/>
                <w:kern w:val="0"/>
                <w:szCs w:val="21"/>
                <w:lang/>
              </w:rPr>
              <w:t>月以书面形式通知采购人，采购人有权单方解除合同，中标人应在收到采购人发出的解除/终止合同通知后【5】天内无条件退回采购人已支付的全部款项，按合同总价的【30】%向采购人支付违约金，并对采购人遭受的损失进行赔偿。</w:t>
            </w:r>
          </w:p>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10、除合同已有约定外，中标人有其他不履行或不适当履行合同义务的情形，经采购人【2】次催促仍未有效改正的，采购人有权单方解除/终止合同，中标人应在收到采购人发出的解除/终止合同通知后【5】天内无条件退回采购人已支付的全部款项，按合同总价的【10】%向采购人支付违约金，并</w:t>
            </w:r>
            <w:r w:rsidRPr="00D3126F">
              <w:rPr>
                <w:rFonts w:ascii="宋体" w:eastAsia="宋体" w:hAnsi="宋体" w:cs="宋体" w:hint="eastAsia"/>
                <w:b/>
                <w:color w:val="FF0000"/>
                <w:kern w:val="0"/>
                <w:szCs w:val="21"/>
                <w:lang/>
              </w:rPr>
              <w:lastRenderedPageBreak/>
              <w:t>对采购人遭受的损失进行赔偿。</w:t>
            </w:r>
          </w:p>
          <w:p w:rsidR="00D3126F" w:rsidRPr="00D3126F" w:rsidRDefault="00D3126F" w:rsidP="00D3126F">
            <w:pPr>
              <w:spacing w:line="360" w:lineRule="auto"/>
              <w:ind w:firstLineChars="200" w:firstLine="422"/>
              <w:jc w:val="left"/>
              <w:rPr>
                <w:rFonts w:ascii="宋体" w:eastAsia="宋体" w:hAnsi="宋体" w:cs="宋体" w:hint="eastAsia"/>
                <w:b/>
                <w:color w:val="FF0000"/>
                <w:kern w:val="0"/>
                <w:szCs w:val="21"/>
                <w:lang/>
              </w:rPr>
            </w:pPr>
            <w:r w:rsidRPr="00D3126F">
              <w:rPr>
                <w:rFonts w:ascii="宋体" w:eastAsia="宋体" w:hAnsi="宋体" w:cs="宋体" w:hint="eastAsia"/>
                <w:b/>
                <w:color w:val="FF0000"/>
                <w:kern w:val="0"/>
                <w:szCs w:val="21"/>
                <w:lang/>
              </w:rPr>
              <w:t>11、因采购人维权向中标人追偿产生的律师费、诉讼费、保全费、交通费、差旅费、鉴定费等等均由中标人承担。</w:t>
            </w:r>
          </w:p>
          <w:p w:rsidR="00D3126F" w:rsidRPr="00D3126F" w:rsidRDefault="00D3126F" w:rsidP="00D3126F">
            <w:pPr>
              <w:spacing w:line="360" w:lineRule="auto"/>
              <w:ind w:firstLineChars="200" w:firstLine="422"/>
              <w:jc w:val="left"/>
              <w:rPr>
                <w:rFonts w:ascii="宋体" w:eastAsia="宋体" w:hAnsi="宋体" w:cs="宋体"/>
                <w:b/>
                <w:color w:val="FF0000"/>
                <w:kern w:val="0"/>
                <w:szCs w:val="21"/>
                <w:lang/>
              </w:rPr>
            </w:pPr>
            <w:r w:rsidRPr="00D3126F">
              <w:rPr>
                <w:rFonts w:ascii="宋体" w:eastAsia="宋体" w:hAnsi="宋体" w:cs="宋体" w:hint="eastAsia"/>
                <w:b/>
                <w:color w:val="FF0000"/>
                <w:kern w:val="0"/>
                <w:szCs w:val="21"/>
                <w:lang/>
              </w:rPr>
              <w:t>12、在合同履行期间，若发现中标人存有被有关部门予以政府采购方面行政处罚情况的，采购人有权单方解除合同，并且中标人应偿付采购人合同价款【30】%的违约金，违约金不足以弥补采购人损失的，采购人有权追偿。</w:t>
            </w:r>
          </w:p>
        </w:tc>
      </w:tr>
    </w:tbl>
    <w:p w:rsidR="00934667" w:rsidRPr="00D3126F" w:rsidRDefault="00D3126F"/>
    <w:sectPr w:rsidR="00934667" w:rsidRPr="00D3126F"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126F"/>
    <w:rsid w:val="002D0F0E"/>
    <w:rsid w:val="0038276D"/>
    <w:rsid w:val="004A5901"/>
    <w:rsid w:val="0094277F"/>
    <w:rsid w:val="00CC65B1"/>
    <w:rsid w:val="00D312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D3126F"/>
    <w:rPr>
      <w:rFonts w:ascii="宋体" w:eastAsia="宋体"/>
      <w:sz w:val="18"/>
      <w:szCs w:val="18"/>
    </w:rPr>
  </w:style>
  <w:style w:type="character" w:customStyle="1" w:styleId="Char">
    <w:name w:val="文档结构图 Char"/>
    <w:basedOn w:val="a0"/>
    <w:link w:val="a3"/>
    <w:uiPriority w:val="99"/>
    <w:semiHidden/>
    <w:rsid w:val="00D3126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623</Words>
  <Characters>3552</Characters>
  <Application>Microsoft Office Word</Application>
  <DocSecurity>0</DocSecurity>
  <Lines>29</Lines>
  <Paragraphs>8</Paragraphs>
  <ScaleCrop>false</ScaleCrop>
  <Company>Microsoft</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2025-06-19T10:38:00Z</dcterms:created>
  <dcterms:modified xsi:type="dcterms:W3CDTF">2025-06-19T10:38:00Z</dcterms:modified>
</cp:coreProperties>
</file>