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0806" w14:textId="77777777" w:rsidR="00970D87" w:rsidRPr="00970D87" w:rsidRDefault="00970D87" w:rsidP="00970D87">
      <w:pPr>
        <w:keepNext/>
        <w:keepLines/>
        <w:spacing w:after="0" w:line="360" w:lineRule="auto"/>
        <w:jc w:val="center"/>
        <w:outlineLvl w:val="0"/>
        <w:rPr>
          <w:rFonts w:ascii="宋体" w:eastAsia="宋体" w:hAnsi="宋体" w:cs="Times New Roman" w:hint="eastAsia"/>
          <w:b/>
          <w:bCs/>
          <w:kern w:val="44"/>
          <w:sz w:val="44"/>
          <w:szCs w:val="44"/>
          <w14:ligatures w14:val="none"/>
        </w:rPr>
      </w:pPr>
      <w:bookmarkStart w:id="0" w:name="_Toc201305767"/>
      <w:r w:rsidRPr="00970D87">
        <w:rPr>
          <w:rFonts w:ascii="宋体" w:eastAsia="宋体" w:hAnsi="宋体" w:cs="Times New Roman" w:hint="eastAsia"/>
          <w:b/>
          <w:bCs/>
          <w:kern w:val="44"/>
          <w:sz w:val="44"/>
          <w:szCs w:val="44"/>
          <w14:ligatures w14:val="none"/>
        </w:rPr>
        <w:t xml:space="preserve">第五部分 </w:t>
      </w:r>
      <w:hyperlink w:anchor="_Toc488762883" w:history="1">
        <w:r w:rsidRPr="00970D87">
          <w:rPr>
            <w:rFonts w:ascii="宋体" w:eastAsia="宋体" w:hAnsi="宋体" w:cs="Times New Roman" w:hint="eastAsia"/>
            <w:b/>
            <w:bCs/>
            <w:kern w:val="44"/>
            <w:sz w:val="44"/>
            <w:szCs w:val="44"/>
            <w14:ligatures w14:val="none"/>
          </w:rPr>
          <w:t>招标项目需求</w:t>
        </w:r>
        <w:bookmarkEnd w:id="0"/>
      </w:hyperlink>
    </w:p>
    <w:p w14:paraId="22DEAEB0"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14:ligatures w14:val="none"/>
        </w:rPr>
      </w:pPr>
      <w:bookmarkStart w:id="1" w:name="_Toc266949377"/>
      <w:r w:rsidRPr="00970D87">
        <w:rPr>
          <w:rFonts w:ascii="宋体" w:eastAsia="宋体" w:hAnsi="宋体" w:cs="Times New Roman" w:hint="eastAsia"/>
          <w:b/>
          <w:sz w:val="21"/>
          <w14:ligatures w14:val="none"/>
        </w:rPr>
        <w:t>（说明：以下招标项目需求中，标</w:t>
      </w:r>
      <w:r w:rsidRPr="00970D87">
        <w:rPr>
          <w:rFonts w:ascii="宋体" w:eastAsia="宋体" w:hAnsi="宋体" w:cs="Times New Roman" w:hint="eastAsia"/>
          <w:b/>
          <w:sz w:val="21"/>
          <w:szCs w:val="21"/>
          <w14:ligatures w14:val="none"/>
        </w:rPr>
        <w:t>★条款为实质性条款，不允许负偏离，否则按无效投标处理。</w:t>
      </w:r>
      <w:r w:rsidRPr="00970D87">
        <w:rPr>
          <w:rFonts w:ascii="宋体" w:eastAsia="宋体" w:hAnsi="宋体" w:cs="Times New Roman" w:hint="eastAsia"/>
          <w:b/>
          <w:sz w:val="21"/>
          <w14:ligatures w14:val="none"/>
        </w:rPr>
        <w:t>）</w:t>
      </w:r>
    </w:p>
    <w:p w14:paraId="53E06DFA"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一、项目背景</w:t>
      </w:r>
    </w:p>
    <w:p w14:paraId="63E7FA1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宋体" w:hint="eastAsia"/>
          <w:sz w:val="21"/>
          <w:szCs w:val="21"/>
          <w14:ligatures w14:val="none"/>
        </w:rPr>
        <w:t>因初中部地下运动场回音较大，影响日常教学工作，需对相应场馆加装符合消防规范的吸音板材，工程量总计约1850㎡，包括拆除工作、墙面抹灰、墙面装饰板、踢脚线、地面保护等</w:t>
      </w:r>
      <w:r w:rsidRPr="00970D87">
        <w:rPr>
          <w:rFonts w:ascii="宋体" w:eastAsia="宋体" w:hAnsi="宋体" w:cs="Times New Roman" w:hint="eastAsia"/>
          <w:sz w:val="21"/>
          <w14:ligatures w14:val="none"/>
        </w:rPr>
        <w:t>。</w:t>
      </w:r>
    </w:p>
    <w:p w14:paraId="55714DBE"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二、招标项目概况</w:t>
      </w:r>
    </w:p>
    <w:p w14:paraId="76C05D9E"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 xml:space="preserve">1、项目概况: </w:t>
      </w:r>
      <w:r w:rsidRPr="00970D87">
        <w:rPr>
          <w:rFonts w:ascii="宋体" w:eastAsia="宋体" w:hAnsi="宋体" w:cs="Times New Roman" w:hint="eastAsia"/>
          <w:bCs/>
          <w:sz w:val="21"/>
          <w14:ligatures w14:val="none"/>
        </w:rPr>
        <w:t>本项目为</w:t>
      </w:r>
      <w:r w:rsidRPr="00970D87">
        <w:rPr>
          <w:rFonts w:ascii="宋体" w:eastAsia="宋体" w:hAnsi="宋体" w:cs="仿宋" w:hint="eastAsia"/>
          <w:bCs/>
          <w:sz w:val="21"/>
          <w14:ligatures w14:val="none"/>
        </w:rPr>
        <w:t>初中部地下运动场新增吸音工程</w:t>
      </w:r>
      <w:r w:rsidRPr="00970D87">
        <w:rPr>
          <w:rFonts w:ascii="宋体" w:eastAsia="宋体" w:hAnsi="宋体" w:cs="Times New Roman" w:hint="eastAsia"/>
          <w:bCs/>
          <w:sz w:val="21"/>
          <w14:ligatures w14:val="none"/>
        </w:rPr>
        <w:t>，具体采购需求内容详见招标文件及其附件。</w:t>
      </w:r>
      <w:r w:rsidRPr="00970D87">
        <w:rPr>
          <w:rFonts w:ascii="宋体" w:eastAsia="宋体" w:hAnsi="宋体" w:cs="Times New Roman" w:hint="eastAsia"/>
          <w:sz w:val="21"/>
          <w:szCs w:val="21"/>
          <w14:ligatures w14:val="none"/>
        </w:rPr>
        <w:t xml:space="preserve">                    </w:t>
      </w:r>
    </w:p>
    <w:p w14:paraId="4CD4704E"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 xml:space="preserve">2、预算金额: 716348.70元，最高投标限价:716348.70元                     </w:t>
      </w:r>
    </w:p>
    <w:p w14:paraId="0CE54E8F"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 xml:space="preserve">3、项目实施地点：深圳中学初中部                      </w:t>
      </w:r>
    </w:p>
    <w:p w14:paraId="54037ED8"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4、项目工期要求：合同签订后40个日历天；</w:t>
      </w:r>
    </w:p>
    <w:p w14:paraId="2525F578"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5、合同方式：</w:t>
      </w:r>
    </w:p>
    <w:p w14:paraId="3C46BDA2"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 xml:space="preserve">（1）固定单价合同，工程结算时，项目单价不做调整，按实际完成的工程量结算； </w:t>
      </w:r>
    </w:p>
    <w:p w14:paraId="00E5BCCF"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（2）固定总价合同，工程结算时，结算不做调整；</w:t>
      </w:r>
    </w:p>
    <w:p w14:paraId="0888F338"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本项目选用方式</w:t>
      </w:r>
      <w:r w:rsidRPr="00970D87">
        <w:rPr>
          <w:rFonts w:ascii="宋体" w:eastAsia="宋体" w:hAnsi="宋体" w:cs="Times New Roman" w:hint="eastAsia"/>
          <w:sz w:val="21"/>
          <w:szCs w:val="21"/>
          <w:u w:val="single"/>
          <w14:ligatures w14:val="none"/>
        </w:rPr>
        <w:t xml:space="preserve">  （1） </w:t>
      </w:r>
      <w:r w:rsidRPr="00970D87">
        <w:rPr>
          <w:rFonts w:ascii="宋体" w:eastAsia="宋体" w:hAnsi="宋体" w:cs="Times New Roman" w:hint="eastAsia"/>
          <w:sz w:val="21"/>
          <w:szCs w:val="21"/>
          <w14:ligatures w14:val="none"/>
        </w:rPr>
        <w:t>。</w:t>
      </w:r>
    </w:p>
    <w:p w14:paraId="08E770A8" w14:textId="77777777" w:rsidR="00970D87" w:rsidRPr="00970D87" w:rsidRDefault="00970D87" w:rsidP="00970D87">
      <w:pPr>
        <w:spacing w:beforeLines="100" w:before="312" w:afterLines="50" w:after="156"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三、技术要求</w:t>
      </w:r>
    </w:p>
    <w:p w14:paraId="31D99CAF"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（一）项目管理要求</w:t>
      </w:r>
    </w:p>
    <w:p w14:paraId="045CB7E3"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1、中标单位必须作好施工记录、隐蔽工程记录、施工资料的整理、竣工资料的编制等工作。</w:t>
      </w:r>
    </w:p>
    <w:p w14:paraId="7407342D"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2、中标单位必须在施工现场显眼位置设置正规施工警示牌、工程概况牌，标注“温馨提示”语言。靠近人行通道边（或建设方以为有必要的其他周边）必须用整齐美观的板材围护密封施工。</w:t>
      </w:r>
    </w:p>
    <w:p w14:paraId="53698717"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14:paraId="12704C68"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lastRenderedPageBreak/>
        <w:t>4、中标单位必须在施工过程中注意自身及周边安全，做好现场及周边安全设施搭设，遵守有关安全保护规程，负责施工过程中的所有事故处理和费用。</w:t>
      </w:r>
    </w:p>
    <w:p w14:paraId="792FFD75"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5、中标单位必须服从采购单位，监理公司的监督、指导并积极主动配合上述管理机构的工作。</w:t>
      </w:r>
    </w:p>
    <w:p w14:paraId="411B5CE0"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6、中标单位施工时须提供材料样板，经采购人最终确认后，方可进场使用，供应商所提供的样板或厂家应符合设计图纸要求及甲方确认要求，如供应商不能提供的可由采购人根据市场考察情况确认并实施。</w:t>
      </w:r>
    </w:p>
    <w:p w14:paraId="51C6E274"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7、用在本工程的任何材料在使用前必须得到采购人的批准，样品须在大批订货前送审。获准的样品存放在工地，作为以后验收材料的标准。样品和其包装，由中标人无偿提供。</w:t>
      </w:r>
    </w:p>
    <w:p w14:paraId="55EA574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8、承包人在工程施工前，须全面检查工地情况，若发现错误须立刻通知工程师。若未能遵从此规定，使本工程的任何项目因此等错误或缺陷而错误地建造，则中标人须自费予以拆除及重建。</w:t>
      </w:r>
    </w:p>
    <w:p w14:paraId="1A222DA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★9、实行项目经理负责制，项目经理具有二级或以上注册建造师（建筑工程专业）证书</w:t>
      </w:r>
      <w:r w:rsidRPr="00970D87">
        <w:rPr>
          <w:rFonts w:ascii="宋体" w:eastAsia="宋体" w:hAnsi="宋体" w:cs="宋体" w:hint="eastAsia"/>
          <w:sz w:val="21"/>
          <w:szCs w:val="21"/>
          <w14:ligatures w14:val="none"/>
        </w:rPr>
        <w:t>和安全生产考核合格证书（B证）</w:t>
      </w:r>
      <w:r w:rsidRPr="00970D87">
        <w:rPr>
          <w:rFonts w:ascii="宋体" w:eastAsia="宋体" w:hAnsi="宋体" w:cs="Times New Roman" w:hint="eastAsia"/>
          <w:b/>
          <w:sz w:val="21"/>
          <w:szCs w:val="21"/>
          <w14:ligatures w14:val="none"/>
        </w:rPr>
        <w:t>（提供有效的注册证书复印件和安全生产考核合格证复印件）</w:t>
      </w:r>
      <w:r w:rsidRPr="00970D87">
        <w:rPr>
          <w:rFonts w:ascii="宋体" w:eastAsia="宋体" w:hAnsi="宋体" w:cs="Times New Roman" w:hint="eastAsia"/>
          <w:sz w:val="21"/>
          <w:szCs w:val="21"/>
          <w14:ligatures w14:val="none"/>
        </w:rPr>
        <w:t>。</w:t>
      </w:r>
    </w:p>
    <w:p w14:paraId="2C3E6617"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10、按投标文件配备项目管理班子。如未经采购人同意更换项目班子成员，采购人有权取消投标人的中标资格或单方面终止合同，由此造成的违约责任由承包人承担。</w:t>
      </w:r>
    </w:p>
    <w:p w14:paraId="70DF54F2"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（二）项目技术要求</w:t>
      </w:r>
    </w:p>
    <w:p w14:paraId="42CACAE4"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szCs w:val="21"/>
          <w14:ligatures w14:val="none"/>
        </w:rPr>
        <w:t>1、</w:t>
      </w:r>
      <w:r w:rsidRPr="00970D87">
        <w:rPr>
          <w:rFonts w:ascii="宋体" w:eastAsia="宋体" w:hAnsi="宋体" w:cs="Times New Roman" w:hint="eastAsia"/>
          <w:sz w:val="21"/>
          <w14:ligatures w14:val="none"/>
        </w:rPr>
        <w:t>主要工作：在篮球场四周立面墙安装轻钢</w:t>
      </w:r>
      <w:proofErr w:type="gramStart"/>
      <w:r w:rsidRPr="00970D87">
        <w:rPr>
          <w:rFonts w:ascii="宋体" w:eastAsia="宋体" w:hAnsi="宋体" w:cs="Times New Roman" w:hint="eastAsia"/>
          <w:sz w:val="21"/>
          <w14:ligatures w14:val="none"/>
        </w:rPr>
        <w:t>龙骨陶铝吸音</w:t>
      </w:r>
      <w:proofErr w:type="gramEnd"/>
      <w:r w:rsidRPr="00970D87">
        <w:rPr>
          <w:rFonts w:ascii="宋体" w:eastAsia="宋体" w:hAnsi="宋体" w:cs="Times New Roman" w:hint="eastAsia"/>
          <w:sz w:val="21"/>
          <w14:ligatures w14:val="none"/>
        </w:rPr>
        <w:t>板；本项目为在已有建筑物进行提升改造，施工前承包商需要根据现场实际情况对原有设计图纸二次深化排版且</w:t>
      </w:r>
      <w:proofErr w:type="gramStart"/>
      <w:r w:rsidRPr="00970D87">
        <w:rPr>
          <w:rFonts w:ascii="宋体" w:eastAsia="宋体" w:hAnsi="宋体" w:cs="Times New Roman" w:hint="eastAsia"/>
          <w:sz w:val="21"/>
          <w14:ligatures w14:val="none"/>
        </w:rPr>
        <w:t>明确陶铝</w:t>
      </w:r>
      <w:proofErr w:type="gramEnd"/>
      <w:r w:rsidRPr="00970D87">
        <w:rPr>
          <w:rFonts w:ascii="宋体" w:eastAsia="宋体" w:hAnsi="宋体" w:cs="Times New Roman" w:hint="eastAsia"/>
          <w:sz w:val="21"/>
          <w14:ligatures w14:val="none"/>
        </w:rPr>
        <w:t>吸音板的详细连接节点。</w:t>
      </w:r>
    </w:p>
    <w:p w14:paraId="78D653C8"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2、项目技术要求。</w:t>
      </w:r>
    </w:p>
    <w:p w14:paraId="51592062"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2.1 主要材料使用要求：</w:t>
      </w:r>
    </w:p>
    <w:p w14:paraId="633C2BD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2.1.1</w:t>
      </w:r>
      <w:proofErr w:type="gramStart"/>
      <w:r w:rsidRPr="00970D87">
        <w:rPr>
          <w:rFonts w:ascii="宋体" w:eastAsia="宋体" w:hAnsi="宋体" w:cs="Times New Roman" w:hint="eastAsia"/>
          <w:sz w:val="21"/>
          <w14:ligatures w14:val="none"/>
        </w:rPr>
        <w:t>玻镁陶</w:t>
      </w:r>
      <w:proofErr w:type="gramEnd"/>
      <w:r w:rsidRPr="00970D87">
        <w:rPr>
          <w:rFonts w:ascii="宋体" w:eastAsia="宋体" w:hAnsi="宋体" w:cs="Times New Roman" w:hint="eastAsia"/>
          <w:sz w:val="21"/>
          <w14:ligatures w14:val="none"/>
        </w:rPr>
        <w:t>铝板(</w:t>
      </w:r>
      <w:proofErr w:type="gramStart"/>
      <w:r w:rsidRPr="00970D87">
        <w:rPr>
          <w:rFonts w:ascii="宋体" w:eastAsia="宋体" w:hAnsi="宋体" w:cs="Times New Roman" w:hint="eastAsia"/>
          <w:sz w:val="21"/>
          <w14:ligatures w14:val="none"/>
        </w:rPr>
        <w:t>岩金板</w:t>
      </w:r>
      <w:proofErr w:type="gramEnd"/>
      <w:r w:rsidRPr="00970D87">
        <w:rPr>
          <w:rFonts w:ascii="宋体" w:eastAsia="宋体" w:hAnsi="宋体" w:cs="Times New Roman" w:hint="eastAsia"/>
          <w:sz w:val="21"/>
          <w14:ligatures w14:val="none"/>
        </w:rPr>
        <w:t>)国标技术参数；</w:t>
      </w:r>
    </w:p>
    <w:p w14:paraId="166AA19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proofErr w:type="gramStart"/>
      <w:r w:rsidRPr="00970D87">
        <w:rPr>
          <w:rFonts w:ascii="宋体" w:eastAsia="宋体" w:hAnsi="宋体" w:cs="Times New Roman" w:hint="eastAsia"/>
          <w:sz w:val="21"/>
          <w14:ligatures w14:val="none"/>
        </w:rPr>
        <w:t>玻镁陶</w:t>
      </w:r>
      <w:proofErr w:type="gramEnd"/>
      <w:r w:rsidRPr="00970D87">
        <w:rPr>
          <w:rFonts w:ascii="宋体" w:eastAsia="宋体" w:hAnsi="宋体" w:cs="Times New Roman" w:hint="eastAsia"/>
          <w:sz w:val="21"/>
          <w14:ligatures w14:val="none"/>
        </w:rPr>
        <w:t>铝板(</w:t>
      </w:r>
      <w:proofErr w:type="gramStart"/>
      <w:r w:rsidRPr="00970D87">
        <w:rPr>
          <w:rFonts w:ascii="宋体" w:eastAsia="宋体" w:hAnsi="宋体" w:cs="Times New Roman" w:hint="eastAsia"/>
          <w:sz w:val="21"/>
          <w14:ligatures w14:val="none"/>
        </w:rPr>
        <w:t>岩金板</w:t>
      </w:r>
      <w:proofErr w:type="gramEnd"/>
      <w:r w:rsidRPr="00970D87">
        <w:rPr>
          <w:rFonts w:ascii="宋体" w:eastAsia="宋体" w:hAnsi="宋体" w:cs="Times New Roman" w:hint="eastAsia"/>
          <w:sz w:val="21"/>
          <w14:ligatures w14:val="none"/>
        </w:rPr>
        <w:t>)原材料中有害物质限量要求应符合下表规定——声学 混响室吸声测量(GB/T20247-2006/ISO354:2003)、GB8624-2012《建筑材料及制品燃烧性能分级》、GB/T 39600-2021《人造板及其制品甲醛释放量分级》</w:t>
      </w:r>
      <w:r w:rsidRPr="00970D87">
        <w:rPr>
          <w:rFonts w:ascii="宋体" w:eastAsia="宋体" w:hAnsi="宋体" w:cs="Times New Roman" w:hint="eastAsia"/>
          <w:sz w:val="21"/>
          <w:szCs w:val="21"/>
          <w14:ligatures w14:val="none"/>
        </w:rPr>
        <w:t>：</w:t>
      </w:r>
    </w:p>
    <w:p w14:paraId="13C5C01A" w14:textId="77777777" w:rsidR="00970D87" w:rsidRPr="00970D87" w:rsidRDefault="00970D87" w:rsidP="00970D87">
      <w:pPr>
        <w:spacing w:after="120" w:line="240" w:lineRule="auto"/>
        <w:jc w:val="center"/>
        <w:rPr>
          <w:rFonts w:ascii="Times New Roman" w:eastAsia="宋体" w:hAnsi="Times New Roman" w:cs="Times New Roman" w:hint="eastAsia"/>
          <w:b/>
          <w:sz w:val="21"/>
          <w14:ligatures w14:val="none"/>
        </w:rPr>
      </w:pPr>
      <w:proofErr w:type="gramStart"/>
      <w:r w:rsidRPr="00970D87">
        <w:rPr>
          <w:rFonts w:ascii="宋体" w:eastAsia="宋体" w:hAnsi="宋体" w:cs="Times New Roman" w:hint="eastAsia"/>
          <w:b/>
          <w:bCs/>
          <w:sz w:val="21"/>
          <w:szCs w:val="21"/>
          <w14:ligatures w14:val="none"/>
        </w:rPr>
        <w:t>玻镁陶</w:t>
      </w:r>
      <w:proofErr w:type="gramEnd"/>
      <w:r w:rsidRPr="00970D87">
        <w:rPr>
          <w:rFonts w:ascii="宋体" w:eastAsia="宋体" w:hAnsi="宋体" w:cs="Times New Roman" w:hint="eastAsia"/>
          <w:b/>
          <w:bCs/>
          <w:sz w:val="21"/>
          <w:szCs w:val="21"/>
          <w14:ligatures w14:val="none"/>
        </w:rPr>
        <w:t>铝板(</w:t>
      </w:r>
      <w:proofErr w:type="gramStart"/>
      <w:r w:rsidRPr="00970D87">
        <w:rPr>
          <w:rFonts w:ascii="宋体" w:eastAsia="宋体" w:hAnsi="宋体" w:cs="Times New Roman" w:hint="eastAsia"/>
          <w:b/>
          <w:bCs/>
          <w:sz w:val="21"/>
          <w:szCs w:val="21"/>
          <w14:ligatures w14:val="none"/>
        </w:rPr>
        <w:t>岩金板</w:t>
      </w:r>
      <w:proofErr w:type="gramEnd"/>
      <w:r w:rsidRPr="00970D87">
        <w:rPr>
          <w:rFonts w:ascii="宋体" w:eastAsia="宋体" w:hAnsi="宋体" w:cs="Times New Roman" w:hint="eastAsia"/>
          <w:b/>
          <w:bCs/>
          <w:sz w:val="21"/>
          <w:szCs w:val="21"/>
          <w14:ligatures w14:val="none"/>
        </w:rPr>
        <w:t>)</w:t>
      </w:r>
      <w:r w:rsidRPr="00970D87">
        <w:rPr>
          <w:rFonts w:ascii="Times New Roman" w:eastAsia="宋体" w:hAnsi="Times New Roman" w:cs="Times New Roman" w:hint="eastAsia"/>
          <w:b/>
          <w:sz w:val="21"/>
          <w14:ligatures w14:val="none"/>
        </w:rPr>
        <w:t>技术参数</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2276"/>
        <w:gridCol w:w="1008"/>
        <w:gridCol w:w="1864"/>
        <w:gridCol w:w="1189"/>
        <w:gridCol w:w="1347"/>
      </w:tblGrid>
      <w:tr w:rsidR="00970D87" w:rsidRPr="00970D87" w14:paraId="5C2E3810" w14:textId="77777777" w:rsidTr="00AD12DC">
        <w:trPr>
          <w:trHeight w:val="881"/>
        </w:trPr>
        <w:tc>
          <w:tcPr>
            <w:tcW w:w="334" w:type="pct"/>
          </w:tcPr>
          <w:p w14:paraId="2467594C"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b/>
                <w:sz w:val="21"/>
                <w:szCs w:val="21"/>
                <w14:ligatures w14:val="none"/>
              </w:rPr>
              <w:lastRenderedPageBreak/>
              <w:t>序号</w:t>
            </w:r>
          </w:p>
        </w:tc>
        <w:tc>
          <w:tcPr>
            <w:tcW w:w="1382" w:type="pct"/>
          </w:tcPr>
          <w:p w14:paraId="2BD986C3"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b/>
                <w:sz w:val="21"/>
                <w:szCs w:val="21"/>
                <w14:ligatures w14:val="none"/>
              </w:rPr>
              <w:t>检验项目</w:t>
            </w:r>
          </w:p>
        </w:tc>
        <w:tc>
          <w:tcPr>
            <w:tcW w:w="612" w:type="pct"/>
          </w:tcPr>
          <w:p w14:paraId="5313ABA0"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b/>
                <w:sz w:val="21"/>
                <w:szCs w:val="21"/>
                <w14:ligatures w14:val="none"/>
              </w:rPr>
              <w:t>单位</w:t>
            </w:r>
          </w:p>
        </w:tc>
        <w:tc>
          <w:tcPr>
            <w:tcW w:w="1131" w:type="pct"/>
          </w:tcPr>
          <w:p w14:paraId="34ABE939"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b/>
                <w:sz w:val="21"/>
                <w:szCs w:val="21"/>
                <w14:ligatures w14:val="none"/>
              </w:rPr>
              <w:t>标准要求（面层厚度）</w:t>
            </w:r>
          </w:p>
        </w:tc>
        <w:tc>
          <w:tcPr>
            <w:tcW w:w="722" w:type="pct"/>
          </w:tcPr>
          <w:p w14:paraId="421F1037"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hint="eastAsia"/>
                <w:b/>
                <w:sz w:val="21"/>
                <w:szCs w:val="21"/>
                <w14:ligatures w14:val="none"/>
              </w:rPr>
              <w:t>检验结果</w:t>
            </w:r>
          </w:p>
        </w:tc>
        <w:tc>
          <w:tcPr>
            <w:tcW w:w="817" w:type="pct"/>
          </w:tcPr>
          <w:p w14:paraId="3CBDE606"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hint="eastAsia"/>
                <w:b/>
                <w:sz w:val="21"/>
                <w:szCs w:val="21"/>
                <w14:ligatures w14:val="none"/>
              </w:rPr>
              <w:t>单项评价</w:t>
            </w:r>
          </w:p>
        </w:tc>
      </w:tr>
      <w:tr w:rsidR="00970D87" w:rsidRPr="00970D87" w14:paraId="288F84BE" w14:textId="77777777" w:rsidTr="00AD12DC">
        <w:trPr>
          <w:trHeight w:val="300"/>
        </w:trPr>
        <w:tc>
          <w:tcPr>
            <w:tcW w:w="3460" w:type="pct"/>
            <w:gridSpan w:val="4"/>
          </w:tcPr>
          <w:p w14:paraId="7429AD61"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hint="eastAsia"/>
                <w:b/>
                <w:sz w:val="21"/>
                <w:szCs w:val="21"/>
                <w14:ligatures w14:val="none"/>
              </w:rPr>
              <w:t>平板状建筑材料及制品燃烧性能等级A(A2)</w:t>
            </w:r>
          </w:p>
        </w:tc>
        <w:tc>
          <w:tcPr>
            <w:tcW w:w="722" w:type="pct"/>
          </w:tcPr>
          <w:p w14:paraId="7DED4DD5" w14:textId="77777777" w:rsidR="00970D87" w:rsidRPr="00970D87" w:rsidRDefault="00970D87" w:rsidP="00970D87">
            <w:pPr>
              <w:spacing w:after="0" w:line="360" w:lineRule="auto"/>
              <w:rPr>
                <w:rFonts w:ascii="宋体" w:eastAsia="宋体" w:hAnsi="宋体" w:cs="Times New Roman"/>
                <w:b/>
                <w:sz w:val="21"/>
                <w:szCs w:val="21"/>
                <w14:ligatures w14:val="none"/>
              </w:rPr>
            </w:pPr>
          </w:p>
        </w:tc>
        <w:tc>
          <w:tcPr>
            <w:tcW w:w="817" w:type="pct"/>
          </w:tcPr>
          <w:p w14:paraId="13CFDE4A" w14:textId="77777777" w:rsidR="00970D87" w:rsidRPr="00970D87" w:rsidRDefault="00970D87" w:rsidP="00970D87">
            <w:pPr>
              <w:spacing w:after="0" w:line="360" w:lineRule="auto"/>
              <w:rPr>
                <w:rFonts w:ascii="宋体" w:eastAsia="宋体" w:hAnsi="宋体" w:cs="Times New Roman"/>
                <w:b/>
                <w:sz w:val="21"/>
                <w:szCs w:val="21"/>
                <w14:ligatures w14:val="none"/>
              </w:rPr>
            </w:pPr>
          </w:p>
        </w:tc>
      </w:tr>
      <w:tr w:rsidR="00970D87" w:rsidRPr="00970D87" w14:paraId="1C08840A" w14:textId="77777777" w:rsidTr="00AD12DC">
        <w:trPr>
          <w:trHeight w:val="300"/>
        </w:trPr>
        <w:tc>
          <w:tcPr>
            <w:tcW w:w="334" w:type="pct"/>
          </w:tcPr>
          <w:p w14:paraId="24E427EB"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1</w:t>
            </w:r>
          </w:p>
        </w:tc>
        <w:tc>
          <w:tcPr>
            <w:tcW w:w="1382" w:type="pct"/>
          </w:tcPr>
          <w:p w14:paraId="5FDC335E"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匀质制品热值PCS</w:t>
            </w:r>
          </w:p>
        </w:tc>
        <w:tc>
          <w:tcPr>
            <w:tcW w:w="612" w:type="pct"/>
          </w:tcPr>
          <w:p w14:paraId="1DAB848D"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MJ/kg</w:t>
            </w:r>
          </w:p>
        </w:tc>
        <w:tc>
          <w:tcPr>
            <w:tcW w:w="1131" w:type="pct"/>
          </w:tcPr>
          <w:p w14:paraId="5808E22C"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＜3.0</w:t>
            </w:r>
          </w:p>
        </w:tc>
        <w:tc>
          <w:tcPr>
            <w:tcW w:w="722" w:type="pct"/>
          </w:tcPr>
          <w:p w14:paraId="67D9A0BA"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0.52</w:t>
            </w:r>
          </w:p>
        </w:tc>
        <w:tc>
          <w:tcPr>
            <w:tcW w:w="817" w:type="pct"/>
          </w:tcPr>
          <w:p w14:paraId="22F7EB3F"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合格</w:t>
            </w:r>
          </w:p>
        </w:tc>
      </w:tr>
      <w:tr w:rsidR="00970D87" w:rsidRPr="00970D87" w14:paraId="7E3C9B36" w14:textId="77777777" w:rsidTr="00AD12DC">
        <w:trPr>
          <w:trHeight w:val="300"/>
        </w:trPr>
        <w:tc>
          <w:tcPr>
            <w:tcW w:w="334" w:type="pct"/>
          </w:tcPr>
          <w:p w14:paraId="0DBE374C"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2</w:t>
            </w:r>
          </w:p>
        </w:tc>
        <w:tc>
          <w:tcPr>
            <w:tcW w:w="1382" w:type="pct"/>
          </w:tcPr>
          <w:p w14:paraId="555C12E9"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燃烧增长速率指数FIGRA.02MJ</w:t>
            </w:r>
          </w:p>
        </w:tc>
        <w:tc>
          <w:tcPr>
            <w:tcW w:w="612" w:type="pct"/>
          </w:tcPr>
          <w:p w14:paraId="484E463E"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W/s</w:t>
            </w:r>
          </w:p>
        </w:tc>
        <w:tc>
          <w:tcPr>
            <w:tcW w:w="1131" w:type="pct"/>
          </w:tcPr>
          <w:p w14:paraId="7DE98AF1"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＜120</w:t>
            </w:r>
          </w:p>
        </w:tc>
        <w:tc>
          <w:tcPr>
            <w:tcW w:w="722" w:type="pct"/>
          </w:tcPr>
          <w:p w14:paraId="03843844"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0</w:t>
            </w:r>
          </w:p>
        </w:tc>
        <w:tc>
          <w:tcPr>
            <w:tcW w:w="817" w:type="pct"/>
          </w:tcPr>
          <w:p w14:paraId="026F2DCC"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合格</w:t>
            </w:r>
          </w:p>
        </w:tc>
      </w:tr>
      <w:tr w:rsidR="00970D87" w:rsidRPr="00970D87" w14:paraId="625B27D1" w14:textId="77777777" w:rsidTr="00AD12DC">
        <w:trPr>
          <w:trHeight w:val="300"/>
        </w:trPr>
        <w:tc>
          <w:tcPr>
            <w:tcW w:w="334" w:type="pct"/>
          </w:tcPr>
          <w:p w14:paraId="761B57FC"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3</w:t>
            </w:r>
          </w:p>
        </w:tc>
        <w:tc>
          <w:tcPr>
            <w:tcW w:w="1382" w:type="pct"/>
          </w:tcPr>
          <w:p w14:paraId="120B4893"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火焰横向蔓延长度 LFS</w:t>
            </w:r>
          </w:p>
        </w:tc>
        <w:tc>
          <w:tcPr>
            <w:tcW w:w="612" w:type="pct"/>
          </w:tcPr>
          <w:p w14:paraId="55EBE3C7"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w:t>
            </w:r>
          </w:p>
        </w:tc>
        <w:tc>
          <w:tcPr>
            <w:tcW w:w="1131" w:type="pct"/>
          </w:tcPr>
          <w:p w14:paraId="558E21DB"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＜试样边缘</w:t>
            </w:r>
          </w:p>
        </w:tc>
        <w:tc>
          <w:tcPr>
            <w:tcW w:w="722" w:type="pct"/>
          </w:tcPr>
          <w:p w14:paraId="48B5C339"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符合要求</w:t>
            </w:r>
          </w:p>
        </w:tc>
        <w:tc>
          <w:tcPr>
            <w:tcW w:w="817" w:type="pct"/>
          </w:tcPr>
          <w:p w14:paraId="000F346F"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合格</w:t>
            </w:r>
          </w:p>
        </w:tc>
      </w:tr>
      <w:tr w:rsidR="00970D87" w:rsidRPr="00970D87" w14:paraId="67C3A1A6" w14:textId="77777777" w:rsidTr="00AD12DC">
        <w:trPr>
          <w:trHeight w:val="300"/>
        </w:trPr>
        <w:tc>
          <w:tcPr>
            <w:tcW w:w="334" w:type="pct"/>
          </w:tcPr>
          <w:p w14:paraId="5E135E2F"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4</w:t>
            </w:r>
          </w:p>
        </w:tc>
        <w:tc>
          <w:tcPr>
            <w:tcW w:w="1382" w:type="pct"/>
          </w:tcPr>
          <w:p w14:paraId="28110FB6"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600s内总热释放量 THR</w:t>
            </w:r>
          </w:p>
        </w:tc>
        <w:tc>
          <w:tcPr>
            <w:tcW w:w="612" w:type="pct"/>
          </w:tcPr>
          <w:p w14:paraId="31947C67"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MJ</w:t>
            </w:r>
          </w:p>
        </w:tc>
        <w:tc>
          <w:tcPr>
            <w:tcW w:w="1131" w:type="pct"/>
          </w:tcPr>
          <w:p w14:paraId="2875599B"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＜7.5</w:t>
            </w:r>
          </w:p>
        </w:tc>
        <w:tc>
          <w:tcPr>
            <w:tcW w:w="722" w:type="pct"/>
          </w:tcPr>
          <w:p w14:paraId="38FB4F26"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0.1</w:t>
            </w:r>
          </w:p>
        </w:tc>
        <w:tc>
          <w:tcPr>
            <w:tcW w:w="817" w:type="pct"/>
          </w:tcPr>
          <w:p w14:paraId="1C18355B"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合格</w:t>
            </w:r>
          </w:p>
        </w:tc>
      </w:tr>
      <w:tr w:rsidR="00970D87" w:rsidRPr="00970D87" w14:paraId="156CB75D" w14:textId="77777777" w:rsidTr="00AD12DC">
        <w:trPr>
          <w:trHeight w:val="300"/>
        </w:trPr>
        <w:tc>
          <w:tcPr>
            <w:tcW w:w="3460" w:type="pct"/>
            <w:gridSpan w:val="4"/>
          </w:tcPr>
          <w:p w14:paraId="571D42FB" w14:textId="77777777" w:rsidR="00970D87" w:rsidRPr="00970D87" w:rsidRDefault="00970D87" w:rsidP="00970D87">
            <w:pPr>
              <w:spacing w:after="0" w:line="360" w:lineRule="auto"/>
              <w:rPr>
                <w:rFonts w:ascii="宋体" w:eastAsia="宋体" w:hAnsi="宋体" w:cs="Times New Roman"/>
                <w:b/>
                <w:sz w:val="21"/>
                <w:szCs w:val="21"/>
                <w14:ligatures w14:val="none"/>
              </w:rPr>
            </w:pPr>
            <w:r w:rsidRPr="00970D87">
              <w:rPr>
                <w:rFonts w:ascii="宋体" w:eastAsia="宋体" w:hAnsi="宋体" w:cs="Times New Roman" w:hint="eastAsia"/>
                <w:b/>
                <w:sz w:val="21"/>
                <w:szCs w:val="21"/>
                <w14:ligatures w14:val="none"/>
              </w:rPr>
              <w:t>平板状建筑材料及制品产烟特性等级s1</w:t>
            </w:r>
          </w:p>
        </w:tc>
        <w:tc>
          <w:tcPr>
            <w:tcW w:w="722" w:type="pct"/>
          </w:tcPr>
          <w:p w14:paraId="189F83AF" w14:textId="77777777" w:rsidR="00970D87" w:rsidRPr="00970D87" w:rsidRDefault="00970D87" w:rsidP="00970D87">
            <w:pPr>
              <w:spacing w:after="0" w:line="360" w:lineRule="auto"/>
              <w:rPr>
                <w:rFonts w:ascii="宋体" w:eastAsia="宋体" w:hAnsi="宋体" w:cs="Times New Roman"/>
                <w:b/>
                <w:sz w:val="21"/>
                <w:szCs w:val="21"/>
                <w14:ligatures w14:val="none"/>
              </w:rPr>
            </w:pPr>
          </w:p>
        </w:tc>
        <w:tc>
          <w:tcPr>
            <w:tcW w:w="817" w:type="pct"/>
          </w:tcPr>
          <w:p w14:paraId="3A8B84A6" w14:textId="77777777" w:rsidR="00970D87" w:rsidRPr="00970D87" w:rsidRDefault="00970D87" w:rsidP="00970D87">
            <w:pPr>
              <w:spacing w:after="0" w:line="360" w:lineRule="auto"/>
              <w:rPr>
                <w:rFonts w:ascii="宋体" w:eastAsia="宋体" w:hAnsi="宋体" w:cs="Times New Roman"/>
                <w:b/>
                <w:sz w:val="21"/>
                <w:szCs w:val="21"/>
                <w14:ligatures w14:val="none"/>
              </w:rPr>
            </w:pPr>
          </w:p>
        </w:tc>
      </w:tr>
      <w:tr w:rsidR="00970D87" w:rsidRPr="00970D87" w14:paraId="359FF6FC" w14:textId="77777777" w:rsidTr="00AD12DC">
        <w:trPr>
          <w:trHeight w:val="881"/>
        </w:trPr>
        <w:tc>
          <w:tcPr>
            <w:tcW w:w="334" w:type="pct"/>
          </w:tcPr>
          <w:p w14:paraId="06C32336"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5</w:t>
            </w:r>
          </w:p>
        </w:tc>
        <w:tc>
          <w:tcPr>
            <w:tcW w:w="1382" w:type="pct"/>
          </w:tcPr>
          <w:p w14:paraId="072A797B"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烟气生成速率指数SMOGRA</w:t>
            </w:r>
          </w:p>
        </w:tc>
        <w:tc>
          <w:tcPr>
            <w:tcW w:w="612" w:type="pct"/>
          </w:tcPr>
          <w:p w14:paraId="03831344"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m² /s²</w:t>
            </w:r>
          </w:p>
        </w:tc>
        <w:tc>
          <w:tcPr>
            <w:tcW w:w="1131" w:type="pct"/>
          </w:tcPr>
          <w:p w14:paraId="5686D84A"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≤30</w:t>
            </w:r>
          </w:p>
        </w:tc>
        <w:tc>
          <w:tcPr>
            <w:tcW w:w="722" w:type="pct"/>
          </w:tcPr>
          <w:p w14:paraId="0E247EC1"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0</w:t>
            </w:r>
          </w:p>
        </w:tc>
        <w:tc>
          <w:tcPr>
            <w:tcW w:w="817" w:type="pct"/>
          </w:tcPr>
          <w:p w14:paraId="291F6CDC"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合格</w:t>
            </w:r>
          </w:p>
        </w:tc>
      </w:tr>
      <w:tr w:rsidR="00970D87" w:rsidRPr="00970D87" w14:paraId="0C798CD3" w14:textId="77777777" w:rsidTr="00AD12DC">
        <w:trPr>
          <w:trHeight w:val="881"/>
        </w:trPr>
        <w:tc>
          <w:tcPr>
            <w:tcW w:w="334" w:type="pct"/>
          </w:tcPr>
          <w:p w14:paraId="54D2EAD3"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6</w:t>
            </w:r>
          </w:p>
        </w:tc>
        <w:tc>
          <w:tcPr>
            <w:tcW w:w="1382" w:type="pct"/>
          </w:tcPr>
          <w:p w14:paraId="3A879338"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3种邻苯二甲酸酯类化合物/%（DNOP,DINP,DIDP）总和</w:t>
            </w:r>
          </w:p>
        </w:tc>
        <w:tc>
          <w:tcPr>
            <w:tcW w:w="612" w:type="pct"/>
          </w:tcPr>
          <w:p w14:paraId="7E279AC4"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m²</w:t>
            </w:r>
          </w:p>
        </w:tc>
        <w:tc>
          <w:tcPr>
            <w:tcW w:w="1131" w:type="pct"/>
          </w:tcPr>
          <w:p w14:paraId="50693FB9"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＜50</w:t>
            </w:r>
          </w:p>
        </w:tc>
        <w:tc>
          <w:tcPr>
            <w:tcW w:w="722" w:type="pct"/>
          </w:tcPr>
          <w:p w14:paraId="70BE730C"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8.5</w:t>
            </w:r>
          </w:p>
        </w:tc>
        <w:tc>
          <w:tcPr>
            <w:tcW w:w="817" w:type="pct"/>
          </w:tcPr>
          <w:p w14:paraId="55508134"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合格</w:t>
            </w:r>
          </w:p>
        </w:tc>
      </w:tr>
      <w:tr w:rsidR="00970D87" w:rsidRPr="00970D87" w14:paraId="083CAF85" w14:textId="77777777" w:rsidTr="00AD12DC">
        <w:trPr>
          <w:trHeight w:val="300"/>
        </w:trPr>
        <w:tc>
          <w:tcPr>
            <w:tcW w:w="5000" w:type="pct"/>
            <w:gridSpan w:val="6"/>
          </w:tcPr>
          <w:p w14:paraId="2E1C2177" w14:textId="77777777" w:rsidR="00970D87" w:rsidRPr="00970D87" w:rsidRDefault="00970D87" w:rsidP="00970D87">
            <w:pPr>
              <w:tabs>
                <w:tab w:val="left" w:pos="386"/>
              </w:tabs>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b/>
                <w:bCs/>
                <w:sz w:val="21"/>
                <w:szCs w:val="21"/>
                <w14:ligatures w14:val="none"/>
              </w:rPr>
              <w:t>平板状建筑材料燃烧</w:t>
            </w:r>
            <w:proofErr w:type="gramStart"/>
            <w:r w:rsidRPr="00970D87">
              <w:rPr>
                <w:rFonts w:ascii="宋体" w:eastAsia="宋体" w:hAnsi="宋体" w:cs="Times New Roman" w:hint="eastAsia"/>
                <w:b/>
                <w:bCs/>
                <w:sz w:val="21"/>
                <w:szCs w:val="21"/>
                <w14:ligatures w14:val="none"/>
              </w:rPr>
              <w:t>滴落物</w:t>
            </w:r>
            <w:proofErr w:type="gramEnd"/>
            <w:r w:rsidRPr="00970D87">
              <w:rPr>
                <w:rFonts w:ascii="宋体" w:eastAsia="宋体" w:hAnsi="宋体" w:cs="Times New Roman" w:hint="eastAsia"/>
                <w:b/>
                <w:bCs/>
                <w:sz w:val="21"/>
                <w:szCs w:val="21"/>
                <w14:ligatures w14:val="none"/>
              </w:rPr>
              <w:t>/微粒等级d0</w:t>
            </w:r>
          </w:p>
        </w:tc>
      </w:tr>
      <w:tr w:rsidR="00970D87" w:rsidRPr="00970D87" w14:paraId="27D4EB59" w14:textId="77777777" w:rsidTr="00AD12DC">
        <w:trPr>
          <w:trHeight w:val="680"/>
        </w:trPr>
        <w:tc>
          <w:tcPr>
            <w:tcW w:w="334" w:type="pct"/>
          </w:tcPr>
          <w:p w14:paraId="1B263A44"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7</w:t>
            </w:r>
          </w:p>
        </w:tc>
        <w:tc>
          <w:tcPr>
            <w:tcW w:w="1382" w:type="pct"/>
          </w:tcPr>
          <w:p w14:paraId="2495F7FB"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燃烧</w:t>
            </w:r>
            <w:proofErr w:type="gramStart"/>
            <w:r w:rsidRPr="00970D87">
              <w:rPr>
                <w:rFonts w:ascii="宋体" w:eastAsia="宋体" w:hAnsi="宋体" w:cs="Times New Roman" w:hint="eastAsia"/>
                <w:sz w:val="21"/>
                <w:szCs w:val="21"/>
                <w14:ligatures w14:val="none"/>
              </w:rPr>
              <w:t>滴落物</w:t>
            </w:r>
            <w:proofErr w:type="gramEnd"/>
            <w:r w:rsidRPr="00970D87">
              <w:rPr>
                <w:rFonts w:ascii="宋体" w:eastAsia="宋体" w:hAnsi="宋体" w:cs="Times New Roman" w:hint="eastAsia"/>
                <w:sz w:val="21"/>
                <w:szCs w:val="21"/>
                <w14:ligatures w14:val="none"/>
              </w:rPr>
              <w:t>/微粒</w:t>
            </w:r>
          </w:p>
        </w:tc>
        <w:tc>
          <w:tcPr>
            <w:tcW w:w="612" w:type="pct"/>
          </w:tcPr>
          <w:p w14:paraId="28571148"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w:t>
            </w:r>
          </w:p>
        </w:tc>
        <w:tc>
          <w:tcPr>
            <w:tcW w:w="1131" w:type="pct"/>
          </w:tcPr>
          <w:p w14:paraId="2F3EBA5E"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600s内无燃烧</w:t>
            </w:r>
            <w:proofErr w:type="gramStart"/>
            <w:r w:rsidRPr="00970D87">
              <w:rPr>
                <w:rFonts w:ascii="宋体" w:eastAsia="宋体" w:hAnsi="宋体" w:cs="Times New Roman" w:hint="eastAsia"/>
                <w:sz w:val="21"/>
                <w:szCs w:val="21"/>
                <w14:ligatures w14:val="none"/>
              </w:rPr>
              <w:t>滴落物</w:t>
            </w:r>
            <w:proofErr w:type="gramEnd"/>
            <w:r w:rsidRPr="00970D87">
              <w:rPr>
                <w:rFonts w:ascii="宋体" w:eastAsia="宋体" w:hAnsi="宋体" w:cs="Times New Roman" w:hint="eastAsia"/>
                <w:sz w:val="21"/>
                <w:szCs w:val="21"/>
                <w14:ligatures w14:val="none"/>
              </w:rPr>
              <w:t>/微粒</w:t>
            </w:r>
          </w:p>
        </w:tc>
        <w:tc>
          <w:tcPr>
            <w:tcW w:w="722" w:type="pct"/>
          </w:tcPr>
          <w:p w14:paraId="14807F5E"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符合要求阶</w:t>
            </w:r>
          </w:p>
        </w:tc>
        <w:tc>
          <w:tcPr>
            <w:tcW w:w="817" w:type="pct"/>
          </w:tcPr>
          <w:p w14:paraId="20A2FD1C"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合格</w:t>
            </w:r>
          </w:p>
        </w:tc>
      </w:tr>
      <w:tr w:rsidR="00970D87" w:rsidRPr="00970D87" w14:paraId="1FADC756" w14:textId="77777777" w:rsidTr="00AD12DC">
        <w:trPr>
          <w:trHeight w:val="475"/>
        </w:trPr>
        <w:tc>
          <w:tcPr>
            <w:tcW w:w="5000" w:type="pct"/>
            <w:gridSpan w:val="6"/>
          </w:tcPr>
          <w:p w14:paraId="2E557672"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b/>
                <w:bCs/>
                <w:sz w:val="21"/>
                <w:szCs w:val="21"/>
                <w14:ligatures w14:val="none"/>
              </w:rPr>
              <w:t>甲醛释放量</w:t>
            </w:r>
          </w:p>
        </w:tc>
      </w:tr>
      <w:tr w:rsidR="00970D87" w:rsidRPr="00970D87" w14:paraId="7532B5F6" w14:textId="77777777" w:rsidTr="00AD12DC">
        <w:trPr>
          <w:trHeight w:val="473"/>
        </w:trPr>
        <w:tc>
          <w:tcPr>
            <w:tcW w:w="334" w:type="pct"/>
          </w:tcPr>
          <w:p w14:paraId="68C4F280"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8</w:t>
            </w:r>
          </w:p>
        </w:tc>
        <w:tc>
          <w:tcPr>
            <w:tcW w:w="1382" w:type="pct"/>
          </w:tcPr>
          <w:p w14:paraId="6698048B"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甲醛释放量</w:t>
            </w:r>
          </w:p>
        </w:tc>
        <w:tc>
          <w:tcPr>
            <w:tcW w:w="612" w:type="pct"/>
          </w:tcPr>
          <w:p w14:paraId="70F345D9" w14:textId="77777777" w:rsidR="00970D87" w:rsidRPr="00970D87" w:rsidRDefault="00970D87" w:rsidP="00970D87">
            <w:pPr>
              <w:spacing w:after="0" w:line="360" w:lineRule="auto"/>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mg/m³</w:t>
            </w:r>
          </w:p>
        </w:tc>
        <w:tc>
          <w:tcPr>
            <w:tcW w:w="1131" w:type="pct"/>
          </w:tcPr>
          <w:p w14:paraId="3FCB919D"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ENF级≤0.025</w:t>
            </w:r>
          </w:p>
        </w:tc>
        <w:tc>
          <w:tcPr>
            <w:tcW w:w="722" w:type="pct"/>
          </w:tcPr>
          <w:p w14:paraId="7F9E1091"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0.018</w:t>
            </w:r>
          </w:p>
        </w:tc>
        <w:tc>
          <w:tcPr>
            <w:tcW w:w="817" w:type="pct"/>
          </w:tcPr>
          <w:p w14:paraId="6DEE9763" w14:textId="77777777" w:rsidR="00970D87" w:rsidRPr="00970D87" w:rsidRDefault="00970D87" w:rsidP="00970D87">
            <w:pPr>
              <w:spacing w:after="0" w:line="360" w:lineRule="auto"/>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合格</w:t>
            </w:r>
          </w:p>
        </w:tc>
      </w:tr>
    </w:tbl>
    <w:p w14:paraId="357B8818" w14:textId="77777777" w:rsidR="00970D87" w:rsidRPr="00970D87" w:rsidRDefault="00970D87" w:rsidP="00970D87">
      <w:pPr>
        <w:spacing w:after="0" w:line="240" w:lineRule="auto"/>
        <w:jc w:val="both"/>
        <w:rPr>
          <w:rFonts w:ascii="Times New Roman" w:eastAsia="宋体" w:hAnsi="Times New Roman" w:cs="Times New Roman" w:hint="eastAsia"/>
          <w:sz w:val="21"/>
          <w14:ligatures w14:val="none"/>
        </w:rPr>
      </w:pPr>
    </w:p>
    <w:p w14:paraId="5F20BF95"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2.2主要材料设备要求</w:t>
      </w:r>
    </w:p>
    <w:p w14:paraId="0662A02F"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2.2.1</w:t>
      </w:r>
      <w:proofErr w:type="gramStart"/>
      <w:r w:rsidRPr="00970D87">
        <w:rPr>
          <w:rFonts w:ascii="宋体" w:eastAsia="宋体" w:hAnsi="宋体" w:cs="Times New Roman" w:hint="eastAsia"/>
          <w:sz w:val="21"/>
          <w:szCs w:val="21"/>
          <w14:ligatures w14:val="none"/>
        </w:rPr>
        <w:t>陶铝板材料专业</w:t>
      </w:r>
      <w:proofErr w:type="gramEnd"/>
      <w:r w:rsidRPr="00970D87">
        <w:rPr>
          <w:rFonts w:ascii="宋体" w:eastAsia="宋体" w:hAnsi="宋体" w:cs="Times New Roman" w:hint="eastAsia"/>
          <w:sz w:val="21"/>
          <w:szCs w:val="21"/>
          <w14:ligatures w14:val="none"/>
        </w:rPr>
        <w:t>性能要求：</w:t>
      </w:r>
    </w:p>
    <w:p w14:paraId="10A7D184"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（1）</w:t>
      </w:r>
      <w:proofErr w:type="gramStart"/>
      <w:r w:rsidRPr="00970D87">
        <w:rPr>
          <w:rFonts w:ascii="宋体" w:eastAsia="宋体" w:hAnsi="宋体" w:cs="Times New Roman" w:hint="eastAsia"/>
          <w:b/>
          <w:sz w:val="21"/>
          <w:szCs w:val="21"/>
          <w14:ligatures w14:val="none"/>
        </w:rPr>
        <w:t>陶铝板材</w:t>
      </w:r>
      <w:proofErr w:type="gramEnd"/>
      <w:r w:rsidRPr="00970D87">
        <w:rPr>
          <w:rFonts w:ascii="宋体" w:eastAsia="宋体" w:hAnsi="宋体" w:cs="Times New Roman" w:hint="eastAsia"/>
          <w:b/>
          <w:sz w:val="21"/>
          <w:szCs w:val="21"/>
          <w14:ligatures w14:val="none"/>
        </w:rPr>
        <w:t>料供应商合格生产证明，提供在有效期内的中国环境标志产品认证证书。</w:t>
      </w:r>
    </w:p>
    <w:p w14:paraId="111D6F66"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（2）</w:t>
      </w:r>
      <w:proofErr w:type="gramStart"/>
      <w:r w:rsidRPr="00970D87">
        <w:rPr>
          <w:rFonts w:ascii="宋体" w:eastAsia="宋体" w:hAnsi="宋体" w:cs="Times New Roman" w:hint="eastAsia"/>
          <w:b/>
          <w:sz w:val="21"/>
          <w:szCs w:val="21"/>
          <w14:ligatures w14:val="none"/>
        </w:rPr>
        <w:t>陶铝板材料技术</w:t>
      </w:r>
      <w:proofErr w:type="gramEnd"/>
      <w:r w:rsidRPr="00970D87">
        <w:rPr>
          <w:rFonts w:ascii="宋体" w:eastAsia="宋体" w:hAnsi="宋体" w:cs="Times New Roman" w:hint="eastAsia"/>
          <w:b/>
          <w:sz w:val="21"/>
          <w:szCs w:val="21"/>
          <w14:ligatures w14:val="none"/>
        </w:rPr>
        <w:t>参数通过声学 混响室吸声测量(GB/T20247-2006/ISO354:2003)检测，并提供具有CMA资质的检测机构出具的合格检测报告。</w:t>
      </w:r>
    </w:p>
    <w:p w14:paraId="3147699B"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（3）</w:t>
      </w:r>
      <w:proofErr w:type="gramStart"/>
      <w:r w:rsidRPr="00970D87">
        <w:rPr>
          <w:rFonts w:ascii="宋体" w:eastAsia="宋体" w:hAnsi="宋体" w:cs="Times New Roman" w:hint="eastAsia"/>
          <w:b/>
          <w:sz w:val="21"/>
          <w:szCs w:val="21"/>
          <w14:ligatures w14:val="none"/>
        </w:rPr>
        <w:t>陶铝板材料技术</w:t>
      </w:r>
      <w:proofErr w:type="gramEnd"/>
      <w:r w:rsidRPr="00970D87">
        <w:rPr>
          <w:rFonts w:ascii="宋体" w:eastAsia="宋体" w:hAnsi="宋体" w:cs="Times New Roman" w:hint="eastAsia"/>
          <w:b/>
          <w:sz w:val="21"/>
          <w:szCs w:val="21"/>
          <w14:ligatures w14:val="none"/>
        </w:rPr>
        <w:t>参数通过GB8624-2012《建筑材料及制品燃烧性能分级》检测，并提供具有CMA资质的检测机构出具的合格检测报告。</w:t>
      </w:r>
    </w:p>
    <w:p w14:paraId="1BAB3913"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lastRenderedPageBreak/>
        <w:t>（4）</w:t>
      </w:r>
      <w:proofErr w:type="gramStart"/>
      <w:r w:rsidRPr="00970D87">
        <w:rPr>
          <w:rFonts w:ascii="宋体" w:eastAsia="宋体" w:hAnsi="宋体" w:cs="Times New Roman" w:hint="eastAsia"/>
          <w:b/>
          <w:sz w:val="21"/>
          <w:szCs w:val="21"/>
          <w14:ligatures w14:val="none"/>
        </w:rPr>
        <w:t>陶铝板材料技术</w:t>
      </w:r>
      <w:proofErr w:type="gramEnd"/>
      <w:r w:rsidRPr="00970D87">
        <w:rPr>
          <w:rFonts w:ascii="宋体" w:eastAsia="宋体" w:hAnsi="宋体" w:cs="Times New Roman" w:hint="eastAsia"/>
          <w:b/>
          <w:sz w:val="21"/>
          <w:szCs w:val="21"/>
          <w14:ligatures w14:val="none"/>
        </w:rPr>
        <w:t>参数通过GB/T 39600-2021《人造板及其制品甲醛释放量分级》检测，并提供具有CMA资质的检测机构出具的合格检测报告。</w:t>
      </w:r>
    </w:p>
    <w:p w14:paraId="12B9589C"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p>
    <w:p w14:paraId="6B890FD1"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四、图纸（见招标文件附件）</w:t>
      </w:r>
    </w:p>
    <w:p w14:paraId="0430B925"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p>
    <w:p w14:paraId="5C3B696D"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五、工程量清单（见招标文件附件）</w:t>
      </w:r>
    </w:p>
    <w:p w14:paraId="6E486225"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说明：</w:t>
      </w:r>
    </w:p>
    <w:p w14:paraId="69EA26B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1、工程计价办法：综合单价法。</w:t>
      </w:r>
    </w:p>
    <w:p w14:paraId="56DB3AE0"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2、工程量清单应与投标须知、合同条件、工程建设标准及技术要求和图纸等文件结合起来理解或解释。</w:t>
      </w:r>
    </w:p>
    <w:p w14:paraId="336E96C4"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3、本工程量清单是采购人委托相关单位根据本招标文件中所提供的设计文件编制的。</w:t>
      </w:r>
    </w:p>
    <w:p w14:paraId="349AAC8E"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4、按照《建设工程工程量清单计价规范》的规定，“工程量清单格式”主要包括以下几个部分，但不局限于以下部分：</w:t>
      </w:r>
    </w:p>
    <w:p w14:paraId="2CDA84C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（1）清单封面；</w:t>
      </w:r>
    </w:p>
    <w:p w14:paraId="56247AD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（2）总说明；</w:t>
      </w:r>
    </w:p>
    <w:p w14:paraId="50888A6D"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包括：工程概况、工程招标范围、工程量清单编制依据、工程质量、材料、施工的特殊要求、预留金及暂定金额的情况等。</w:t>
      </w:r>
    </w:p>
    <w:p w14:paraId="21336405"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（3）工程项目/单项工程汇总表；</w:t>
      </w:r>
    </w:p>
    <w:p w14:paraId="4B90E74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指本次招标的工程项目所包含的单项工程及每个单项工程所包含的单位工程，只有一个单位工程时可不填此表。</w:t>
      </w:r>
    </w:p>
    <w:p w14:paraId="1105C2B3"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（4）分部分项工程量清单；</w:t>
      </w:r>
    </w:p>
    <w:p w14:paraId="250B0513"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（5）措施项目清单汇总表；</w:t>
      </w:r>
    </w:p>
    <w:p w14:paraId="32CE7EA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（6）措施项目清单（一）：指按分部分项工程量清单的方式采用综合单价计价的措施项目；</w:t>
      </w:r>
    </w:p>
    <w:p w14:paraId="36DD6A7E"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（7）其他项目清单汇总表；</w:t>
      </w:r>
    </w:p>
    <w:p w14:paraId="674B227D"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该表分为采购人部分和投标人部分，采购人部分可采购人另行招标采购材料设备费用等，由采购人填写；投标人部分由投标人根据工程情况，投标报价时填写。</w:t>
      </w:r>
    </w:p>
    <w:p w14:paraId="4876F08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（8）材料设备暂估价表；</w:t>
      </w:r>
    </w:p>
    <w:p w14:paraId="15F619BA"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（9）计日工表；</w:t>
      </w:r>
    </w:p>
    <w:p w14:paraId="1D45AE44"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（10）总承包服务费表；</w:t>
      </w:r>
    </w:p>
    <w:p w14:paraId="153B3B4D"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lastRenderedPageBreak/>
        <w:t>（11）发包人供应材料设备明细表：指招标人计划自行采购的材料设备的数量价格等情况。</w:t>
      </w:r>
    </w:p>
    <w:p w14:paraId="1C5EAF3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（12）</w:t>
      </w:r>
      <w:proofErr w:type="gramStart"/>
      <w:r w:rsidRPr="00970D87">
        <w:rPr>
          <w:rFonts w:ascii="宋体" w:eastAsia="宋体" w:hAnsi="宋体" w:cs="Times New Roman" w:hint="eastAsia"/>
          <w:sz w:val="21"/>
          <w:szCs w:val="21"/>
          <w14:ligatures w14:val="none"/>
        </w:rPr>
        <w:t>规</w:t>
      </w:r>
      <w:proofErr w:type="gramEnd"/>
      <w:r w:rsidRPr="00970D87">
        <w:rPr>
          <w:rFonts w:ascii="宋体" w:eastAsia="宋体" w:hAnsi="宋体" w:cs="Times New Roman" w:hint="eastAsia"/>
          <w:sz w:val="21"/>
          <w:szCs w:val="21"/>
          <w14:ligatures w14:val="none"/>
        </w:rPr>
        <w:t>费、税金项目清单；</w:t>
      </w:r>
    </w:p>
    <w:p w14:paraId="7774E4A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（13）暂列金额明细表；</w:t>
      </w:r>
    </w:p>
    <w:p w14:paraId="5A75281F"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（14）工程建设其他费：指招标人要求投标人完成的工程建设其他费项目。</w:t>
      </w:r>
    </w:p>
    <w:p w14:paraId="5B91097F"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（15）设备及工器具购置费：指招标工程中包含的不计算营业税的设备名称、规格、数量等情况。</w:t>
      </w:r>
    </w:p>
    <w:p w14:paraId="66263DFA"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5、本工程要求采用的工程量计算规则，应作为本工程招投标双方进行工程招投标和结算计量、计价的共同依据。</w:t>
      </w:r>
    </w:p>
    <w:p w14:paraId="64248ECA"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6、本工程要求采用的工程量计算规则是《13清单计价规范》及《13清单计价规范》补充规范（深圳2013）；</w:t>
      </w:r>
    </w:p>
    <w:p w14:paraId="6986B598"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7、对“分部分项工程量清单”的说明和报价要求</w:t>
      </w:r>
    </w:p>
    <w:p w14:paraId="6FF17CBB"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（1）该清单所列的</w:t>
      </w:r>
      <w:proofErr w:type="gramStart"/>
      <w:r w:rsidRPr="00970D87">
        <w:rPr>
          <w:rFonts w:ascii="宋体" w:eastAsia="宋体" w:hAnsi="宋体" w:cs="Times New Roman" w:hint="eastAsia"/>
          <w:sz w:val="21"/>
          <w:szCs w:val="21"/>
          <w14:ligatures w14:val="none"/>
        </w:rPr>
        <w:t>工程量系采购</w:t>
      </w:r>
      <w:proofErr w:type="gramEnd"/>
      <w:r w:rsidRPr="00970D87">
        <w:rPr>
          <w:rFonts w:ascii="宋体" w:eastAsia="宋体" w:hAnsi="宋体" w:cs="Times New Roman" w:hint="eastAsia"/>
          <w:sz w:val="21"/>
          <w:szCs w:val="21"/>
          <w14:ligatures w14:val="none"/>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1E4AFD15"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（2）该清单中所填入的综合单价和合价应包括直接成本（即人工、材料、机械）和费用（管理费、利润）、风险金等全部费用。但涉及到采购人自行采购的设备材料的项目</w:t>
      </w:r>
      <w:proofErr w:type="gramStart"/>
      <w:r w:rsidRPr="00970D87">
        <w:rPr>
          <w:rFonts w:ascii="宋体" w:eastAsia="宋体" w:hAnsi="宋体" w:cs="Times New Roman" w:hint="eastAsia"/>
          <w:sz w:val="21"/>
          <w:szCs w:val="21"/>
          <w14:ligatures w14:val="none"/>
        </w:rPr>
        <w:t>不</w:t>
      </w:r>
      <w:proofErr w:type="gramEnd"/>
      <w:r w:rsidRPr="00970D87">
        <w:rPr>
          <w:rFonts w:ascii="宋体" w:eastAsia="宋体" w:hAnsi="宋体" w:cs="Times New Roman" w:hint="eastAsia"/>
          <w:sz w:val="21"/>
          <w:szCs w:val="21"/>
          <w14:ligatures w14:val="none"/>
        </w:rPr>
        <w:t>得计入材料设备的价格。</w:t>
      </w:r>
    </w:p>
    <w:p w14:paraId="3DDBDEE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（3）该清单中不再重复或概括工程及材料的一般说明，在编制和填写工程量清单的每一项的综合单价和合价时应参考投标须知和合同条件的有关条款。</w:t>
      </w:r>
    </w:p>
    <w:p w14:paraId="370225D2"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（4）该清单的各项</w:t>
      </w:r>
      <w:proofErr w:type="gramStart"/>
      <w:r w:rsidRPr="00970D87">
        <w:rPr>
          <w:rFonts w:ascii="宋体" w:eastAsia="宋体" w:hAnsi="宋体" w:cs="Times New Roman" w:hint="eastAsia"/>
          <w:sz w:val="21"/>
          <w:szCs w:val="21"/>
          <w14:ligatures w14:val="none"/>
        </w:rPr>
        <w:t>目说明</w:t>
      </w:r>
      <w:proofErr w:type="gramEnd"/>
      <w:r w:rsidRPr="00970D87">
        <w:rPr>
          <w:rFonts w:ascii="宋体" w:eastAsia="宋体" w:hAnsi="宋体" w:cs="Times New Roman" w:hint="eastAsia"/>
          <w:sz w:val="21"/>
          <w:szCs w:val="21"/>
          <w14:ligatures w14:val="none"/>
        </w:rPr>
        <w:t>中含有“暂定材料设备单价”的，应明确说明此单价是否包括运输费、采保费等费用。投标时投标人不得修改。结算时，应按本招标文件的合同条件中约定的方法调整。</w:t>
      </w:r>
    </w:p>
    <w:p w14:paraId="6871B91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（5）针对该清单，投标人报价时应提供 “分部分项工程量清单综合单价分析表”。</w:t>
      </w:r>
    </w:p>
    <w:p w14:paraId="6DD66BFD"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8、对“措施项目清单”的说明和报价要求：</w:t>
      </w:r>
    </w:p>
    <w:p w14:paraId="55F9B16F"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（1）该清单所列项目均以“一项”提出，是采购人根据一般情况估计的项目，投标人实际措施项目不同的，可以对具体列项内容进行调整。</w:t>
      </w:r>
    </w:p>
    <w:p w14:paraId="6718D82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（2）该清单中以“项”为单位的措施项目，投标人填报的价格应包括除</w:t>
      </w:r>
      <w:proofErr w:type="gramStart"/>
      <w:r w:rsidRPr="00970D87">
        <w:rPr>
          <w:rFonts w:ascii="宋体" w:eastAsia="宋体" w:hAnsi="宋体" w:cs="Times New Roman" w:hint="eastAsia"/>
          <w:sz w:val="21"/>
          <w:szCs w:val="21"/>
          <w14:ligatures w14:val="none"/>
        </w:rPr>
        <w:t>规</w:t>
      </w:r>
      <w:proofErr w:type="gramEnd"/>
      <w:r w:rsidRPr="00970D87">
        <w:rPr>
          <w:rFonts w:ascii="宋体" w:eastAsia="宋体" w:hAnsi="宋体" w:cs="Times New Roman" w:hint="eastAsia"/>
          <w:sz w:val="21"/>
          <w:szCs w:val="21"/>
          <w14:ligatures w14:val="none"/>
        </w:rPr>
        <w:t>费、税金外的全部费用。</w:t>
      </w:r>
    </w:p>
    <w:p w14:paraId="3F29081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lastRenderedPageBreak/>
        <w:t>措施项目中可以计算工程量的项目，投标人应根据招标人在“措施项目清单（一）”提供的工程量填报综合单价和合价。该清单所列的</w:t>
      </w:r>
      <w:proofErr w:type="gramStart"/>
      <w:r w:rsidRPr="00970D87">
        <w:rPr>
          <w:rFonts w:ascii="宋体" w:eastAsia="宋体" w:hAnsi="宋体" w:cs="Times New Roman" w:hint="eastAsia"/>
          <w:sz w:val="21"/>
          <w:szCs w:val="21"/>
          <w14:ligatures w14:val="none"/>
        </w:rPr>
        <w:t>工程量系招标</w:t>
      </w:r>
      <w:proofErr w:type="gramEnd"/>
      <w:r w:rsidRPr="00970D87">
        <w:rPr>
          <w:rFonts w:ascii="宋体" w:eastAsia="宋体" w:hAnsi="宋体" w:cs="Times New Roman" w:hint="eastAsia"/>
          <w:sz w:val="21"/>
          <w:szCs w:val="21"/>
          <w14:ligatures w14:val="none"/>
        </w:rPr>
        <w:t>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14:paraId="24273AFC"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（3）针对该清单，要求投标人报价时提供“措施项目清单与计价表（二）”。</w:t>
      </w:r>
    </w:p>
    <w:p w14:paraId="100EA1FA"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4）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14:paraId="1C68B1CA"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77794E2C"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5）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14:paraId="03B8EC3E"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投标人应当按照本招标文件的规定，结合自身实际及施工组织设计或施工方案，确定投标工期，自主填报夜间施工费和赶工措施费，并计入投标总价。</w:t>
      </w:r>
    </w:p>
    <w:p w14:paraId="684BBC8B"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9、对“其他项目清单”的说明和报价要求：</w:t>
      </w:r>
    </w:p>
    <w:p w14:paraId="3C8D1F4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（1）材料设备暂估价指招标人提供的用于支付必然发生但暂时不能确定价格的材料、设备的清单。投标时，投标人应将材料设备</w:t>
      </w:r>
      <w:proofErr w:type="gramStart"/>
      <w:r w:rsidRPr="00970D87">
        <w:rPr>
          <w:rFonts w:ascii="宋体" w:eastAsia="宋体" w:hAnsi="宋体" w:cs="Times New Roman" w:hint="eastAsia"/>
          <w:sz w:val="21"/>
          <w:szCs w:val="21"/>
          <w14:ligatures w14:val="none"/>
        </w:rPr>
        <w:t>的暂估单价</w:t>
      </w:r>
      <w:proofErr w:type="gramEnd"/>
      <w:r w:rsidRPr="00970D87">
        <w:rPr>
          <w:rFonts w:ascii="宋体" w:eastAsia="宋体" w:hAnsi="宋体" w:cs="Times New Roman" w:hint="eastAsia"/>
          <w:sz w:val="21"/>
          <w:szCs w:val="21"/>
          <w14:ligatures w14:val="none"/>
        </w:rPr>
        <w:t>计入分部分项工程量清单综合单价报价中。结算时，按发、承包双方最终确认的价格调整价差，价差部分不计利润。</w:t>
      </w:r>
    </w:p>
    <w:p w14:paraId="0CF5A72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（2）计日工指招标人提出的施工图纸以外的</w:t>
      </w:r>
      <w:proofErr w:type="gramStart"/>
      <w:r w:rsidRPr="00970D87">
        <w:rPr>
          <w:rFonts w:ascii="宋体" w:eastAsia="宋体" w:hAnsi="宋体" w:cs="Times New Roman" w:hint="eastAsia"/>
          <w:sz w:val="21"/>
          <w:szCs w:val="21"/>
          <w14:ligatures w14:val="none"/>
        </w:rPr>
        <w:t>零星项目</w:t>
      </w:r>
      <w:proofErr w:type="gramEnd"/>
      <w:r w:rsidRPr="00970D87">
        <w:rPr>
          <w:rFonts w:ascii="宋体" w:eastAsia="宋体" w:hAnsi="宋体" w:cs="Times New Roman" w:hint="eastAsia"/>
          <w:sz w:val="21"/>
          <w:szCs w:val="21"/>
          <w14:ligatures w14:val="none"/>
        </w:rPr>
        <w:t>或工作。投标时，投标人应根据招标人提出的计日工表的要求自主确定综合单价，计算汇总后计入其他项目清单汇总表。</w:t>
      </w:r>
    </w:p>
    <w:p w14:paraId="471A847E"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10、工程量清单作为本招标文件的组成部分，其准确性和完整性由招标人负责。如发现</w:t>
      </w:r>
      <w:r w:rsidRPr="00970D87">
        <w:rPr>
          <w:rFonts w:ascii="宋体" w:eastAsia="宋体" w:hAnsi="宋体" w:cs="Times New Roman" w:hint="eastAsia"/>
          <w:sz w:val="21"/>
          <w:szCs w:val="21"/>
          <w14:ligatures w14:val="none"/>
        </w:rPr>
        <w:lastRenderedPageBreak/>
        <w:t>招标人提供的工程量清单的项目及工程量与图纸实际不符时，除招标文件另有要求外，投标人应在答疑期间提出，采购人应进行复核并在网上发出修正。如没有做出修正，投标人仍应按</w:t>
      </w:r>
      <w:proofErr w:type="gramStart"/>
      <w:r w:rsidRPr="00970D87">
        <w:rPr>
          <w:rFonts w:ascii="宋体" w:eastAsia="宋体" w:hAnsi="宋体" w:cs="Times New Roman" w:hint="eastAsia"/>
          <w:sz w:val="21"/>
          <w:szCs w:val="21"/>
          <w14:ligatures w14:val="none"/>
        </w:rPr>
        <w:t>原提供</w:t>
      </w:r>
      <w:proofErr w:type="gramEnd"/>
      <w:r w:rsidRPr="00970D87">
        <w:rPr>
          <w:rFonts w:ascii="宋体" w:eastAsia="宋体" w:hAnsi="宋体" w:cs="Times New Roman" w:hint="eastAsia"/>
          <w:sz w:val="21"/>
          <w:szCs w:val="21"/>
          <w14:ligatures w14:val="none"/>
        </w:rPr>
        <w:t>的项目及工程量报价，并</w:t>
      </w:r>
      <w:proofErr w:type="gramStart"/>
      <w:r w:rsidRPr="00970D87">
        <w:rPr>
          <w:rFonts w:ascii="宋体" w:eastAsia="宋体" w:hAnsi="宋体" w:cs="Times New Roman" w:hint="eastAsia"/>
          <w:sz w:val="21"/>
          <w:szCs w:val="21"/>
          <w14:ligatures w14:val="none"/>
        </w:rPr>
        <w:t>将项差与</w:t>
      </w:r>
      <w:proofErr w:type="gramEnd"/>
      <w:r w:rsidRPr="00970D87">
        <w:rPr>
          <w:rFonts w:ascii="宋体" w:eastAsia="宋体" w:hAnsi="宋体" w:cs="Times New Roman" w:hint="eastAsia"/>
          <w:sz w:val="21"/>
          <w:szCs w:val="21"/>
          <w14:ligatures w14:val="none"/>
        </w:rPr>
        <w:t>量差体现在报价中，并在备注中注明，但不得对工程量清单进行修改。</w:t>
      </w:r>
    </w:p>
    <w:p w14:paraId="5F59C33E" w14:textId="77777777" w:rsidR="00970D87" w:rsidRPr="00970D87" w:rsidRDefault="00970D87" w:rsidP="00970D87">
      <w:pPr>
        <w:spacing w:after="120" w:line="240" w:lineRule="auto"/>
        <w:jc w:val="both"/>
        <w:rPr>
          <w:rFonts w:ascii="Times New Roman" w:eastAsia="宋体" w:hAnsi="Times New Roman" w:cs="Times New Roman" w:hint="eastAsia"/>
          <w:sz w:val="21"/>
          <w14:ligatures w14:val="none"/>
        </w:rPr>
      </w:pPr>
    </w:p>
    <w:p w14:paraId="11A409D4"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六、材料设备要求</w:t>
      </w:r>
    </w:p>
    <w:p w14:paraId="5D19B77F"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（一）样品清单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1253"/>
        <w:gridCol w:w="942"/>
        <w:gridCol w:w="942"/>
        <w:gridCol w:w="2031"/>
        <w:gridCol w:w="2185"/>
      </w:tblGrid>
      <w:tr w:rsidR="00970D87" w:rsidRPr="00970D87" w14:paraId="66A090E4" w14:textId="77777777" w:rsidTr="00AD12DC">
        <w:trPr>
          <w:jc w:val="center"/>
        </w:trPr>
        <w:tc>
          <w:tcPr>
            <w:tcW w:w="568" w:type="pct"/>
            <w:vAlign w:val="center"/>
          </w:tcPr>
          <w:p w14:paraId="3EA166CB"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序号</w:t>
            </w:r>
          </w:p>
        </w:tc>
        <w:tc>
          <w:tcPr>
            <w:tcW w:w="755" w:type="pct"/>
            <w:vAlign w:val="center"/>
          </w:tcPr>
          <w:p w14:paraId="50F1438D"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名称</w:t>
            </w:r>
          </w:p>
        </w:tc>
        <w:tc>
          <w:tcPr>
            <w:tcW w:w="568" w:type="pct"/>
            <w:vAlign w:val="center"/>
          </w:tcPr>
          <w:p w14:paraId="52B94ED7"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数量</w:t>
            </w:r>
          </w:p>
        </w:tc>
        <w:tc>
          <w:tcPr>
            <w:tcW w:w="568" w:type="pct"/>
            <w:vAlign w:val="center"/>
          </w:tcPr>
          <w:p w14:paraId="2A12670C"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单位</w:t>
            </w:r>
          </w:p>
        </w:tc>
        <w:tc>
          <w:tcPr>
            <w:tcW w:w="1224" w:type="pct"/>
            <w:vAlign w:val="center"/>
          </w:tcPr>
          <w:p w14:paraId="1F080224"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规格</w:t>
            </w:r>
          </w:p>
        </w:tc>
        <w:tc>
          <w:tcPr>
            <w:tcW w:w="1318" w:type="pct"/>
            <w:vAlign w:val="center"/>
          </w:tcPr>
          <w:p w14:paraId="1146DD32"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样品技术要求</w:t>
            </w:r>
          </w:p>
        </w:tc>
      </w:tr>
      <w:tr w:rsidR="00970D87" w:rsidRPr="00970D87" w14:paraId="7157CFF3" w14:textId="77777777" w:rsidTr="00AD12DC">
        <w:trPr>
          <w:trHeight w:val="730"/>
          <w:jc w:val="center"/>
        </w:trPr>
        <w:tc>
          <w:tcPr>
            <w:tcW w:w="568" w:type="pct"/>
            <w:vAlign w:val="center"/>
          </w:tcPr>
          <w:p w14:paraId="38E370D7"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755" w:type="pct"/>
            <w:vAlign w:val="center"/>
          </w:tcPr>
          <w:p w14:paraId="086CC52C"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sz w:val="21"/>
                <w:szCs w:val="21"/>
                <w14:ligatures w14:val="none"/>
              </w:rPr>
              <w:t>陶铝板</w:t>
            </w:r>
          </w:p>
        </w:tc>
        <w:tc>
          <w:tcPr>
            <w:tcW w:w="568" w:type="pct"/>
            <w:vAlign w:val="center"/>
          </w:tcPr>
          <w:p w14:paraId="4FD4CD06"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568" w:type="pct"/>
            <w:vAlign w:val="center"/>
          </w:tcPr>
          <w:p w14:paraId="31CA472E"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块</w:t>
            </w:r>
          </w:p>
        </w:tc>
        <w:tc>
          <w:tcPr>
            <w:tcW w:w="1224" w:type="pct"/>
            <w:vAlign w:val="center"/>
          </w:tcPr>
          <w:p w14:paraId="38198E0C"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200mm*200mm</w:t>
            </w:r>
          </w:p>
        </w:tc>
        <w:tc>
          <w:tcPr>
            <w:tcW w:w="1318" w:type="pct"/>
            <w:vAlign w:val="center"/>
          </w:tcPr>
          <w:p w14:paraId="476B3023"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1.吸音降噪</w:t>
            </w:r>
          </w:p>
          <w:p w14:paraId="76227705"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2.防火性</w:t>
            </w:r>
          </w:p>
          <w:p w14:paraId="233CDF86"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3.挥发物总量</w:t>
            </w:r>
          </w:p>
        </w:tc>
      </w:tr>
      <w:tr w:rsidR="00970D87" w:rsidRPr="00970D87" w14:paraId="3466BF7B" w14:textId="77777777" w:rsidTr="00AD12DC">
        <w:trPr>
          <w:trHeight w:val="828"/>
          <w:jc w:val="center"/>
        </w:trPr>
        <w:tc>
          <w:tcPr>
            <w:tcW w:w="568" w:type="pct"/>
            <w:vAlign w:val="center"/>
          </w:tcPr>
          <w:p w14:paraId="50D186ED"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w:t>
            </w:r>
          </w:p>
        </w:tc>
        <w:tc>
          <w:tcPr>
            <w:tcW w:w="755" w:type="pct"/>
            <w:vAlign w:val="center"/>
          </w:tcPr>
          <w:p w14:paraId="11321070"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sz w:val="21"/>
                <w:szCs w:val="21"/>
                <w14:ligatures w14:val="none"/>
              </w:rPr>
              <w:t>陶铝板</w:t>
            </w:r>
          </w:p>
        </w:tc>
        <w:tc>
          <w:tcPr>
            <w:tcW w:w="568" w:type="pct"/>
            <w:vAlign w:val="center"/>
          </w:tcPr>
          <w:p w14:paraId="48AD4019"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568" w:type="pct"/>
            <w:vAlign w:val="center"/>
          </w:tcPr>
          <w:p w14:paraId="3980EDC0"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块</w:t>
            </w:r>
          </w:p>
        </w:tc>
        <w:tc>
          <w:tcPr>
            <w:tcW w:w="1224" w:type="pct"/>
            <w:vAlign w:val="center"/>
          </w:tcPr>
          <w:p w14:paraId="222DC375"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200mm*200mm</w:t>
            </w:r>
          </w:p>
        </w:tc>
        <w:tc>
          <w:tcPr>
            <w:tcW w:w="1318" w:type="pct"/>
            <w:vAlign w:val="center"/>
          </w:tcPr>
          <w:p w14:paraId="50B017C6"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1.吸音降噪</w:t>
            </w:r>
          </w:p>
          <w:p w14:paraId="0E8CF095"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2.防火性</w:t>
            </w:r>
          </w:p>
          <w:p w14:paraId="4FF63BF3"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3.挥发物总量</w:t>
            </w:r>
          </w:p>
        </w:tc>
      </w:tr>
      <w:tr w:rsidR="00970D87" w:rsidRPr="00970D87" w14:paraId="121264C5" w14:textId="77777777" w:rsidTr="00AD12DC">
        <w:trPr>
          <w:trHeight w:val="698"/>
          <w:jc w:val="center"/>
        </w:trPr>
        <w:tc>
          <w:tcPr>
            <w:tcW w:w="568" w:type="pct"/>
            <w:vAlign w:val="center"/>
          </w:tcPr>
          <w:p w14:paraId="64CCA23B"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w:t>
            </w:r>
          </w:p>
        </w:tc>
        <w:tc>
          <w:tcPr>
            <w:tcW w:w="755" w:type="pct"/>
            <w:vAlign w:val="center"/>
          </w:tcPr>
          <w:p w14:paraId="19789564"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sz w:val="21"/>
                <w:szCs w:val="21"/>
                <w14:ligatures w14:val="none"/>
              </w:rPr>
              <w:t>陶铝板</w:t>
            </w:r>
          </w:p>
        </w:tc>
        <w:tc>
          <w:tcPr>
            <w:tcW w:w="568" w:type="pct"/>
            <w:vAlign w:val="center"/>
          </w:tcPr>
          <w:p w14:paraId="4207DCA5"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568" w:type="pct"/>
            <w:vAlign w:val="center"/>
          </w:tcPr>
          <w:p w14:paraId="42A86C13"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块</w:t>
            </w:r>
          </w:p>
        </w:tc>
        <w:tc>
          <w:tcPr>
            <w:tcW w:w="1224" w:type="pct"/>
            <w:vAlign w:val="center"/>
          </w:tcPr>
          <w:p w14:paraId="5246EF57"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200mm*200mm</w:t>
            </w:r>
          </w:p>
        </w:tc>
        <w:tc>
          <w:tcPr>
            <w:tcW w:w="1318" w:type="pct"/>
            <w:vAlign w:val="center"/>
          </w:tcPr>
          <w:p w14:paraId="0658BFAA"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1.吸音降噪</w:t>
            </w:r>
          </w:p>
          <w:p w14:paraId="15BD952F"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2.防火性</w:t>
            </w:r>
          </w:p>
          <w:p w14:paraId="2510D6EF"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3.挥发物总量</w:t>
            </w:r>
          </w:p>
        </w:tc>
      </w:tr>
    </w:tbl>
    <w:p w14:paraId="66B09A27"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备注：</w:t>
      </w:r>
    </w:p>
    <w:p w14:paraId="2016BA0A" w14:textId="77777777" w:rsidR="00970D87" w:rsidRPr="00970D87" w:rsidRDefault="00970D87" w:rsidP="00970D87">
      <w:pPr>
        <w:spacing w:after="0" w:line="360" w:lineRule="auto"/>
        <w:ind w:firstLineChars="200" w:firstLine="420"/>
        <w:jc w:val="both"/>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1、投标人须提供上表所列产品，在规定的时间内送至指定地点参与评分。</w:t>
      </w:r>
    </w:p>
    <w:p w14:paraId="22EBCC61" w14:textId="77777777" w:rsidR="00970D87" w:rsidRPr="00970D87" w:rsidRDefault="00970D87" w:rsidP="00970D87">
      <w:pPr>
        <w:spacing w:after="0" w:line="360" w:lineRule="auto"/>
        <w:ind w:firstLineChars="200" w:firstLine="420"/>
        <w:jc w:val="both"/>
        <w:rPr>
          <w:rFonts w:ascii="宋体" w:eastAsia="宋体" w:hAnsi="宋体" w:cs="Times New Roman"/>
          <w:sz w:val="21"/>
          <w:szCs w:val="21"/>
          <w14:ligatures w14:val="none"/>
        </w:rPr>
      </w:pPr>
      <w:r w:rsidRPr="00970D87">
        <w:rPr>
          <w:rFonts w:ascii="宋体" w:eastAsia="宋体" w:hAnsi="宋体" w:cs="Times New Roman" w:hint="eastAsia"/>
          <w:sz w:val="21"/>
          <w:szCs w:val="21"/>
          <w14:ligatures w14:val="none"/>
        </w:rPr>
        <w:t>2、样品与《实质性响应条款偏离表》中对应的投标内容存在不符的，评委会可根据情况视为《实质性响应条款偏离表》填写不实，初审不通过。</w:t>
      </w:r>
    </w:p>
    <w:p w14:paraId="4B0C684C"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3、材料样品将作为履约验收的参考。</w:t>
      </w:r>
    </w:p>
    <w:p w14:paraId="360A1B41"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七、实质性响应条款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7581"/>
      </w:tblGrid>
      <w:tr w:rsidR="00970D87" w:rsidRPr="00970D87" w14:paraId="5A2959DA" w14:textId="77777777" w:rsidTr="00AD12DC">
        <w:tc>
          <w:tcPr>
            <w:tcW w:w="431" w:type="pct"/>
          </w:tcPr>
          <w:p w14:paraId="3CC458D1" w14:textId="77777777" w:rsidR="00970D87" w:rsidRPr="00970D87" w:rsidRDefault="00970D87" w:rsidP="00970D87">
            <w:pPr>
              <w:adjustRightInd w:val="0"/>
              <w:snapToGrid w:val="0"/>
              <w:spacing w:after="0" w:line="360" w:lineRule="auto"/>
              <w:rPr>
                <w:rFonts w:ascii="宋体" w:eastAsia="宋体" w:hAnsi="宋体" w:cs="Times New Roman"/>
                <w:kern w:val="0"/>
                <w:sz w:val="21"/>
                <w:szCs w:val="21"/>
                <w14:ligatures w14:val="none"/>
              </w:rPr>
            </w:pPr>
            <w:r w:rsidRPr="00970D87">
              <w:rPr>
                <w:rFonts w:ascii="宋体" w:eastAsia="宋体" w:hAnsi="宋体" w:cs="Times New Roman" w:hint="eastAsia"/>
                <w:kern w:val="0"/>
                <w:sz w:val="21"/>
                <w:szCs w:val="21"/>
                <w14:ligatures w14:val="none"/>
              </w:rPr>
              <w:t>序号</w:t>
            </w:r>
          </w:p>
        </w:tc>
        <w:tc>
          <w:tcPr>
            <w:tcW w:w="4569" w:type="pct"/>
          </w:tcPr>
          <w:p w14:paraId="53901959" w14:textId="77777777" w:rsidR="00970D87" w:rsidRPr="00970D87" w:rsidRDefault="00970D87" w:rsidP="00970D87">
            <w:pPr>
              <w:adjustRightInd w:val="0"/>
              <w:snapToGrid w:val="0"/>
              <w:spacing w:after="0" w:line="360" w:lineRule="auto"/>
              <w:rPr>
                <w:rFonts w:ascii="宋体" w:eastAsia="宋体" w:hAnsi="宋体" w:cs="Times New Roman"/>
                <w:kern w:val="0"/>
                <w:sz w:val="21"/>
                <w:szCs w:val="21"/>
                <w14:ligatures w14:val="none"/>
              </w:rPr>
            </w:pPr>
            <w:r w:rsidRPr="00970D87">
              <w:rPr>
                <w:rFonts w:ascii="宋体" w:eastAsia="宋体" w:hAnsi="宋体" w:cs="Times New Roman" w:hint="eastAsia"/>
                <w:kern w:val="0"/>
                <w:sz w:val="21"/>
                <w:szCs w:val="21"/>
                <w14:ligatures w14:val="none"/>
              </w:rPr>
              <w:t>具体内容</w:t>
            </w:r>
          </w:p>
        </w:tc>
      </w:tr>
      <w:tr w:rsidR="00970D87" w:rsidRPr="00970D87" w14:paraId="78906D7F" w14:textId="77777777" w:rsidTr="00AD12DC">
        <w:tc>
          <w:tcPr>
            <w:tcW w:w="431" w:type="pct"/>
          </w:tcPr>
          <w:p w14:paraId="7F68D6F5" w14:textId="77777777" w:rsidR="00970D87" w:rsidRPr="00970D87" w:rsidRDefault="00970D87" w:rsidP="00970D87">
            <w:pPr>
              <w:adjustRightInd w:val="0"/>
              <w:snapToGrid w:val="0"/>
              <w:spacing w:after="0" w:line="360" w:lineRule="auto"/>
              <w:rPr>
                <w:rFonts w:ascii="宋体" w:eastAsia="宋体" w:hAnsi="宋体" w:cs="Times New Roman"/>
                <w:kern w:val="0"/>
                <w:sz w:val="21"/>
                <w:szCs w:val="21"/>
                <w14:ligatures w14:val="none"/>
              </w:rPr>
            </w:pPr>
            <w:r w:rsidRPr="00970D87">
              <w:rPr>
                <w:rFonts w:ascii="宋体" w:eastAsia="宋体" w:hAnsi="宋体" w:cs="Times New Roman" w:hint="eastAsia"/>
                <w:kern w:val="0"/>
                <w:sz w:val="21"/>
                <w:szCs w:val="21"/>
                <w14:ligatures w14:val="none"/>
              </w:rPr>
              <w:t>1</w:t>
            </w:r>
          </w:p>
        </w:tc>
        <w:tc>
          <w:tcPr>
            <w:tcW w:w="4569" w:type="pct"/>
          </w:tcPr>
          <w:p w14:paraId="740B823E" w14:textId="77777777" w:rsidR="00970D87" w:rsidRPr="00970D87" w:rsidRDefault="00970D87" w:rsidP="00970D87">
            <w:pPr>
              <w:adjustRightInd w:val="0"/>
              <w:snapToGrid w:val="0"/>
              <w:spacing w:after="0" w:line="360" w:lineRule="auto"/>
              <w:rPr>
                <w:rFonts w:ascii="宋体" w:eastAsia="宋体" w:hAnsi="宋体" w:cs="Times New Roman"/>
                <w:kern w:val="0"/>
                <w:sz w:val="21"/>
                <w:szCs w:val="21"/>
                <w14:ligatures w14:val="none"/>
              </w:rPr>
            </w:pPr>
            <w:r w:rsidRPr="00970D87">
              <w:rPr>
                <w:rFonts w:ascii="宋体" w:eastAsia="宋体" w:hAnsi="宋体" w:cs="Times New Roman" w:hint="eastAsia"/>
                <w:kern w:val="0"/>
                <w:sz w:val="21"/>
                <w:szCs w:val="21"/>
                <w14:ligatures w14:val="none"/>
              </w:rPr>
              <w:t>完全满足本项目工期要求。</w:t>
            </w:r>
          </w:p>
        </w:tc>
      </w:tr>
      <w:tr w:rsidR="00970D87" w:rsidRPr="00970D87" w14:paraId="25DF4E23" w14:textId="77777777" w:rsidTr="00AD12DC">
        <w:tc>
          <w:tcPr>
            <w:tcW w:w="431" w:type="pct"/>
          </w:tcPr>
          <w:p w14:paraId="57C58D68" w14:textId="77777777" w:rsidR="00970D87" w:rsidRPr="00970D87" w:rsidRDefault="00970D87" w:rsidP="00970D87">
            <w:pPr>
              <w:adjustRightInd w:val="0"/>
              <w:snapToGrid w:val="0"/>
              <w:spacing w:after="0" w:line="360" w:lineRule="auto"/>
              <w:rPr>
                <w:rFonts w:ascii="宋体" w:eastAsia="宋体" w:hAnsi="宋体" w:cs="Times New Roman" w:hint="eastAsia"/>
                <w:kern w:val="0"/>
                <w:sz w:val="21"/>
                <w:szCs w:val="21"/>
                <w14:ligatures w14:val="none"/>
              </w:rPr>
            </w:pPr>
            <w:r w:rsidRPr="00970D87">
              <w:rPr>
                <w:rFonts w:ascii="宋体" w:eastAsia="宋体" w:hAnsi="宋体" w:cs="Times New Roman" w:hint="eastAsia"/>
                <w:kern w:val="0"/>
                <w:sz w:val="21"/>
                <w:szCs w:val="21"/>
                <w14:ligatures w14:val="none"/>
              </w:rPr>
              <w:t>2</w:t>
            </w:r>
          </w:p>
        </w:tc>
        <w:tc>
          <w:tcPr>
            <w:tcW w:w="4569" w:type="pct"/>
          </w:tcPr>
          <w:p w14:paraId="50CEBAC1" w14:textId="77777777" w:rsidR="00970D87" w:rsidRPr="00970D87" w:rsidRDefault="00970D87" w:rsidP="00970D87">
            <w:pPr>
              <w:adjustRightInd w:val="0"/>
              <w:snapToGrid w:val="0"/>
              <w:spacing w:after="0" w:line="360" w:lineRule="auto"/>
              <w:rPr>
                <w:rFonts w:ascii="宋体" w:eastAsia="宋体" w:hAnsi="宋体" w:cs="Times New Roman" w:hint="eastAsia"/>
                <w:kern w:val="0"/>
                <w:sz w:val="21"/>
                <w:szCs w:val="21"/>
                <w14:ligatures w14:val="none"/>
              </w:rPr>
            </w:pPr>
            <w:r w:rsidRPr="00970D87">
              <w:rPr>
                <w:rFonts w:ascii="宋体" w:eastAsia="宋体" w:hAnsi="宋体" w:cs="Times New Roman" w:hint="eastAsia"/>
                <w:sz w:val="21"/>
                <w:szCs w:val="21"/>
                <w14:ligatures w14:val="none"/>
              </w:rPr>
              <w:t>实行项目经理负责制，项目经理具有二级或以上注册建造师（建筑工程专业）证书</w:t>
            </w:r>
            <w:r w:rsidRPr="00970D87">
              <w:rPr>
                <w:rFonts w:ascii="宋体" w:eastAsia="宋体" w:hAnsi="宋体" w:cs="宋体" w:hint="eastAsia"/>
                <w:sz w:val="21"/>
                <w:szCs w:val="21"/>
                <w14:ligatures w14:val="none"/>
              </w:rPr>
              <w:t>和安全生产考核合格证书（B证）</w:t>
            </w:r>
            <w:r w:rsidRPr="00970D87">
              <w:rPr>
                <w:rFonts w:ascii="宋体" w:eastAsia="宋体" w:hAnsi="宋体" w:cs="Times New Roman" w:hint="eastAsia"/>
                <w:b/>
                <w:sz w:val="21"/>
                <w:szCs w:val="21"/>
                <w14:ligatures w14:val="none"/>
              </w:rPr>
              <w:t>（提供有效的注册证书复印件和安全生产考核合格证复印件）</w:t>
            </w:r>
          </w:p>
        </w:tc>
      </w:tr>
    </w:tbl>
    <w:p w14:paraId="02C56E42" w14:textId="77777777" w:rsidR="00970D87" w:rsidRPr="00970D87" w:rsidRDefault="00970D87" w:rsidP="00970D87">
      <w:pPr>
        <w:spacing w:after="120" w:line="240" w:lineRule="auto"/>
        <w:jc w:val="both"/>
        <w:rPr>
          <w:rFonts w:ascii="Times New Roman" w:eastAsia="宋体" w:hAnsi="Times New Roman" w:cs="Times New Roman" w:hint="eastAsia"/>
          <w:sz w:val="21"/>
          <w14:ligatures w14:val="none"/>
        </w:rPr>
      </w:pPr>
    </w:p>
    <w:p w14:paraId="6B238FC6" w14:textId="77777777" w:rsidR="00970D87" w:rsidRPr="00970D87" w:rsidRDefault="00970D87" w:rsidP="00970D87">
      <w:pPr>
        <w:spacing w:afterLines="50" w:after="156"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八、商务要求（标注★条款为实质性条款，不允许负偏离，否则按无效投标处理）</w:t>
      </w:r>
    </w:p>
    <w:bookmarkEnd w:id="1"/>
    <w:p w14:paraId="4E4F88CE"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lastRenderedPageBreak/>
        <w:t>★（一）项目工期：</w:t>
      </w:r>
      <w:r w:rsidRPr="00970D87">
        <w:rPr>
          <w:rFonts w:ascii="宋体" w:eastAsia="宋体" w:hAnsi="宋体" w:cs="Times New Roman" w:hint="eastAsia"/>
          <w:b/>
          <w:sz w:val="21"/>
          <w:szCs w:val="21"/>
          <w14:ligatures w14:val="none"/>
        </w:rPr>
        <w:t>合同签订后</w:t>
      </w:r>
      <w:r w:rsidRPr="00970D87">
        <w:rPr>
          <w:rFonts w:ascii="宋体" w:eastAsia="宋体" w:hAnsi="宋体" w:cs="Times New Roman" w:hint="eastAsia"/>
          <w:b/>
          <w:sz w:val="21"/>
          <w:szCs w:val="21"/>
          <w:u w:val="single"/>
          <w14:ligatures w14:val="none"/>
        </w:rPr>
        <w:t xml:space="preserve"> 40</w:t>
      </w:r>
      <w:r w:rsidRPr="00970D87">
        <w:rPr>
          <w:rFonts w:ascii="宋体" w:eastAsia="宋体" w:hAnsi="宋体" w:cs="Times New Roman" w:hint="eastAsia"/>
          <w:b/>
          <w:sz w:val="21"/>
          <w:szCs w:val="21"/>
          <w14:ligatures w14:val="none"/>
        </w:rPr>
        <w:t>个日历天</w:t>
      </w:r>
      <w:r w:rsidRPr="00970D87">
        <w:rPr>
          <w:rFonts w:ascii="宋体" w:eastAsia="宋体" w:hAnsi="宋体" w:cs="Times New Roman" w:hint="eastAsia"/>
          <w:sz w:val="21"/>
          <w:szCs w:val="21"/>
          <w14:ligatures w14:val="none"/>
        </w:rPr>
        <w:t>。</w:t>
      </w:r>
    </w:p>
    <w:p w14:paraId="5C402A90"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（二）付款方式</w:t>
      </w:r>
    </w:p>
    <w:p w14:paraId="24ADCD73" w14:textId="77777777" w:rsidR="00970D87" w:rsidRPr="00970D87" w:rsidRDefault="00970D87" w:rsidP="00970D87">
      <w:pPr>
        <w:spacing w:after="0" w:line="360" w:lineRule="auto"/>
        <w:ind w:firstLineChars="200" w:firstLine="420"/>
        <w:rPr>
          <w:rFonts w:ascii="宋体" w:eastAsia="宋体" w:hAnsi="宋体" w:cs="Times New Roman"/>
          <w:sz w:val="21"/>
          <w:szCs w:val="21"/>
          <w14:ligatures w14:val="none"/>
        </w:rPr>
      </w:pPr>
      <w:r w:rsidRPr="00970D87">
        <w:rPr>
          <w:rFonts w:ascii="宋体" w:eastAsia="宋体" w:hAnsi="宋体" w:cs="Times New Roman" w:hint="eastAsia"/>
          <w:sz w:val="21"/>
          <w14:ligatures w14:val="none"/>
        </w:rPr>
        <w:t>1、</w:t>
      </w:r>
      <w:r w:rsidRPr="00970D87">
        <w:rPr>
          <w:rFonts w:ascii="宋体" w:eastAsia="宋体" w:hAnsi="宋体" w:cs="Times New Roman" w:hint="eastAsia"/>
          <w:sz w:val="21"/>
          <w:szCs w:val="21"/>
          <w14:ligatures w14:val="none"/>
        </w:rPr>
        <w:t>付款原则：工程进度</w:t>
      </w:r>
      <w:proofErr w:type="gramStart"/>
      <w:r w:rsidRPr="00970D87">
        <w:rPr>
          <w:rFonts w:ascii="宋体" w:eastAsia="宋体" w:hAnsi="宋体" w:cs="Times New Roman" w:hint="eastAsia"/>
          <w:sz w:val="21"/>
          <w:szCs w:val="21"/>
          <w14:ligatures w14:val="none"/>
        </w:rPr>
        <w:t>款根据</w:t>
      </w:r>
      <w:proofErr w:type="gramEnd"/>
      <w:r w:rsidRPr="00970D87">
        <w:rPr>
          <w:rFonts w:ascii="宋体" w:eastAsia="宋体" w:hAnsi="宋体" w:cs="Times New Roman" w:hint="eastAsia"/>
          <w:sz w:val="21"/>
          <w:szCs w:val="21"/>
          <w14:ligatures w14:val="none"/>
        </w:rPr>
        <w:t>市财政拨款情况、监督、监理情况分期付给。由于投标单位原因造成工程款不能支付，责任由投标单位承担。</w:t>
      </w:r>
    </w:p>
    <w:p w14:paraId="3AAF8746" w14:textId="77777777" w:rsidR="00970D87" w:rsidRPr="00970D87" w:rsidRDefault="00970D87" w:rsidP="00970D87">
      <w:pPr>
        <w:adjustRightInd w:val="0"/>
        <w:snapToGrid w:val="0"/>
        <w:spacing w:after="0" w:line="360" w:lineRule="auto"/>
        <w:ind w:firstLineChars="200" w:firstLine="420"/>
        <w:rPr>
          <w:rFonts w:ascii="宋体" w:eastAsia="宋体" w:hAnsi="宋体" w:cs="Times New Roman" w:hint="eastAsia"/>
          <w:sz w:val="21"/>
          <w:szCs w:val="21"/>
          <w14:ligatures w14:val="none"/>
        </w:rPr>
      </w:pPr>
      <w:r w:rsidRPr="00970D87">
        <w:rPr>
          <w:rFonts w:ascii="宋体" w:eastAsia="宋体" w:hAnsi="宋体" w:cs="Times New Roman" w:hint="eastAsia"/>
          <w:sz w:val="21"/>
          <w:szCs w:val="21"/>
          <w14:ligatures w14:val="none"/>
        </w:rPr>
        <w:t>2、预付款的支付：本工程开工预付款为合同价的</w:t>
      </w:r>
      <w:r w:rsidRPr="00970D87">
        <w:rPr>
          <w:rFonts w:ascii="宋体" w:eastAsia="宋体" w:hAnsi="宋体" w:cs="Times New Roman" w:hint="eastAsia"/>
          <w:sz w:val="21"/>
          <w:szCs w:val="21"/>
          <w:u w:val="single"/>
          <w14:ligatures w14:val="none"/>
        </w:rPr>
        <w:t>40</w:t>
      </w:r>
      <w:r w:rsidRPr="00970D87">
        <w:rPr>
          <w:rFonts w:ascii="宋体" w:eastAsia="宋体" w:hAnsi="宋体" w:cs="Times New Roman" w:hint="eastAsia"/>
          <w:sz w:val="21"/>
          <w:szCs w:val="21"/>
          <w14:ligatures w14:val="none"/>
        </w:rPr>
        <w:t xml:space="preserve"> % ，在本合同协议书签订生效且中标人提交开工预付款担保后，并经监理工程师签发的开工预付款证书报采购人后办理支付手续并提交给相关付款部门。</w:t>
      </w:r>
    </w:p>
    <w:p w14:paraId="7AE561BE" w14:textId="77777777" w:rsidR="00970D87" w:rsidRPr="00970D87" w:rsidRDefault="00970D87" w:rsidP="00970D87">
      <w:pPr>
        <w:spacing w:after="0" w:line="360" w:lineRule="auto"/>
        <w:ind w:firstLineChars="200" w:firstLine="420"/>
        <w:rPr>
          <w:rFonts w:ascii="宋体" w:eastAsia="宋体" w:hAnsi="宋体" w:cs="Times New Roman" w:hint="eastAsia"/>
          <w:b/>
          <w:sz w:val="21"/>
          <w14:ligatures w14:val="none"/>
        </w:rPr>
      </w:pPr>
      <w:r w:rsidRPr="00970D87">
        <w:rPr>
          <w:rFonts w:ascii="宋体" w:eastAsia="宋体" w:hAnsi="宋体" w:cs="Times New Roman" w:hint="eastAsia"/>
          <w:sz w:val="21"/>
          <w:szCs w:val="21"/>
          <w14:ligatures w14:val="none"/>
        </w:rPr>
        <w:t>3、工程进度款的支付：</w:t>
      </w:r>
      <w:r w:rsidRPr="00970D87">
        <w:rPr>
          <w:rFonts w:ascii="宋体" w:eastAsia="宋体" w:hAnsi="宋体" w:cs="Times New Roman" w:hint="eastAsia"/>
          <w:sz w:val="21"/>
          <w:szCs w:val="21"/>
          <w:u w:val="single"/>
          <w14:ligatures w14:val="none"/>
        </w:rPr>
        <w:t xml:space="preserve"> 项目竣工验收合格并完成所有手续后支付尾款</w:t>
      </w:r>
      <w:r w:rsidRPr="00970D87">
        <w:rPr>
          <w:rFonts w:ascii="宋体" w:eastAsia="宋体" w:hAnsi="宋体" w:cs="Times New Roman" w:hint="eastAsia"/>
          <w:sz w:val="21"/>
          <w14:ligatures w14:val="none"/>
        </w:rPr>
        <w:t>。</w:t>
      </w:r>
    </w:p>
    <w:p w14:paraId="4CE3A3A5"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（三）项目保修要求</w:t>
      </w:r>
    </w:p>
    <w:p w14:paraId="5409C0E4"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根据《住房城乡建设部  财政部关于印发建设工程质量保证金管理办法的通知(建质[2017]138号)》意见，装修保修期为二年，防水保修期为五年，保修质保金为合同金额的3%。</w:t>
      </w:r>
    </w:p>
    <w:p w14:paraId="1539BD67"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验收标准：符合国家相关规定。</w:t>
      </w:r>
    </w:p>
    <w:p w14:paraId="6323D25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服务响应时间：收到甲方保修申请，2小时内须到达现场。</w:t>
      </w:r>
    </w:p>
    <w:p w14:paraId="704916BD"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（四）质量考核验收标准及违约金</w:t>
      </w:r>
    </w:p>
    <w:p w14:paraId="3EFA4746"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1、</w:t>
      </w:r>
      <w:r w:rsidRPr="00970D87">
        <w:rPr>
          <w:rFonts w:ascii="宋体" w:eastAsia="宋体" w:hAnsi="宋体" w:cs="Times New Roman" w:hint="eastAsia"/>
          <w:sz w:val="21"/>
          <w:szCs w:val="21"/>
          <w14:ligatures w14:val="none"/>
        </w:rPr>
        <w:t>质量考核验收标准：</w:t>
      </w:r>
      <w:r w:rsidRPr="00970D87">
        <w:rPr>
          <w:rFonts w:ascii="宋体" w:eastAsia="宋体" w:hAnsi="宋体" w:cs="Times New Roman" w:hint="eastAsia"/>
          <w:sz w:val="21"/>
          <w:szCs w:val="21"/>
          <w:u w:val="single"/>
          <w14:ligatures w14:val="none"/>
        </w:rPr>
        <w:t>合格</w:t>
      </w:r>
      <w:r w:rsidRPr="00970D87">
        <w:rPr>
          <w:rFonts w:ascii="宋体" w:eastAsia="宋体" w:hAnsi="宋体" w:cs="Times New Roman" w:hint="eastAsia"/>
          <w:sz w:val="21"/>
          <w14:ligatures w14:val="none"/>
        </w:rPr>
        <w:t>。</w:t>
      </w:r>
    </w:p>
    <w:p w14:paraId="228D1096" w14:textId="77777777" w:rsidR="00970D87" w:rsidRPr="00970D87" w:rsidRDefault="00970D87" w:rsidP="00970D87">
      <w:pPr>
        <w:spacing w:after="0" w:line="360" w:lineRule="auto"/>
        <w:ind w:firstLineChars="200" w:firstLine="422"/>
        <w:jc w:val="both"/>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（五）投标报价</w:t>
      </w:r>
    </w:p>
    <w:p w14:paraId="18C22143"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1、本工程的工程量清单的投标单价按综合单价方式进行报价；</w:t>
      </w:r>
    </w:p>
    <w:p w14:paraId="6A82C7DA"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39DF1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3、投标人的投标报价，应是本项目招标范围和招标文件及合同条款上所列的各项内容中所述的全部，不得以任何理由予以重复，并以投标人在工程量清单中提出的综合单价或总价为依据；</w:t>
      </w:r>
    </w:p>
    <w:p w14:paraId="653080F2"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4、除非政府集中采购机构通过修改招标文件予以更正，否则，投标人应毫无例外地按工程量清单中列出的工程项目和数量填报综合单价和合价。投标人未</w:t>
      </w:r>
      <w:proofErr w:type="gramStart"/>
      <w:r w:rsidRPr="00970D87">
        <w:rPr>
          <w:rFonts w:ascii="宋体" w:eastAsia="宋体" w:hAnsi="宋体" w:cs="Times New Roman" w:hint="eastAsia"/>
          <w:sz w:val="21"/>
          <w14:ligatures w14:val="none"/>
        </w:rPr>
        <w:t>填综合</w:t>
      </w:r>
      <w:proofErr w:type="gramEnd"/>
      <w:r w:rsidRPr="00970D87">
        <w:rPr>
          <w:rFonts w:ascii="宋体" w:eastAsia="宋体" w:hAnsi="宋体" w:cs="Times New Roman" w:hint="eastAsia"/>
          <w:sz w:val="21"/>
          <w14:ligatures w14:val="none"/>
        </w:rPr>
        <w:t>单价或合价的项目，在实施后，将不得以支付，并视作该项费用已包括在其它有价款的综合单价或合价内；</w:t>
      </w:r>
    </w:p>
    <w:p w14:paraId="10CFACF7"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5、投标人应先到工地踏勘以充分了解工地的位置、情况、道路、储存空间、装卸限制</w:t>
      </w:r>
      <w:r w:rsidRPr="00970D87">
        <w:rPr>
          <w:rFonts w:ascii="宋体" w:eastAsia="宋体" w:hAnsi="宋体" w:cs="Times New Roman" w:hint="eastAsia"/>
          <w:sz w:val="21"/>
          <w14:ligatures w14:val="none"/>
        </w:rPr>
        <w:lastRenderedPageBreak/>
        <w:t>及任何其它足以影响投标报价的情况，任何因忽视或误解工地情况而导致的索赔或工期延长申请将不获批准；</w:t>
      </w:r>
    </w:p>
    <w:p w14:paraId="0A2B4C8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3A23DE37"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7、投标人投标报价总额一经中标后，即作为中标单位与采购单位签订该项目合同的总价。合同方式见第一章相关条款。</w:t>
      </w:r>
    </w:p>
    <w:p w14:paraId="0D10B189"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5477882B"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（2）如本项目采用固定单价合同。工程量清单所列的</w:t>
      </w:r>
      <w:proofErr w:type="gramStart"/>
      <w:r w:rsidRPr="00970D87">
        <w:rPr>
          <w:rFonts w:ascii="宋体" w:eastAsia="宋体" w:hAnsi="宋体" w:cs="Times New Roman" w:hint="eastAsia"/>
          <w:sz w:val="21"/>
          <w14:ligatures w14:val="none"/>
        </w:rPr>
        <w:t>工程量系采购</w:t>
      </w:r>
      <w:proofErr w:type="gramEnd"/>
      <w:r w:rsidRPr="00970D87">
        <w:rPr>
          <w:rFonts w:ascii="宋体" w:eastAsia="宋体" w:hAnsi="宋体" w:cs="Times New Roman" w:hint="eastAsia"/>
          <w:sz w:val="21"/>
          <w14:ligatures w14:val="none"/>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08AFCAB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（3）投标人的投标报价必须充分考虑到在施工中实施的施工组织设计对工程造价的影响,并在投标报价中反映出来。</w:t>
      </w:r>
    </w:p>
    <w:p w14:paraId="5AFF9F72"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8、本项目不接受总价优惠折扣形式的报价，投标人应将对项目的优惠直接在清单报价中体现出来。</w:t>
      </w:r>
    </w:p>
    <w:p w14:paraId="1B94CCA1"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9、采购单位委托承包人办理的保险事项：建设工程一切险和第三者责任险，所需的保险费应包含在投标价中，施工中若发生安全事故，一切责任及费用由施工单位负责。</w:t>
      </w:r>
    </w:p>
    <w:p w14:paraId="367B0BC3"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10、工程完工后，承包人应恢复修建前的原有状态（工程量按实计算），并使监理工程师和采购单位满意，满足政府管理部门的规定和要求。</w:t>
      </w:r>
    </w:p>
    <w:p w14:paraId="297F186D"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0BD8C63F"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t>12、一切与施工相关的检验实验费（政府有关部门规定由建设单位支付的检验实验费除外）已含在投标价中。</w:t>
      </w:r>
    </w:p>
    <w:p w14:paraId="163A1EA7" w14:textId="77777777" w:rsidR="00970D87" w:rsidRPr="00970D87" w:rsidRDefault="00970D87" w:rsidP="00970D87">
      <w:pPr>
        <w:spacing w:after="0" w:line="360" w:lineRule="auto"/>
        <w:ind w:firstLineChars="200" w:firstLine="420"/>
        <w:jc w:val="both"/>
        <w:rPr>
          <w:rFonts w:ascii="宋体" w:eastAsia="宋体" w:hAnsi="宋体" w:cs="Times New Roman" w:hint="eastAsia"/>
          <w:sz w:val="21"/>
          <w14:ligatures w14:val="none"/>
        </w:rPr>
      </w:pPr>
      <w:r w:rsidRPr="00970D87">
        <w:rPr>
          <w:rFonts w:ascii="宋体" w:eastAsia="宋体" w:hAnsi="宋体" w:cs="Times New Roman" w:hint="eastAsia"/>
          <w:sz w:val="21"/>
          <w14:ligatures w14:val="none"/>
        </w:rPr>
        <w:lastRenderedPageBreak/>
        <w:t>13、承包人的交通维护方案必须保证施工期间的交通组织符合深圳市公安交通管理的有关规定，保证小区车辆运行通畅和施工安全，其费用已含在投标价中。</w:t>
      </w:r>
    </w:p>
    <w:p w14:paraId="4EB6B63F" w14:textId="77777777" w:rsidR="00970D87" w:rsidRPr="00970D87" w:rsidRDefault="00970D87" w:rsidP="00970D87">
      <w:pPr>
        <w:spacing w:after="120" w:line="240" w:lineRule="auto"/>
        <w:jc w:val="both"/>
        <w:rPr>
          <w:rFonts w:ascii="Times New Roman" w:eastAsia="宋体" w:hAnsi="Times New Roman" w:cs="Times New Roman" w:hint="eastAsia"/>
          <w:sz w:val="21"/>
          <w14:ligatures w14:val="none"/>
        </w:rPr>
      </w:pPr>
    </w:p>
    <w:p w14:paraId="527A76F6" w14:textId="77777777" w:rsidR="00970D87" w:rsidRPr="00970D87" w:rsidRDefault="00970D87" w:rsidP="00970D87">
      <w:pPr>
        <w:spacing w:after="0" w:line="360" w:lineRule="auto"/>
        <w:ind w:firstLineChars="200" w:firstLine="422"/>
        <w:rPr>
          <w:rFonts w:ascii="Times New Roman" w:eastAsia="宋体" w:hAnsi="Times New Roman" w:cs="Times New Roman" w:hint="eastAsia"/>
          <w:b/>
          <w:sz w:val="21"/>
          <w14:ligatures w14:val="none"/>
        </w:rPr>
      </w:pPr>
      <w:r w:rsidRPr="00970D87">
        <w:rPr>
          <w:rFonts w:ascii="Times New Roman" w:eastAsia="宋体" w:hAnsi="Times New Roman" w:cs="Times New Roman" w:hint="eastAsia"/>
          <w:b/>
          <w:sz w:val="21"/>
          <w14:ligatures w14:val="none"/>
        </w:rPr>
        <w:t>九、样品要求</w:t>
      </w:r>
    </w:p>
    <w:p w14:paraId="3F32A0AC" w14:textId="77777777" w:rsidR="00970D87" w:rsidRPr="00970D87" w:rsidRDefault="00970D87" w:rsidP="00970D87">
      <w:pPr>
        <w:spacing w:after="0" w:line="360" w:lineRule="auto"/>
        <w:ind w:firstLineChars="200" w:firstLine="422"/>
        <w:rPr>
          <w:rFonts w:ascii="宋体" w:eastAsia="宋体" w:hAnsi="宋体" w:cs="Times New Roman" w:hint="eastAsia"/>
          <w:b/>
          <w:sz w:val="21"/>
          <w:szCs w:val="21"/>
          <w14:ligatures w14:val="none"/>
        </w:rPr>
      </w:pPr>
      <w:r w:rsidRPr="00970D87">
        <w:rPr>
          <w:rFonts w:ascii="宋体" w:eastAsia="宋体" w:hAnsi="宋体" w:cs="Times New Roman" w:hint="eastAsia"/>
          <w:b/>
          <w:sz w:val="21"/>
          <w:szCs w:val="21"/>
          <w14:ligatures w14:val="none"/>
        </w:rPr>
        <w:t>1、样品清单：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346"/>
        <w:gridCol w:w="974"/>
        <w:gridCol w:w="1010"/>
        <w:gridCol w:w="1682"/>
        <w:gridCol w:w="2469"/>
      </w:tblGrid>
      <w:tr w:rsidR="00970D87" w:rsidRPr="00970D87" w14:paraId="19001EFE" w14:textId="77777777" w:rsidTr="00AD12DC">
        <w:trPr>
          <w:jc w:val="center"/>
        </w:trPr>
        <w:tc>
          <w:tcPr>
            <w:tcW w:w="491" w:type="pct"/>
            <w:vAlign w:val="center"/>
          </w:tcPr>
          <w:p w14:paraId="144AB024" w14:textId="77777777" w:rsidR="00970D87" w:rsidRPr="00970D87" w:rsidRDefault="00970D87" w:rsidP="00970D87">
            <w:pPr>
              <w:spacing w:after="0" w:line="360" w:lineRule="auto"/>
              <w:jc w:val="both"/>
              <w:rPr>
                <w:rFonts w:ascii="宋体" w:eastAsia="宋体" w:hAnsi="宋体" w:cs="Times New Roman"/>
                <w:b/>
                <w:bCs/>
                <w:snapToGrid w:val="0"/>
                <w:kern w:val="0"/>
                <w:sz w:val="21"/>
                <w:szCs w:val="21"/>
                <w14:ligatures w14:val="none"/>
              </w:rPr>
            </w:pPr>
            <w:r w:rsidRPr="00970D87">
              <w:rPr>
                <w:rFonts w:ascii="宋体" w:eastAsia="宋体" w:hAnsi="宋体" w:cs="Times New Roman" w:hint="eastAsia"/>
                <w:b/>
                <w:bCs/>
                <w:snapToGrid w:val="0"/>
                <w:kern w:val="0"/>
                <w:sz w:val="21"/>
                <w:szCs w:val="21"/>
                <w14:ligatures w14:val="none"/>
              </w:rPr>
              <w:t>序号</w:t>
            </w:r>
          </w:p>
        </w:tc>
        <w:tc>
          <w:tcPr>
            <w:tcW w:w="811" w:type="pct"/>
            <w:vAlign w:val="center"/>
          </w:tcPr>
          <w:p w14:paraId="10541DC3" w14:textId="77777777" w:rsidR="00970D87" w:rsidRPr="00970D87" w:rsidRDefault="00970D87" w:rsidP="00970D87">
            <w:pPr>
              <w:spacing w:after="0" w:line="360" w:lineRule="auto"/>
              <w:jc w:val="both"/>
              <w:rPr>
                <w:rFonts w:ascii="宋体" w:eastAsia="宋体" w:hAnsi="宋体" w:cs="Times New Roman"/>
                <w:b/>
                <w:bCs/>
                <w:snapToGrid w:val="0"/>
                <w:kern w:val="0"/>
                <w:sz w:val="21"/>
                <w:szCs w:val="21"/>
                <w14:ligatures w14:val="none"/>
              </w:rPr>
            </w:pPr>
            <w:r w:rsidRPr="00970D87">
              <w:rPr>
                <w:rFonts w:ascii="宋体" w:eastAsia="宋体" w:hAnsi="宋体" w:cs="Times New Roman" w:hint="eastAsia"/>
                <w:b/>
                <w:bCs/>
                <w:snapToGrid w:val="0"/>
                <w:kern w:val="0"/>
                <w:sz w:val="21"/>
                <w:szCs w:val="21"/>
                <w14:ligatures w14:val="none"/>
              </w:rPr>
              <w:t>名称</w:t>
            </w:r>
          </w:p>
        </w:tc>
        <w:tc>
          <w:tcPr>
            <w:tcW w:w="587" w:type="pct"/>
            <w:vAlign w:val="center"/>
          </w:tcPr>
          <w:p w14:paraId="06067CAA" w14:textId="77777777" w:rsidR="00970D87" w:rsidRPr="00970D87" w:rsidRDefault="00970D87" w:rsidP="00970D87">
            <w:pPr>
              <w:spacing w:after="0" w:line="360" w:lineRule="auto"/>
              <w:jc w:val="both"/>
              <w:rPr>
                <w:rFonts w:ascii="宋体" w:eastAsia="宋体" w:hAnsi="宋体" w:cs="Times New Roman"/>
                <w:b/>
                <w:bCs/>
                <w:snapToGrid w:val="0"/>
                <w:kern w:val="0"/>
                <w:sz w:val="21"/>
                <w:szCs w:val="21"/>
                <w14:ligatures w14:val="none"/>
              </w:rPr>
            </w:pPr>
            <w:r w:rsidRPr="00970D87">
              <w:rPr>
                <w:rFonts w:ascii="宋体" w:eastAsia="宋体" w:hAnsi="宋体" w:cs="Times New Roman" w:hint="eastAsia"/>
                <w:b/>
                <w:bCs/>
                <w:snapToGrid w:val="0"/>
                <w:kern w:val="0"/>
                <w:sz w:val="21"/>
                <w:szCs w:val="21"/>
                <w14:ligatures w14:val="none"/>
              </w:rPr>
              <w:t>数量</w:t>
            </w:r>
          </w:p>
        </w:tc>
        <w:tc>
          <w:tcPr>
            <w:tcW w:w="609" w:type="pct"/>
            <w:vAlign w:val="center"/>
          </w:tcPr>
          <w:p w14:paraId="41E9296D" w14:textId="77777777" w:rsidR="00970D87" w:rsidRPr="00970D87" w:rsidRDefault="00970D87" w:rsidP="00970D87">
            <w:pPr>
              <w:spacing w:after="0" w:line="360" w:lineRule="auto"/>
              <w:jc w:val="both"/>
              <w:rPr>
                <w:rFonts w:ascii="宋体" w:eastAsia="宋体" w:hAnsi="宋体" w:cs="Times New Roman" w:hint="eastAsia"/>
                <w:b/>
                <w:bCs/>
                <w:snapToGrid w:val="0"/>
                <w:kern w:val="0"/>
                <w:sz w:val="21"/>
                <w:szCs w:val="21"/>
                <w14:ligatures w14:val="none"/>
              </w:rPr>
            </w:pPr>
            <w:r w:rsidRPr="00970D87">
              <w:rPr>
                <w:rFonts w:ascii="宋体" w:eastAsia="宋体" w:hAnsi="宋体" w:cs="Times New Roman" w:hint="eastAsia"/>
                <w:b/>
                <w:bCs/>
                <w:snapToGrid w:val="0"/>
                <w:kern w:val="0"/>
                <w:sz w:val="21"/>
                <w:szCs w:val="21"/>
                <w14:ligatures w14:val="none"/>
              </w:rPr>
              <w:t>单位</w:t>
            </w:r>
          </w:p>
        </w:tc>
        <w:tc>
          <w:tcPr>
            <w:tcW w:w="1014" w:type="pct"/>
            <w:vAlign w:val="center"/>
          </w:tcPr>
          <w:p w14:paraId="28E6FFC2" w14:textId="77777777" w:rsidR="00970D87" w:rsidRPr="00970D87" w:rsidRDefault="00970D87" w:rsidP="00970D87">
            <w:pPr>
              <w:spacing w:after="0" w:line="360" w:lineRule="auto"/>
              <w:jc w:val="both"/>
              <w:rPr>
                <w:rFonts w:ascii="宋体" w:eastAsia="宋体" w:hAnsi="宋体" w:cs="Times New Roman" w:hint="eastAsia"/>
                <w:b/>
                <w:bCs/>
                <w:snapToGrid w:val="0"/>
                <w:kern w:val="0"/>
                <w:sz w:val="21"/>
                <w:szCs w:val="21"/>
                <w14:ligatures w14:val="none"/>
              </w:rPr>
            </w:pPr>
            <w:r w:rsidRPr="00970D87">
              <w:rPr>
                <w:rFonts w:ascii="宋体" w:eastAsia="宋体" w:hAnsi="宋体" w:cs="Times New Roman" w:hint="eastAsia"/>
                <w:b/>
                <w:bCs/>
                <w:snapToGrid w:val="0"/>
                <w:kern w:val="0"/>
                <w:sz w:val="21"/>
                <w:szCs w:val="21"/>
                <w14:ligatures w14:val="none"/>
              </w:rPr>
              <w:t>规格</w:t>
            </w:r>
          </w:p>
        </w:tc>
        <w:tc>
          <w:tcPr>
            <w:tcW w:w="1488" w:type="pct"/>
            <w:vAlign w:val="center"/>
          </w:tcPr>
          <w:p w14:paraId="40EE820E" w14:textId="77777777" w:rsidR="00970D87" w:rsidRPr="00970D87" w:rsidRDefault="00970D87" w:rsidP="00970D87">
            <w:pPr>
              <w:spacing w:after="0" w:line="360" w:lineRule="auto"/>
              <w:jc w:val="both"/>
              <w:rPr>
                <w:rFonts w:ascii="宋体" w:eastAsia="宋体" w:hAnsi="宋体" w:cs="Times New Roman" w:hint="eastAsia"/>
                <w:b/>
                <w:bCs/>
                <w:snapToGrid w:val="0"/>
                <w:kern w:val="0"/>
                <w:sz w:val="21"/>
                <w:szCs w:val="21"/>
                <w14:ligatures w14:val="none"/>
              </w:rPr>
            </w:pPr>
            <w:r w:rsidRPr="00970D87">
              <w:rPr>
                <w:rFonts w:ascii="宋体" w:eastAsia="宋体" w:hAnsi="宋体" w:cs="Times New Roman" w:hint="eastAsia"/>
                <w:b/>
                <w:bCs/>
                <w:snapToGrid w:val="0"/>
                <w:kern w:val="0"/>
                <w:sz w:val="21"/>
                <w:szCs w:val="21"/>
                <w14:ligatures w14:val="none"/>
              </w:rPr>
              <w:t>样品技术要求</w:t>
            </w:r>
          </w:p>
        </w:tc>
      </w:tr>
      <w:tr w:rsidR="00970D87" w:rsidRPr="00970D87" w14:paraId="551D6BF9" w14:textId="77777777" w:rsidTr="00AD12DC">
        <w:trPr>
          <w:trHeight w:val="730"/>
          <w:jc w:val="center"/>
        </w:trPr>
        <w:tc>
          <w:tcPr>
            <w:tcW w:w="491" w:type="pct"/>
            <w:vAlign w:val="center"/>
          </w:tcPr>
          <w:p w14:paraId="34B1A9D3"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811" w:type="pct"/>
            <w:vAlign w:val="center"/>
          </w:tcPr>
          <w:p w14:paraId="1ECCDC4B"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sz w:val="21"/>
                <w:szCs w:val="21"/>
                <w14:ligatures w14:val="none"/>
              </w:rPr>
              <w:t>陶铝板</w:t>
            </w:r>
          </w:p>
        </w:tc>
        <w:tc>
          <w:tcPr>
            <w:tcW w:w="587" w:type="pct"/>
            <w:vAlign w:val="center"/>
          </w:tcPr>
          <w:p w14:paraId="342BFE84"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609" w:type="pct"/>
            <w:vAlign w:val="center"/>
          </w:tcPr>
          <w:p w14:paraId="16CFDC8E"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块</w:t>
            </w:r>
          </w:p>
        </w:tc>
        <w:tc>
          <w:tcPr>
            <w:tcW w:w="1014" w:type="pct"/>
            <w:vAlign w:val="center"/>
          </w:tcPr>
          <w:p w14:paraId="3F4CFBD1"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200mm*200mm</w:t>
            </w:r>
          </w:p>
        </w:tc>
        <w:tc>
          <w:tcPr>
            <w:tcW w:w="1488" w:type="pct"/>
            <w:vAlign w:val="center"/>
          </w:tcPr>
          <w:p w14:paraId="07655EAA"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1.吸音降噪</w:t>
            </w:r>
          </w:p>
          <w:p w14:paraId="56ED5C26"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2.防火性</w:t>
            </w:r>
          </w:p>
          <w:p w14:paraId="6AF50714"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3.挥发物总量</w:t>
            </w:r>
          </w:p>
        </w:tc>
      </w:tr>
      <w:tr w:rsidR="00970D87" w:rsidRPr="00970D87" w14:paraId="4A781BC7" w14:textId="77777777" w:rsidTr="00AD12DC">
        <w:trPr>
          <w:trHeight w:val="828"/>
          <w:jc w:val="center"/>
        </w:trPr>
        <w:tc>
          <w:tcPr>
            <w:tcW w:w="491" w:type="pct"/>
            <w:vAlign w:val="center"/>
          </w:tcPr>
          <w:p w14:paraId="64C403E6"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w:t>
            </w:r>
          </w:p>
        </w:tc>
        <w:tc>
          <w:tcPr>
            <w:tcW w:w="811" w:type="pct"/>
            <w:vAlign w:val="center"/>
          </w:tcPr>
          <w:p w14:paraId="4ED68398"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sz w:val="21"/>
                <w:szCs w:val="21"/>
                <w14:ligatures w14:val="none"/>
              </w:rPr>
              <w:t>陶铝板</w:t>
            </w:r>
          </w:p>
        </w:tc>
        <w:tc>
          <w:tcPr>
            <w:tcW w:w="587" w:type="pct"/>
            <w:vAlign w:val="center"/>
          </w:tcPr>
          <w:p w14:paraId="16832D6C"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609" w:type="pct"/>
            <w:vAlign w:val="center"/>
          </w:tcPr>
          <w:p w14:paraId="41723B7C"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块</w:t>
            </w:r>
          </w:p>
        </w:tc>
        <w:tc>
          <w:tcPr>
            <w:tcW w:w="1014" w:type="pct"/>
            <w:vAlign w:val="center"/>
          </w:tcPr>
          <w:p w14:paraId="5660E72D"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200mm*200mm</w:t>
            </w:r>
          </w:p>
        </w:tc>
        <w:tc>
          <w:tcPr>
            <w:tcW w:w="1488" w:type="pct"/>
            <w:vAlign w:val="center"/>
          </w:tcPr>
          <w:p w14:paraId="5E918F19"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1.吸音降噪</w:t>
            </w:r>
          </w:p>
          <w:p w14:paraId="112BA58D"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2.防火性</w:t>
            </w:r>
          </w:p>
          <w:p w14:paraId="527AC22D"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3.挥发物总量</w:t>
            </w:r>
          </w:p>
        </w:tc>
      </w:tr>
      <w:tr w:rsidR="00970D87" w:rsidRPr="00970D87" w14:paraId="5A96B31E" w14:textId="77777777" w:rsidTr="00AD12DC">
        <w:trPr>
          <w:trHeight w:val="698"/>
          <w:jc w:val="center"/>
        </w:trPr>
        <w:tc>
          <w:tcPr>
            <w:tcW w:w="491" w:type="pct"/>
            <w:vAlign w:val="center"/>
          </w:tcPr>
          <w:p w14:paraId="7CCE7C8D"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w:t>
            </w:r>
          </w:p>
        </w:tc>
        <w:tc>
          <w:tcPr>
            <w:tcW w:w="811" w:type="pct"/>
            <w:vAlign w:val="center"/>
          </w:tcPr>
          <w:p w14:paraId="188D3692"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sz w:val="21"/>
                <w:szCs w:val="21"/>
                <w14:ligatures w14:val="none"/>
              </w:rPr>
              <w:t>陶铝板</w:t>
            </w:r>
          </w:p>
        </w:tc>
        <w:tc>
          <w:tcPr>
            <w:tcW w:w="587" w:type="pct"/>
            <w:vAlign w:val="center"/>
          </w:tcPr>
          <w:p w14:paraId="7C733090" w14:textId="77777777" w:rsidR="00970D87" w:rsidRPr="00970D87" w:rsidRDefault="00970D87" w:rsidP="00970D87">
            <w:pPr>
              <w:spacing w:after="0" w:line="360" w:lineRule="auto"/>
              <w:jc w:val="both"/>
              <w:rPr>
                <w:rFonts w:ascii="宋体" w:eastAsia="宋体" w:hAnsi="宋体" w:cs="Times New Roman" w:hint="eastAsia"/>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w:t>
            </w:r>
          </w:p>
        </w:tc>
        <w:tc>
          <w:tcPr>
            <w:tcW w:w="609" w:type="pct"/>
            <w:vAlign w:val="center"/>
          </w:tcPr>
          <w:p w14:paraId="6A1B06FC"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块</w:t>
            </w:r>
          </w:p>
        </w:tc>
        <w:tc>
          <w:tcPr>
            <w:tcW w:w="1014" w:type="pct"/>
            <w:vAlign w:val="center"/>
          </w:tcPr>
          <w:p w14:paraId="29E7E95C"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200mm*200mm</w:t>
            </w:r>
          </w:p>
        </w:tc>
        <w:tc>
          <w:tcPr>
            <w:tcW w:w="1488" w:type="pct"/>
            <w:vAlign w:val="center"/>
          </w:tcPr>
          <w:p w14:paraId="40F032E8"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1.吸音降噪</w:t>
            </w:r>
          </w:p>
          <w:p w14:paraId="59DDC8DE"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2.防火性</w:t>
            </w:r>
          </w:p>
          <w:p w14:paraId="2C6FDDA4" w14:textId="77777777" w:rsidR="00970D87" w:rsidRPr="00970D87" w:rsidRDefault="00970D87" w:rsidP="00970D87">
            <w:pPr>
              <w:spacing w:after="0" w:line="360" w:lineRule="auto"/>
              <w:jc w:val="both"/>
              <w:rPr>
                <w:rFonts w:ascii="宋体" w:eastAsia="宋体" w:hAnsi="宋体" w:cs="Times New Roman"/>
                <w:bCs/>
                <w:snapToGrid w:val="0"/>
                <w:kern w:val="0"/>
                <w:sz w:val="21"/>
                <w:szCs w:val="21"/>
                <w14:ligatures w14:val="none"/>
              </w:rPr>
            </w:pPr>
            <w:r w:rsidRPr="00970D87">
              <w:rPr>
                <w:rFonts w:ascii="宋体" w:eastAsia="宋体" w:hAnsi="宋体" w:cs="Times New Roman" w:hint="eastAsia"/>
                <w:bCs/>
                <w:snapToGrid w:val="0"/>
                <w:kern w:val="0"/>
                <w:sz w:val="21"/>
                <w:szCs w:val="21"/>
                <w14:ligatures w14:val="none"/>
              </w:rPr>
              <w:t>3.挥发物总量</w:t>
            </w:r>
          </w:p>
        </w:tc>
      </w:tr>
    </w:tbl>
    <w:p w14:paraId="62627E3B" w14:textId="77777777" w:rsidR="00970D87" w:rsidRPr="00970D87" w:rsidRDefault="00970D87" w:rsidP="00970D87">
      <w:pPr>
        <w:spacing w:after="0" w:line="360" w:lineRule="auto"/>
        <w:ind w:firstLineChars="200" w:firstLine="422"/>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备注：</w:t>
      </w:r>
    </w:p>
    <w:p w14:paraId="779192B1" w14:textId="77777777" w:rsidR="00970D87" w:rsidRPr="00970D87" w:rsidRDefault="00970D87" w:rsidP="00970D87">
      <w:pPr>
        <w:spacing w:after="0" w:line="360" w:lineRule="auto"/>
        <w:ind w:firstLineChars="200" w:firstLine="422"/>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（1）投标人须提供上表所列产品，在规定的时间内送至指定地点参与评分。</w:t>
      </w:r>
    </w:p>
    <w:p w14:paraId="26B59AC5" w14:textId="77777777" w:rsidR="00970D87" w:rsidRPr="00970D87" w:rsidRDefault="00970D87" w:rsidP="00970D87">
      <w:pPr>
        <w:spacing w:after="0" w:line="360" w:lineRule="auto"/>
        <w:ind w:firstLineChars="200" w:firstLine="422"/>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（2）材料样品将作为履约验收的参考。</w:t>
      </w:r>
    </w:p>
    <w:p w14:paraId="1EFFEA2F" w14:textId="51735991" w:rsidR="00970D87" w:rsidRPr="00970D87" w:rsidRDefault="00970D87" w:rsidP="005A3D2D">
      <w:pPr>
        <w:spacing w:after="0" w:line="360" w:lineRule="auto"/>
        <w:ind w:firstLineChars="200" w:firstLine="422"/>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2、样品递交时间：</w:t>
      </w:r>
      <w:r w:rsidRPr="00970D87">
        <w:rPr>
          <w:rFonts w:ascii="宋体" w:eastAsia="宋体" w:hAnsi="宋体" w:cs="Times New Roman"/>
          <w:b/>
          <w:sz w:val="21"/>
          <w14:ligatures w14:val="none"/>
        </w:rPr>
        <w:t>2025年</w:t>
      </w:r>
      <w:r w:rsidR="005A3D2D" w:rsidRPr="005A3D2D">
        <w:rPr>
          <w:rFonts w:ascii="宋体" w:eastAsia="宋体" w:hAnsi="宋体" w:cs="Times New Roman" w:hint="eastAsia"/>
          <w:b/>
          <w:sz w:val="21"/>
          <w14:ligatures w14:val="none"/>
        </w:rPr>
        <w:t>07</w:t>
      </w:r>
      <w:r w:rsidRPr="00970D87">
        <w:rPr>
          <w:rFonts w:ascii="宋体" w:eastAsia="宋体" w:hAnsi="宋体" w:cs="Times New Roman"/>
          <w:b/>
          <w:sz w:val="21"/>
          <w14:ligatures w14:val="none"/>
        </w:rPr>
        <w:t>月</w:t>
      </w:r>
      <w:r w:rsidR="005A3D2D" w:rsidRPr="005A3D2D">
        <w:rPr>
          <w:rFonts w:ascii="宋体" w:eastAsia="宋体" w:hAnsi="宋体" w:cs="Times New Roman" w:hint="eastAsia"/>
          <w:b/>
          <w:sz w:val="21"/>
          <w14:ligatures w14:val="none"/>
        </w:rPr>
        <w:t>01</w:t>
      </w:r>
      <w:r w:rsidRPr="00970D87">
        <w:rPr>
          <w:rFonts w:ascii="宋体" w:eastAsia="宋体" w:hAnsi="宋体" w:cs="Times New Roman"/>
          <w:b/>
          <w:sz w:val="21"/>
          <w14:ligatures w14:val="none"/>
        </w:rPr>
        <w:t>日</w:t>
      </w:r>
      <w:r w:rsidR="005A3D2D" w:rsidRPr="005A3D2D">
        <w:rPr>
          <w:rFonts w:ascii="宋体" w:eastAsia="宋体" w:hAnsi="宋体" w:cs="Times New Roman" w:hint="eastAsia"/>
          <w:b/>
          <w:sz w:val="21"/>
          <w14:ligatures w14:val="none"/>
        </w:rPr>
        <w:t>14</w:t>
      </w:r>
      <w:r w:rsidRPr="00970D87">
        <w:rPr>
          <w:rFonts w:ascii="宋体" w:eastAsia="宋体" w:hAnsi="宋体" w:cs="Times New Roman" w:hint="eastAsia"/>
          <w:b/>
          <w:sz w:val="21"/>
          <w14:ligatures w14:val="none"/>
        </w:rPr>
        <w:t>:00至1</w:t>
      </w:r>
      <w:r w:rsidR="005A3D2D" w:rsidRPr="005A3D2D">
        <w:rPr>
          <w:rFonts w:ascii="宋体" w:eastAsia="宋体" w:hAnsi="宋体" w:cs="Times New Roman" w:hint="eastAsia"/>
          <w:b/>
          <w:sz w:val="21"/>
          <w14:ligatures w14:val="none"/>
        </w:rPr>
        <w:t>4</w:t>
      </w:r>
      <w:r w:rsidRPr="00970D87">
        <w:rPr>
          <w:rFonts w:ascii="宋体" w:eastAsia="宋体" w:hAnsi="宋体" w:cs="Times New Roman" w:hint="eastAsia"/>
          <w:b/>
          <w:sz w:val="21"/>
          <w14:ligatures w14:val="none"/>
        </w:rPr>
        <w:t>:30；样品递交截止时间：</w:t>
      </w:r>
      <w:r w:rsidRPr="00970D87">
        <w:rPr>
          <w:rFonts w:ascii="宋体" w:eastAsia="宋体" w:hAnsi="宋体" w:cs="Times New Roman"/>
          <w:b/>
          <w:sz w:val="21"/>
          <w14:ligatures w14:val="none"/>
        </w:rPr>
        <w:t>2025年</w:t>
      </w:r>
      <w:r w:rsidR="005A3D2D" w:rsidRPr="005A3D2D">
        <w:rPr>
          <w:rFonts w:ascii="宋体" w:eastAsia="宋体" w:hAnsi="宋体" w:cs="Times New Roman" w:hint="eastAsia"/>
          <w:b/>
          <w:sz w:val="21"/>
          <w14:ligatures w14:val="none"/>
        </w:rPr>
        <w:t>07</w:t>
      </w:r>
      <w:r w:rsidRPr="00970D87">
        <w:rPr>
          <w:rFonts w:ascii="宋体" w:eastAsia="宋体" w:hAnsi="宋体" w:cs="Times New Roman"/>
          <w:b/>
          <w:sz w:val="21"/>
          <w14:ligatures w14:val="none"/>
        </w:rPr>
        <w:t>月</w:t>
      </w:r>
      <w:r w:rsidR="005A3D2D" w:rsidRPr="005A3D2D">
        <w:rPr>
          <w:rFonts w:ascii="宋体" w:eastAsia="宋体" w:hAnsi="宋体" w:cs="Times New Roman" w:hint="eastAsia"/>
          <w:b/>
          <w:sz w:val="21"/>
          <w14:ligatures w14:val="none"/>
        </w:rPr>
        <w:t>01</w:t>
      </w:r>
      <w:r w:rsidRPr="00970D87">
        <w:rPr>
          <w:rFonts w:ascii="宋体" w:eastAsia="宋体" w:hAnsi="宋体" w:cs="Times New Roman"/>
          <w:b/>
          <w:sz w:val="21"/>
          <w14:ligatures w14:val="none"/>
        </w:rPr>
        <w:t>日</w:t>
      </w:r>
      <w:r w:rsidRPr="00970D87">
        <w:rPr>
          <w:rFonts w:ascii="宋体" w:eastAsia="宋体" w:hAnsi="宋体" w:cs="Times New Roman" w:hint="eastAsia"/>
          <w:b/>
          <w:sz w:val="21"/>
          <w14:ligatures w14:val="none"/>
        </w:rPr>
        <w:t>1</w:t>
      </w:r>
      <w:r w:rsidR="005A3D2D" w:rsidRPr="005A3D2D">
        <w:rPr>
          <w:rFonts w:ascii="宋体" w:eastAsia="宋体" w:hAnsi="宋体" w:cs="Times New Roman" w:hint="eastAsia"/>
          <w:b/>
          <w:sz w:val="21"/>
          <w14:ligatures w14:val="none"/>
        </w:rPr>
        <w:t>4</w:t>
      </w:r>
      <w:r w:rsidRPr="00970D87">
        <w:rPr>
          <w:rFonts w:ascii="宋体" w:eastAsia="宋体" w:hAnsi="宋体" w:cs="Times New Roman" w:hint="eastAsia"/>
          <w:b/>
          <w:sz w:val="21"/>
          <w14:ligatures w14:val="none"/>
        </w:rPr>
        <w:t>:30；所有样品须与样品递交截止时间之前递交，否则不予接收。</w:t>
      </w:r>
    </w:p>
    <w:p w14:paraId="5AC7C1E6" w14:textId="77777777" w:rsidR="00970D87" w:rsidRPr="00970D87" w:rsidRDefault="00970D87" w:rsidP="00970D87">
      <w:pPr>
        <w:spacing w:after="0" w:line="360" w:lineRule="auto"/>
        <w:ind w:firstLineChars="200" w:firstLine="422"/>
        <w:rPr>
          <w:rFonts w:ascii="宋体" w:eastAsia="宋体" w:hAnsi="宋体" w:cs="Times New Roman" w:hint="eastAsia"/>
          <w:b/>
          <w:sz w:val="21"/>
          <w14:ligatures w14:val="none"/>
        </w:rPr>
      </w:pPr>
      <w:r w:rsidRPr="00970D87">
        <w:rPr>
          <w:rFonts w:ascii="宋体" w:eastAsia="宋体" w:hAnsi="宋体" w:cs="Times New Roman" w:hint="eastAsia"/>
          <w:b/>
          <w:sz w:val="21"/>
          <w14:ligatures w14:val="none"/>
        </w:rPr>
        <w:t>3、样品递交地点：深圳市福田区泰然九路天地源盛唐大厦东座1403。</w:t>
      </w:r>
    </w:p>
    <w:p w14:paraId="45CC16ED" w14:textId="77777777" w:rsidR="0085796A" w:rsidRPr="00970D87" w:rsidRDefault="0085796A"/>
    <w:sectPr w:rsidR="0085796A" w:rsidRPr="00970D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64BD" w14:textId="77777777" w:rsidR="002C6528" w:rsidRDefault="002C6528" w:rsidP="00970D87">
      <w:pPr>
        <w:spacing w:after="0" w:line="240" w:lineRule="auto"/>
        <w:rPr>
          <w:rFonts w:hint="eastAsia"/>
        </w:rPr>
      </w:pPr>
      <w:r>
        <w:separator/>
      </w:r>
    </w:p>
  </w:endnote>
  <w:endnote w:type="continuationSeparator" w:id="0">
    <w:p w14:paraId="5296FA5E" w14:textId="77777777" w:rsidR="002C6528" w:rsidRDefault="002C6528" w:rsidP="00970D8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C6DC" w14:textId="77777777" w:rsidR="002C6528" w:rsidRDefault="002C6528" w:rsidP="00970D87">
      <w:pPr>
        <w:spacing w:after="0" w:line="240" w:lineRule="auto"/>
        <w:rPr>
          <w:rFonts w:hint="eastAsia"/>
        </w:rPr>
      </w:pPr>
      <w:r>
        <w:separator/>
      </w:r>
    </w:p>
  </w:footnote>
  <w:footnote w:type="continuationSeparator" w:id="0">
    <w:p w14:paraId="69E432BE" w14:textId="77777777" w:rsidR="002C6528" w:rsidRDefault="002C6528" w:rsidP="00970D8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6A"/>
    <w:rsid w:val="002C6528"/>
    <w:rsid w:val="005765AD"/>
    <w:rsid w:val="005A3D2D"/>
    <w:rsid w:val="0085796A"/>
    <w:rsid w:val="00970D87"/>
    <w:rsid w:val="00D9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305A4"/>
  <w15:chartTrackingRefBased/>
  <w15:docId w15:val="{83F83447-F02B-490D-AA21-08CA60BD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96A"/>
    <w:rPr>
      <w:rFonts w:cstheme="majorBidi"/>
      <w:color w:val="2F5496" w:themeColor="accent1" w:themeShade="BF"/>
      <w:sz w:val="28"/>
      <w:szCs w:val="28"/>
    </w:rPr>
  </w:style>
  <w:style w:type="character" w:customStyle="1" w:styleId="50">
    <w:name w:val="标题 5 字符"/>
    <w:basedOn w:val="a0"/>
    <w:link w:val="5"/>
    <w:uiPriority w:val="9"/>
    <w:semiHidden/>
    <w:rsid w:val="0085796A"/>
    <w:rPr>
      <w:rFonts w:cstheme="majorBidi"/>
      <w:color w:val="2F5496" w:themeColor="accent1" w:themeShade="BF"/>
      <w:sz w:val="24"/>
    </w:rPr>
  </w:style>
  <w:style w:type="character" w:customStyle="1" w:styleId="60">
    <w:name w:val="标题 6 字符"/>
    <w:basedOn w:val="a0"/>
    <w:link w:val="6"/>
    <w:uiPriority w:val="9"/>
    <w:semiHidden/>
    <w:rsid w:val="0085796A"/>
    <w:rPr>
      <w:rFonts w:cstheme="majorBidi"/>
      <w:b/>
      <w:bCs/>
      <w:color w:val="2F5496" w:themeColor="accent1" w:themeShade="BF"/>
    </w:rPr>
  </w:style>
  <w:style w:type="character" w:customStyle="1" w:styleId="70">
    <w:name w:val="标题 7 字符"/>
    <w:basedOn w:val="a0"/>
    <w:link w:val="7"/>
    <w:uiPriority w:val="9"/>
    <w:semiHidden/>
    <w:rsid w:val="0085796A"/>
    <w:rPr>
      <w:rFonts w:cstheme="majorBidi"/>
      <w:b/>
      <w:bCs/>
      <w:color w:val="595959" w:themeColor="text1" w:themeTint="A6"/>
    </w:rPr>
  </w:style>
  <w:style w:type="character" w:customStyle="1" w:styleId="80">
    <w:name w:val="标题 8 字符"/>
    <w:basedOn w:val="a0"/>
    <w:link w:val="8"/>
    <w:uiPriority w:val="9"/>
    <w:semiHidden/>
    <w:rsid w:val="0085796A"/>
    <w:rPr>
      <w:rFonts w:cstheme="majorBidi"/>
      <w:color w:val="595959" w:themeColor="text1" w:themeTint="A6"/>
    </w:rPr>
  </w:style>
  <w:style w:type="character" w:customStyle="1" w:styleId="90">
    <w:name w:val="标题 9 字符"/>
    <w:basedOn w:val="a0"/>
    <w:link w:val="9"/>
    <w:uiPriority w:val="9"/>
    <w:semiHidden/>
    <w:rsid w:val="0085796A"/>
    <w:rPr>
      <w:rFonts w:eastAsiaTheme="majorEastAsia" w:cstheme="majorBidi"/>
      <w:color w:val="595959" w:themeColor="text1" w:themeTint="A6"/>
    </w:rPr>
  </w:style>
  <w:style w:type="paragraph" w:styleId="a3">
    <w:name w:val="Title"/>
    <w:basedOn w:val="a"/>
    <w:next w:val="a"/>
    <w:link w:val="a4"/>
    <w:uiPriority w:val="10"/>
    <w:qFormat/>
    <w:rsid w:val="00857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96A"/>
    <w:pPr>
      <w:spacing w:before="160"/>
      <w:jc w:val="center"/>
    </w:pPr>
    <w:rPr>
      <w:i/>
      <w:iCs/>
      <w:color w:val="404040" w:themeColor="text1" w:themeTint="BF"/>
    </w:rPr>
  </w:style>
  <w:style w:type="character" w:customStyle="1" w:styleId="a8">
    <w:name w:val="引用 字符"/>
    <w:basedOn w:val="a0"/>
    <w:link w:val="a7"/>
    <w:uiPriority w:val="29"/>
    <w:rsid w:val="0085796A"/>
    <w:rPr>
      <w:i/>
      <w:iCs/>
      <w:color w:val="404040" w:themeColor="text1" w:themeTint="BF"/>
    </w:rPr>
  </w:style>
  <w:style w:type="paragraph" w:styleId="a9">
    <w:name w:val="List Paragraph"/>
    <w:basedOn w:val="a"/>
    <w:uiPriority w:val="34"/>
    <w:qFormat/>
    <w:rsid w:val="0085796A"/>
    <w:pPr>
      <w:ind w:left="720"/>
      <w:contextualSpacing/>
    </w:pPr>
  </w:style>
  <w:style w:type="character" w:styleId="aa">
    <w:name w:val="Intense Emphasis"/>
    <w:basedOn w:val="a0"/>
    <w:uiPriority w:val="21"/>
    <w:qFormat/>
    <w:rsid w:val="0085796A"/>
    <w:rPr>
      <w:i/>
      <w:iCs/>
      <w:color w:val="2F5496" w:themeColor="accent1" w:themeShade="BF"/>
    </w:rPr>
  </w:style>
  <w:style w:type="paragraph" w:styleId="ab">
    <w:name w:val="Intense Quote"/>
    <w:basedOn w:val="a"/>
    <w:next w:val="a"/>
    <w:link w:val="ac"/>
    <w:uiPriority w:val="30"/>
    <w:qFormat/>
    <w:rsid w:val="00857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96A"/>
    <w:rPr>
      <w:i/>
      <w:iCs/>
      <w:color w:val="2F5496" w:themeColor="accent1" w:themeShade="BF"/>
    </w:rPr>
  </w:style>
  <w:style w:type="character" w:styleId="ad">
    <w:name w:val="Intense Reference"/>
    <w:basedOn w:val="a0"/>
    <w:uiPriority w:val="32"/>
    <w:qFormat/>
    <w:rsid w:val="0085796A"/>
    <w:rPr>
      <w:b/>
      <w:bCs/>
      <w:smallCaps/>
      <w:color w:val="2F5496" w:themeColor="accent1" w:themeShade="BF"/>
      <w:spacing w:val="5"/>
    </w:rPr>
  </w:style>
  <w:style w:type="paragraph" w:styleId="ae">
    <w:name w:val="header"/>
    <w:basedOn w:val="a"/>
    <w:link w:val="af"/>
    <w:uiPriority w:val="99"/>
    <w:unhideWhenUsed/>
    <w:rsid w:val="00970D8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70D87"/>
    <w:rPr>
      <w:sz w:val="18"/>
      <w:szCs w:val="18"/>
    </w:rPr>
  </w:style>
  <w:style w:type="paragraph" w:styleId="af0">
    <w:name w:val="footer"/>
    <w:basedOn w:val="a"/>
    <w:link w:val="af1"/>
    <w:uiPriority w:val="99"/>
    <w:unhideWhenUsed/>
    <w:rsid w:val="00970D8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70D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4</cp:revision>
  <dcterms:created xsi:type="dcterms:W3CDTF">2025-06-20T07:49:00Z</dcterms:created>
  <dcterms:modified xsi:type="dcterms:W3CDTF">2025-06-20T07:50:00Z</dcterms:modified>
</cp:coreProperties>
</file>