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bookmarkStart w:id="0" w:name="_Toc168587120"/>
    <w:bookmarkStart w:id="1" w:name="_Toc201323179"/>
    <w:p w14:paraId="7353C678" w14:textId="10202F73" w:rsidR="00B24824" w:rsidRPr="00B24824" w:rsidRDefault="00B24824" w:rsidP="00B24824">
      <w:pPr>
        <w:keepNext/>
        <w:keepLines/>
        <w:jc w:val="center"/>
        <w:outlineLvl w:val="0"/>
        <w:rPr>
          <w:rFonts w:ascii="黑体" w:eastAsia="黑体" w:hAnsi="黑体" w:cs="Times New Roman" w:hint="eastAsia"/>
          <w:b/>
          <w:bCs/>
          <w:kern w:val="44"/>
          <w:sz w:val="44"/>
          <w:szCs w:val="44"/>
        </w:rPr>
      </w:pPr>
      <w:r w:rsidRPr="00B24824">
        <w:rPr>
          <w:rFonts w:ascii="黑体" w:eastAsia="黑体" w:hAnsi="黑体" w:cs="Times New Roman"/>
          <w:b/>
          <w:bCs/>
          <w:kern w:val="44"/>
          <w:sz w:val="44"/>
          <w:szCs w:val="44"/>
        </w:rPr>
        <w:fldChar w:fldCharType="begin"/>
      </w:r>
      <w:r w:rsidRPr="00B24824">
        <w:rPr>
          <w:rFonts w:ascii="黑体" w:eastAsia="黑体" w:hAnsi="黑体" w:cs="Times New Roman"/>
          <w:b/>
          <w:bCs/>
          <w:kern w:val="44"/>
          <w:sz w:val="44"/>
          <w:szCs w:val="44"/>
        </w:rPr>
        <w:instrText xml:space="preserve"> HYPERLINK \l "_Toc488762883" </w:instrText>
      </w:r>
      <w:r w:rsidRPr="00B24824">
        <w:rPr>
          <w:rFonts w:ascii="黑体" w:eastAsia="黑体" w:hAnsi="黑体" w:cs="Times New Roman"/>
          <w:b/>
          <w:bCs/>
          <w:kern w:val="44"/>
          <w:sz w:val="44"/>
          <w:szCs w:val="44"/>
        </w:rPr>
        <w:fldChar w:fldCharType="separate"/>
      </w:r>
      <w:r w:rsidRPr="00B24824">
        <w:rPr>
          <w:rFonts w:ascii="黑体" w:eastAsia="黑体" w:hAnsi="黑体" w:cs="Times New Roman" w:hint="eastAsia"/>
          <w:b/>
          <w:bCs/>
          <w:kern w:val="44"/>
          <w:sz w:val="44"/>
          <w:szCs w:val="44"/>
        </w:rPr>
        <w:t>招标项目需求</w:t>
      </w:r>
      <w:bookmarkEnd w:id="0"/>
      <w:bookmarkEnd w:id="1"/>
      <w:r w:rsidRPr="00B24824">
        <w:rPr>
          <w:rFonts w:ascii="黑体" w:eastAsia="黑体" w:hAnsi="黑体" w:cs="Times New Roman"/>
          <w:b/>
          <w:bCs/>
          <w:kern w:val="44"/>
          <w:sz w:val="44"/>
          <w:szCs w:val="44"/>
        </w:rPr>
        <w:fldChar w:fldCharType="end"/>
      </w:r>
    </w:p>
    <w:p w14:paraId="6FF1EDFD" w14:textId="77777777" w:rsidR="00B24824" w:rsidRPr="00B24824" w:rsidRDefault="00B24824" w:rsidP="00B24824">
      <w:pPr>
        <w:widowControl/>
        <w:spacing w:line="360" w:lineRule="auto"/>
        <w:jc w:val="left"/>
        <w:rPr>
          <w:rFonts w:ascii="宋体" w:eastAsia="宋体" w:hAnsi="宋体" w:cs="Times New Roman" w:hint="eastAsia"/>
          <w:b/>
          <w:sz w:val="24"/>
          <w:szCs w:val="24"/>
        </w:rPr>
      </w:pPr>
      <w:r w:rsidRPr="00B24824">
        <w:rPr>
          <w:rFonts w:ascii="宋体" w:eastAsia="宋体" w:hAnsi="宋体" w:cs="Times New Roman" w:hint="eastAsia"/>
          <w:b/>
          <w:sz w:val="24"/>
          <w:szCs w:val="24"/>
        </w:rPr>
        <w:t>一、项目概况</w:t>
      </w:r>
    </w:p>
    <w:p w14:paraId="2F44019E" w14:textId="77777777" w:rsidR="00B24824" w:rsidRPr="00B24824" w:rsidRDefault="00B24824" w:rsidP="00B24824">
      <w:pPr>
        <w:spacing w:line="360" w:lineRule="auto"/>
        <w:ind w:firstLineChars="200" w:firstLine="420"/>
        <w:rPr>
          <w:rFonts w:ascii="宋体" w:eastAsia="宋体" w:hAnsi="宋体" w:cs="Times New Roman"/>
          <w:szCs w:val="21"/>
        </w:rPr>
      </w:pPr>
      <w:r w:rsidRPr="00B24824">
        <w:rPr>
          <w:rFonts w:ascii="宋体" w:eastAsia="宋体" w:hAnsi="宋体" w:cs="Times New Roman" w:hint="eastAsia"/>
          <w:szCs w:val="21"/>
        </w:rPr>
        <w:t>1.招标范围：本项目施工内容详见附件工程量清单。</w:t>
      </w:r>
    </w:p>
    <w:p w14:paraId="5EFEC3DE" w14:textId="77777777" w:rsidR="00B24824" w:rsidRPr="00B24824" w:rsidRDefault="00B24824" w:rsidP="00B24824">
      <w:pPr>
        <w:spacing w:line="360" w:lineRule="auto"/>
        <w:ind w:firstLineChars="200" w:firstLine="420"/>
        <w:rPr>
          <w:rFonts w:ascii="宋体" w:eastAsia="宋体" w:hAnsi="宋体" w:cs="Times New Roman"/>
          <w:szCs w:val="21"/>
        </w:rPr>
      </w:pPr>
      <w:r w:rsidRPr="00B24824">
        <w:rPr>
          <w:rFonts w:ascii="宋体" w:eastAsia="宋体" w:hAnsi="宋体" w:cs="Times New Roman" w:hint="eastAsia"/>
          <w:szCs w:val="21"/>
        </w:rPr>
        <w:t>2.合同方式：总价合同。</w:t>
      </w:r>
    </w:p>
    <w:p w14:paraId="6EAD01B3" w14:textId="77777777" w:rsidR="00B24824" w:rsidRPr="00B24824" w:rsidRDefault="00B24824" w:rsidP="00B24824">
      <w:pPr>
        <w:spacing w:line="360" w:lineRule="auto"/>
        <w:ind w:firstLineChars="200" w:firstLine="420"/>
        <w:rPr>
          <w:rFonts w:ascii="宋体" w:eastAsia="宋体" w:hAnsi="宋体" w:cs="Times New Roman"/>
          <w:szCs w:val="21"/>
        </w:rPr>
      </w:pPr>
      <w:r w:rsidRPr="00B24824">
        <w:rPr>
          <w:rFonts w:ascii="宋体" w:eastAsia="宋体" w:hAnsi="宋体" w:cs="Times New Roman" w:hint="eastAsia"/>
          <w:szCs w:val="21"/>
        </w:rPr>
        <w:t>3.工程质量要求：工程质量等级达到合格，满足国家和《深圳市建设工程质量管理条例》的各项规定和要求。</w:t>
      </w:r>
    </w:p>
    <w:p w14:paraId="7E271900"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4.</w:t>
      </w:r>
      <w:r w:rsidRPr="00B24824">
        <w:rPr>
          <w:rFonts w:ascii="Times New Roman" w:eastAsia="宋体" w:hAnsi="Times New Roman" w:cs="Times New Roman" w:hint="eastAsia"/>
          <w:szCs w:val="24"/>
        </w:rPr>
        <w:t>验收要求：</w:t>
      </w:r>
      <w:r w:rsidRPr="00B24824">
        <w:rPr>
          <w:rFonts w:ascii="宋体" w:eastAsia="宋体" w:hAnsi="宋体" w:cs="Times New Roman" w:hint="eastAsia"/>
          <w:szCs w:val="21"/>
        </w:rPr>
        <w:t>按中华人民共和国现行的施工验收规范和评定标准进行验收。</w:t>
      </w:r>
    </w:p>
    <w:p w14:paraId="3CF70146" w14:textId="77777777" w:rsidR="00B24824" w:rsidRPr="00B24824" w:rsidRDefault="00B24824" w:rsidP="00B24824">
      <w:pPr>
        <w:spacing w:line="360" w:lineRule="auto"/>
        <w:ind w:firstLineChars="200" w:firstLine="422"/>
        <w:rPr>
          <w:rFonts w:ascii="宋体" w:eastAsia="宋体" w:hAnsi="宋体" w:cs="仿宋" w:hint="eastAsia"/>
          <w:b/>
          <w:bCs/>
          <w:color w:val="FF0000"/>
          <w:kern w:val="0"/>
          <w:szCs w:val="21"/>
        </w:rPr>
      </w:pPr>
      <w:bookmarkStart w:id="2" w:name="_Hlk138236364"/>
      <w:r w:rsidRPr="00B24824">
        <w:rPr>
          <w:rFonts w:ascii="宋体" w:eastAsia="宋体" w:hAnsi="宋体" w:cs="Times New Roman" w:hint="eastAsia"/>
          <w:b/>
          <w:bCs/>
          <w:color w:val="FF0000"/>
          <w:szCs w:val="21"/>
        </w:rPr>
        <w:t>★</w:t>
      </w:r>
      <w:bookmarkEnd w:id="2"/>
      <w:r w:rsidRPr="00B24824">
        <w:rPr>
          <w:rFonts w:ascii="宋体" w:eastAsia="宋体" w:hAnsi="宋体" w:cs="仿宋" w:hint="eastAsia"/>
          <w:b/>
          <w:bCs/>
          <w:color w:val="FF0000"/>
          <w:kern w:val="0"/>
          <w:szCs w:val="21"/>
        </w:rPr>
        <w:t>5.完工期：自合同签订或约定之日起35个日历日内完工并验收合格。</w:t>
      </w:r>
    </w:p>
    <w:p w14:paraId="6AF8A009"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6.工程设计费、造价咨询费、监理费等费用均不计入投标总价。</w:t>
      </w:r>
    </w:p>
    <w:p w14:paraId="5F206FA8" w14:textId="77777777" w:rsidR="00B24824" w:rsidRPr="00B24824" w:rsidRDefault="00B24824" w:rsidP="00B24824">
      <w:pPr>
        <w:widowControl/>
        <w:spacing w:line="360" w:lineRule="auto"/>
        <w:jc w:val="left"/>
        <w:rPr>
          <w:rFonts w:ascii="宋体" w:eastAsia="宋体" w:hAnsi="宋体" w:cs="Times New Roman" w:hint="eastAsia"/>
          <w:b/>
          <w:sz w:val="24"/>
          <w:szCs w:val="24"/>
        </w:rPr>
      </w:pPr>
      <w:r w:rsidRPr="00B24824">
        <w:rPr>
          <w:rFonts w:ascii="宋体" w:eastAsia="宋体" w:hAnsi="宋体" w:cs="Times New Roman" w:hint="eastAsia"/>
          <w:b/>
          <w:sz w:val="24"/>
          <w:szCs w:val="24"/>
        </w:rPr>
        <w:t>二、施工基本要求</w:t>
      </w:r>
    </w:p>
    <w:p w14:paraId="7A685991" w14:textId="77777777" w:rsidR="00B24824" w:rsidRPr="00B24824" w:rsidRDefault="00B24824" w:rsidP="00B24824">
      <w:pPr>
        <w:spacing w:line="360" w:lineRule="auto"/>
        <w:ind w:firstLineChars="200" w:firstLine="420"/>
        <w:rPr>
          <w:rFonts w:ascii="宋体" w:eastAsia="宋体" w:hAnsi="宋体" w:cs="Times New Roman" w:hint="eastAsia"/>
          <w:szCs w:val="21"/>
        </w:rPr>
      </w:pPr>
      <w:bookmarkStart w:id="3" w:name="Fivetoubiaobaojia6"/>
      <w:bookmarkEnd w:id="3"/>
      <w:r w:rsidRPr="00B24824">
        <w:rPr>
          <w:rFonts w:ascii="宋体" w:eastAsia="宋体" w:hAnsi="宋体" w:cs="Times New Roman" w:hint="eastAsia"/>
          <w:szCs w:val="21"/>
        </w:rPr>
        <w:t>1.中标人必须作好施工记录、隐蔽工程记录、施工资料的整理、竣工资料的编制等工作。</w:t>
      </w:r>
    </w:p>
    <w:p w14:paraId="10411234"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2.中标人必须在施工现场显眼位置设置正规施工警示牌、工程概况牌，标注“温馨提示”语言。靠近人行通道边（或中标人以为有必要的其他周边）必须用整齐美观的板材围护密封施工。</w:t>
      </w:r>
    </w:p>
    <w:p w14:paraId="2B64188D"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3.中标人施工必须达到有关部门规定的安全文明施工标准，服从采购人管理各项规定要求，避免干扰采购人正常工作秩序，认真做好施工现场防护、防火、噪音、用电等安全文明施工各项管理工作，承担相应一切责任，确保施工场地区域道路通畅，保持施工现场整洁，做到工完场清，达到国家卫生城市标准。</w:t>
      </w:r>
    </w:p>
    <w:p w14:paraId="3A0EB3E3"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4.中标人必须在施工过程中注意自身及周边安全，做好现场及周边安全设施搭设，遵守有关安全保护规程，负责施工过程中的所有事故处理和费用。</w:t>
      </w:r>
    </w:p>
    <w:p w14:paraId="6117DD0F"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5.中标人必须服从采购人、监理单位的监督、指导并积极主动配合上述管理机构的工作。</w:t>
      </w:r>
    </w:p>
    <w:p w14:paraId="6B88813B"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6.中标人施工时须提供材料样板，经采购人最终确认后，方可进场使用，中标人所提供的样板或厂家应符合设计图纸要求及采购人确认要求。</w:t>
      </w:r>
    </w:p>
    <w:p w14:paraId="6ED2AD24"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7.用在本工程的任何材料在使用前必须得到采购人的批准，样品须在大批订货前送审。获准的样品存放在工地，作为以后验收材料的标准。样品和其包装，由中标人无偿提供。</w:t>
      </w:r>
    </w:p>
    <w:p w14:paraId="23492FE5"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8.中标人在工程施工前，须全面检查工地情况，若发现错误须立刻通知工程师。若未能遵从此规定，使本工程的任何项目因此等错误或缺陷而错误地建造，则中标人须自费予以拆除及重建。</w:t>
      </w:r>
    </w:p>
    <w:p w14:paraId="49BF3ABC"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9.中标人须提供所需的有关资料（包括图纸、样品、产品说明等），向政府部门或公用</w:t>
      </w:r>
      <w:r w:rsidRPr="00B24824">
        <w:rPr>
          <w:rFonts w:ascii="宋体" w:eastAsia="宋体" w:hAnsi="宋体" w:cs="Times New Roman" w:hint="eastAsia"/>
          <w:szCs w:val="21"/>
        </w:rPr>
        <w:lastRenderedPageBreak/>
        <w:t>事业机构申报，若所有须送审的有关资料未能达到有关政府部门的要求而需重新申报的，由此而导致工期延误及所引起的一切费用损失等全部由中标人负责。</w:t>
      </w:r>
    </w:p>
    <w:p w14:paraId="483D1045" w14:textId="77777777" w:rsidR="00B24824" w:rsidRPr="00B24824" w:rsidRDefault="00B24824" w:rsidP="00B24824">
      <w:pPr>
        <w:spacing w:line="360" w:lineRule="auto"/>
        <w:ind w:firstLineChars="200" w:firstLine="420"/>
        <w:rPr>
          <w:rFonts w:ascii="宋体" w:eastAsia="宋体" w:hAnsi="宋体" w:cs="Times New Roman"/>
          <w:szCs w:val="21"/>
        </w:rPr>
      </w:pPr>
      <w:r w:rsidRPr="00B24824">
        <w:rPr>
          <w:rFonts w:ascii="宋体" w:eastAsia="宋体" w:hAnsi="宋体" w:cs="Times New Roman" w:hint="eastAsia"/>
          <w:szCs w:val="21"/>
        </w:rPr>
        <w:t>10.实行项目经理负责制，并按投标文件配备项目管理班子。如未经采购人同意更换项目班子成员，采购人有权取消中标人的中标资格或单方面终止合同，由此造成的违约责任由中标人承担。</w:t>
      </w:r>
    </w:p>
    <w:p w14:paraId="69A5F5F7" w14:textId="77777777" w:rsidR="00B24824" w:rsidRPr="00B24824" w:rsidRDefault="00B24824" w:rsidP="00B24824">
      <w:pPr>
        <w:widowControl/>
        <w:spacing w:line="360" w:lineRule="auto"/>
        <w:jc w:val="left"/>
        <w:rPr>
          <w:rFonts w:ascii="宋体" w:eastAsia="宋体" w:hAnsi="宋体" w:cs="Times New Roman"/>
          <w:b/>
          <w:sz w:val="24"/>
          <w:szCs w:val="24"/>
        </w:rPr>
      </w:pPr>
      <w:r w:rsidRPr="00B24824">
        <w:rPr>
          <w:rFonts w:ascii="宋体" w:eastAsia="宋体" w:hAnsi="宋体" w:cs="Times New Roman" w:hint="eastAsia"/>
          <w:b/>
          <w:sz w:val="24"/>
          <w:szCs w:val="24"/>
        </w:rPr>
        <w:t>三、项目技术要求</w:t>
      </w:r>
    </w:p>
    <w:p w14:paraId="1ED9E8D6"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1.中标人应根据技术要求与设计图纸一起使用，如技术要求与相关图纸不符合时应以两者中较高要求为准。</w:t>
      </w:r>
    </w:p>
    <w:p w14:paraId="28C626FF"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2.在符合本工程技术要求外，中标人更应符合国家与地方的法律、法规、规范、规程的要求。</w:t>
      </w:r>
    </w:p>
    <w:p w14:paraId="54D2C287"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3.所用材料的品种、规格和质量须符合设计要求和国家现行标准的规定。严禁使用国家明令淘汰的建筑材料、建筑设备、耗能高的产品及民用建筑挥发性有害物质含量释放量超过国家规定的产品。</w:t>
      </w:r>
    </w:p>
    <w:p w14:paraId="347D903B"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4.投标人应认真了解现场场地的地址特点，充分考虑由于现场因素对现场施工、住宿、材料二次搬运等带来的影响和费用，并提出合理的有效措施，确保工期和质量，相关费用列入施工措施费计入投标报价，结算时不作调整。</w:t>
      </w:r>
    </w:p>
    <w:p w14:paraId="50130372"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5.当工程量清单项目或设计图纸与招标文件的“技术要求”不一致时，投标人在投标报价、中标人在采购时以最高的技术要求为准。</w:t>
      </w:r>
    </w:p>
    <w:p w14:paraId="0478085B"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6.中标人应编制《安全文明施工组织设计》专项方案，该方案应满足国家、地方现行法律法规及合同有关条款的规定并经监理工程师批准后实施。</w:t>
      </w:r>
    </w:p>
    <w:p w14:paraId="0BE539AB"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7.</w:t>
      </w:r>
      <w:proofErr w:type="gramStart"/>
      <w:r w:rsidRPr="00B24824">
        <w:rPr>
          <w:rFonts w:ascii="宋体" w:eastAsia="宋体" w:hAnsi="宋体" w:cs="Times New Roman" w:hint="eastAsia"/>
          <w:szCs w:val="21"/>
        </w:rPr>
        <w:t>所有用于</w:t>
      </w:r>
      <w:proofErr w:type="gramEnd"/>
      <w:r w:rsidRPr="00B24824">
        <w:rPr>
          <w:rFonts w:ascii="宋体" w:eastAsia="宋体" w:hAnsi="宋体" w:cs="Times New Roman" w:hint="eastAsia"/>
          <w:szCs w:val="21"/>
        </w:rPr>
        <w:t>本工程的材料的防火等级必须满足设计及防火规范要求。</w:t>
      </w:r>
    </w:p>
    <w:p w14:paraId="73E207D8"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8.所需用的脚手架、满堂架搭设、支架搭设应符合有关规定要求。</w:t>
      </w:r>
    </w:p>
    <w:p w14:paraId="4153E88C"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9.所用的设备及材料需满足国家相关质量标准、安全标准、环保要求，无安全隐患，投标人需先行查看施工场地的实际环境并了解采购人的要求，并制作好施工方案图，并确保在施工过程中安全、文明施工，所有废弃物品归由中标人清运出；否则施工过程中出现的任何分歧及由此产生的任何后果由中标人负责；本工程要求达到绿色建筑标准，技术上、施工上必须严格执行相关标准、规范。</w:t>
      </w:r>
    </w:p>
    <w:p w14:paraId="4B0D1F19" w14:textId="77777777" w:rsidR="00B24824" w:rsidRPr="00B24824" w:rsidRDefault="00B24824" w:rsidP="00B24824">
      <w:pPr>
        <w:widowControl/>
        <w:spacing w:line="360" w:lineRule="auto"/>
        <w:jc w:val="left"/>
        <w:rPr>
          <w:rFonts w:ascii="宋体" w:eastAsia="宋体" w:hAnsi="宋体" w:cs="Times New Roman" w:hint="eastAsia"/>
          <w:b/>
          <w:sz w:val="24"/>
          <w:szCs w:val="24"/>
        </w:rPr>
      </w:pPr>
      <w:r w:rsidRPr="00B24824">
        <w:rPr>
          <w:rFonts w:ascii="宋体" w:eastAsia="宋体" w:hAnsi="宋体" w:cs="Times New Roman" w:hint="eastAsia"/>
          <w:b/>
          <w:sz w:val="24"/>
          <w:szCs w:val="24"/>
        </w:rPr>
        <w:t>四、工程量清单（另附）</w:t>
      </w:r>
    </w:p>
    <w:p w14:paraId="516ECC8F" w14:textId="77777777" w:rsidR="00B24824" w:rsidRPr="00B24824" w:rsidRDefault="00B24824" w:rsidP="00B24824">
      <w:pPr>
        <w:spacing w:line="360" w:lineRule="auto"/>
        <w:ind w:firstLineChars="200" w:firstLine="422"/>
        <w:rPr>
          <w:rFonts w:ascii="宋体" w:eastAsia="宋体" w:hAnsi="宋体" w:cs="Times New Roman" w:hint="eastAsia"/>
          <w:b/>
          <w:bCs/>
          <w:szCs w:val="21"/>
        </w:rPr>
      </w:pPr>
      <w:r w:rsidRPr="00B24824">
        <w:rPr>
          <w:rFonts w:ascii="宋体" w:eastAsia="宋体" w:hAnsi="宋体" w:cs="Times New Roman" w:hint="eastAsia"/>
          <w:b/>
          <w:bCs/>
          <w:szCs w:val="21"/>
        </w:rPr>
        <w:t>（一）工程量清单说明</w:t>
      </w:r>
    </w:p>
    <w:p w14:paraId="22AA78EC"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1.本工程量清单是根据招标文件中包括的、有合同约束力的图纸以及有关工程量清单的</w:t>
      </w:r>
      <w:r w:rsidRPr="00B24824">
        <w:rPr>
          <w:rFonts w:ascii="宋体" w:eastAsia="宋体" w:hAnsi="宋体" w:cs="Times New Roman" w:hint="eastAsia"/>
          <w:szCs w:val="21"/>
        </w:rPr>
        <w:lastRenderedPageBreak/>
        <w:t>国家标准、行业标准、合同条款中约定的工程量计算规则编制。约定计量规则中没有的子目，其工程</w:t>
      </w:r>
      <w:proofErr w:type="gramStart"/>
      <w:r w:rsidRPr="00B24824">
        <w:rPr>
          <w:rFonts w:ascii="宋体" w:eastAsia="宋体" w:hAnsi="宋体" w:cs="Times New Roman" w:hint="eastAsia"/>
          <w:szCs w:val="21"/>
        </w:rPr>
        <w:t>量按照</w:t>
      </w:r>
      <w:proofErr w:type="gramEnd"/>
      <w:r w:rsidRPr="00B24824">
        <w:rPr>
          <w:rFonts w:ascii="宋体" w:eastAsia="宋体" w:hAnsi="宋体" w:cs="Times New Roman" w:hint="eastAsia"/>
          <w:szCs w:val="21"/>
        </w:rPr>
        <w:t>有合同约束力的图纸所标示尺寸的</w:t>
      </w:r>
      <w:proofErr w:type="gramStart"/>
      <w:r w:rsidRPr="00B24824">
        <w:rPr>
          <w:rFonts w:ascii="宋体" w:eastAsia="宋体" w:hAnsi="宋体" w:cs="Times New Roman" w:hint="eastAsia"/>
          <w:szCs w:val="21"/>
        </w:rPr>
        <w:t>理论净量计算</w:t>
      </w:r>
      <w:proofErr w:type="gramEnd"/>
      <w:r w:rsidRPr="00B24824">
        <w:rPr>
          <w:rFonts w:ascii="宋体" w:eastAsia="宋体" w:hAnsi="宋体" w:cs="Times New Roman" w:hint="eastAsia"/>
          <w:szCs w:val="21"/>
        </w:rPr>
        <w:t>。计量采用中华人民共和国法定计量单位。</w:t>
      </w:r>
    </w:p>
    <w:p w14:paraId="00EDA997"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2.本工程量清单应与招标文件中的投标人须知、合同条款、技术标准和要求及图纸等一起阅读和理解。</w:t>
      </w:r>
    </w:p>
    <w:p w14:paraId="388FADA5"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3.本工程量清单仅是投标报价的共同基础，实际工程计量和工程价款的支付应遵循合同条款的约定和“技术标准和要求”的有关规定。</w:t>
      </w:r>
    </w:p>
    <w:p w14:paraId="7B0557B9" w14:textId="77777777" w:rsidR="00B24824" w:rsidRPr="00B24824" w:rsidRDefault="00B24824" w:rsidP="00B24824">
      <w:pPr>
        <w:spacing w:line="360" w:lineRule="auto"/>
        <w:ind w:firstLineChars="200" w:firstLine="422"/>
        <w:rPr>
          <w:rFonts w:ascii="宋体" w:eastAsia="宋体" w:hAnsi="宋体" w:cs="Times New Roman" w:hint="eastAsia"/>
          <w:b/>
          <w:bCs/>
          <w:szCs w:val="21"/>
        </w:rPr>
      </w:pPr>
      <w:bookmarkStart w:id="4" w:name="_Toc152045774"/>
      <w:bookmarkStart w:id="5" w:name="_Toc246997085"/>
      <w:bookmarkStart w:id="6" w:name="_Toc519771842"/>
      <w:bookmarkStart w:id="7" w:name="_Toc179632791"/>
      <w:bookmarkStart w:id="8" w:name="_Toc246996342"/>
      <w:bookmarkStart w:id="9" w:name="_Toc247085857"/>
      <w:bookmarkStart w:id="10" w:name="_Toc144974836"/>
      <w:bookmarkStart w:id="11" w:name="_Toc152042556"/>
      <w:r w:rsidRPr="00B24824">
        <w:rPr>
          <w:rFonts w:ascii="宋体" w:eastAsia="宋体" w:hAnsi="宋体" w:cs="Times New Roman" w:hint="eastAsia"/>
          <w:b/>
          <w:bCs/>
          <w:szCs w:val="21"/>
        </w:rPr>
        <w:t>（二）投标报价说明</w:t>
      </w:r>
      <w:bookmarkEnd w:id="4"/>
      <w:bookmarkEnd w:id="5"/>
      <w:bookmarkEnd w:id="6"/>
      <w:bookmarkEnd w:id="7"/>
      <w:bookmarkEnd w:id="8"/>
      <w:bookmarkEnd w:id="9"/>
      <w:bookmarkEnd w:id="10"/>
      <w:bookmarkEnd w:id="11"/>
    </w:p>
    <w:p w14:paraId="17035623" w14:textId="77777777" w:rsidR="00B24824" w:rsidRPr="00B24824" w:rsidRDefault="00B24824" w:rsidP="00B24824">
      <w:pPr>
        <w:spacing w:line="360" w:lineRule="auto"/>
        <w:ind w:firstLineChars="200" w:firstLine="420"/>
        <w:rPr>
          <w:rFonts w:ascii="宋体" w:eastAsia="宋体" w:hAnsi="宋体" w:cs="Times New Roman" w:hint="eastAsia"/>
          <w:szCs w:val="21"/>
        </w:rPr>
      </w:pPr>
      <w:bookmarkStart w:id="12" w:name="_Toc519771843"/>
      <w:bookmarkStart w:id="13" w:name="_Toc247085858"/>
      <w:bookmarkStart w:id="14" w:name="_Toc246997086"/>
      <w:bookmarkStart w:id="15" w:name="_Toc179632792"/>
      <w:bookmarkStart w:id="16" w:name="_Toc246996343"/>
      <w:r w:rsidRPr="00B24824">
        <w:rPr>
          <w:rFonts w:ascii="宋体" w:eastAsia="宋体" w:hAnsi="宋体" w:cs="Times New Roman" w:hint="eastAsia"/>
          <w:szCs w:val="21"/>
        </w:rPr>
        <w:t>1.工程量清单中的每一子目须填入单价或价格，且只允许有一个报价。</w:t>
      </w:r>
    </w:p>
    <w:p w14:paraId="760C2EFD"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2.工程量清单中标价的单价或金额，应包括所需的人工费、材料和施工机具使用费和企业管理费、</w:t>
      </w:r>
      <w:proofErr w:type="gramStart"/>
      <w:r w:rsidRPr="00B24824">
        <w:rPr>
          <w:rFonts w:ascii="宋体" w:eastAsia="宋体" w:hAnsi="宋体" w:cs="Times New Roman" w:hint="eastAsia"/>
          <w:szCs w:val="21"/>
        </w:rPr>
        <w:t>规</w:t>
      </w:r>
      <w:proofErr w:type="gramEnd"/>
      <w:r w:rsidRPr="00B24824">
        <w:rPr>
          <w:rFonts w:ascii="宋体" w:eastAsia="宋体" w:hAnsi="宋体" w:cs="Times New Roman" w:hint="eastAsia"/>
          <w:szCs w:val="21"/>
        </w:rPr>
        <w:t>费、措施费、利润以及一定范围内的风险费用等。</w:t>
      </w:r>
    </w:p>
    <w:p w14:paraId="4C739B8B"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3.工程量清单中投标人没有填入单价或价格的子目，其费用视为已分摊在工程量清单中其他相关子目的单价或价格之中。</w:t>
      </w:r>
    </w:p>
    <w:p w14:paraId="0A22F240"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4.投标人应根据自身情况填报施工措施项目及相关费用，该类费用不因清单工程量增减或一般设计变更而调整。涉及重大设计变更需要增加措施项目及费用时，需经建设与施工方协商一致并签订补充协议。</w:t>
      </w:r>
    </w:p>
    <w:p w14:paraId="79B4310D" w14:textId="77777777" w:rsidR="00B24824" w:rsidRPr="00B24824" w:rsidRDefault="00B24824" w:rsidP="00B24824">
      <w:pPr>
        <w:spacing w:line="360" w:lineRule="auto"/>
        <w:ind w:firstLineChars="200" w:firstLine="422"/>
        <w:rPr>
          <w:rFonts w:ascii="宋体" w:eastAsia="宋体" w:hAnsi="宋体" w:cs="Times New Roman" w:hint="eastAsia"/>
          <w:b/>
          <w:bCs/>
          <w:szCs w:val="21"/>
        </w:rPr>
      </w:pPr>
      <w:r w:rsidRPr="00B24824">
        <w:rPr>
          <w:rFonts w:ascii="宋体" w:eastAsia="宋体" w:hAnsi="宋体" w:cs="Times New Roman" w:hint="eastAsia"/>
          <w:b/>
          <w:bCs/>
          <w:szCs w:val="21"/>
        </w:rPr>
        <w:t>（三）其他说明</w:t>
      </w:r>
      <w:bookmarkEnd w:id="12"/>
      <w:bookmarkEnd w:id="13"/>
      <w:bookmarkEnd w:id="14"/>
      <w:bookmarkEnd w:id="15"/>
      <w:bookmarkEnd w:id="16"/>
    </w:p>
    <w:p w14:paraId="10CABB95"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1.工程计价办法：综合单价法。</w:t>
      </w:r>
    </w:p>
    <w:p w14:paraId="4C8B0058"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2.工程量清单应与投标须知、合同条件、工程建设标准及技术要求和图纸等文件结合起来理解或解释。</w:t>
      </w:r>
    </w:p>
    <w:p w14:paraId="0B99192C"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3.本工程量清单是采购人根据实际需求编制的。</w:t>
      </w:r>
    </w:p>
    <w:p w14:paraId="0B67615D"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4.对“工程量清单”的说明和报价要求：</w:t>
      </w:r>
    </w:p>
    <w:p w14:paraId="180EDEFD"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（1）该清单中所填入的综合单价和合价应包括直接成本（即人工、材料、机械）和安全文明施工费、措施费、管理费、利润、税金及风险金等全部费用。但涉及到采购人自行采购的设备材料的项目</w:t>
      </w:r>
      <w:proofErr w:type="gramStart"/>
      <w:r w:rsidRPr="00B24824">
        <w:rPr>
          <w:rFonts w:ascii="宋体" w:eastAsia="宋体" w:hAnsi="宋体" w:cs="Times New Roman" w:hint="eastAsia"/>
          <w:szCs w:val="21"/>
        </w:rPr>
        <w:t>不</w:t>
      </w:r>
      <w:proofErr w:type="gramEnd"/>
      <w:r w:rsidRPr="00B24824">
        <w:rPr>
          <w:rFonts w:ascii="宋体" w:eastAsia="宋体" w:hAnsi="宋体" w:cs="Times New Roman" w:hint="eastAsia"/>
          <w:szCs w:val="21"/>
        </w:rPr>
        <w:t>得计入材料设备的价格。</w:t>
      </w:r>
    </w:p>
    <w:p w14:paraId="0D8D5E37"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（2）该清单中不再重复或概括工程及材料的一般说明，在编制和填写工程量清单的每一项的综合单价和合价时应参考投标须知和合同条件的有关条款。</w:t>
      </w:r>
    </w:p>
    <w:p w14:paraId="03641058"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（3）该清单的各项</w:t>
      </w:r>
      <w:proofErr w:type="gramStart"/>
      <w:r w:rsidRPr="00B24824">
        <w:rPr>
          <w:rFonts w:ascii="宋体" w:eastAsia="宋体" w:hAnsi="宋体" w:cs="Times New Roman" w:hint="eastAsia"/>
          <w:szCs w:val="21"/>
        </w:rPr>
        <w:t>目说明</w:t>
      </w:r>
      <w:proofErr w:type="gramEnd"/>
      <w:r w:rsidRPr="00B24824">
        <w:rPr>
          <w:rFonts w:ascii="宋体" w:eastAsia="宋体" w:hAnsi="宋体" w:cs="Times New Roman" w:hint="eastAsia"/>
          <w:szCs w:val="21"/>
        </w:rPr>
        <w:t>中含有“暂定材料设备单价”的，应明确说明此单价是否包括运输费、采保费等费用。投标时投标人不得修改。结算时，应按本招标文件的合同条件中约定的方法调整。</w:t>
      </w:r>
    </w:p>
    <w:p w14:paraId="30D3A177"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lastRenderedPageBreak/>
        <w:t>5.如发现采购人提供的工程量清单的项目与现场实际不符时，除招标文件另有要求外，投标人应在答疑期间提出，采购人应进行复核并予以修正。如没有做出修正，投标人仍应按</w:t>
      </w:r>
      <w:proofErr w:type="gramStart"/>
      <w:r w:rsidRPr="00B24824">
        <w:rPr>
          <w:rFonts w:ascii="宋体" w:eastAsia="宋体" w:hAnsi="宋体" w:cs="Times New Roman" w:hint="eastAsia"/>
          <w:szCs w:val="21"/>
        </w:rPr>
        <w:t>原提供</w:t>
      </w:r>
      <w:proofErr w:type="gramEnd"/>
      <w:r w:rsidRPr="00B24824">
        <w:rPr>
          <w:rFonts w:ascii="宋体" w:eastAsia="宋体" w:hAnsi="宋体" w:cs="Times New Roman" w:hint="eastAsia"/>
          <w:szCs w:val="21"/>
        </w:rPr>
        <w:t>的项目及工程量报价，并</w:t>
      </w:r>
      <w:proofErr w:type="gramStart"/>
      <w:r w:rsidRPr="00B24824">
        <w:rPr>
          <w:rFonts w:ascii="宋体" w:eastAsia="宋体" w:hAnsi="宋体" w:cs="Times New Roman" w:hint="eastAsia"/>
          <w:szCs w:val="21"/>
        </w:rPr>
        <w:t>将项差与</w:t>
      </w:r>
      <w:proofErr w:type="gramEnd"/>
      <w:r w:rsidRPr="00B24824">
        <w:rPr>
          <w:rFonts w:ascii="宋体" w:eastAsia="宋体" w:hAnsi="宋体" w:cs="Times New Roman" w:hint="eastAsia"/>
          <w:szCs w:val="21"/>
        </w:rPr>
        <w:t>量差体现在报价中，并在备注中注明，但不得对工程量清单进行修改。</w:t>
      </w:r>
    </w:p>
    <w:p w14:paraId="41E60D20" w14:textId="77777777" w:rsidR="00B24824" w:rsidRPr="00B24824" w:rsidRDefault="00B24824" w:rsidP="00B24824">
      <w:pPr>
        <w:widowControl/>
        <w:spacing w:line="360" w:lineRule="auto"/>
        <w:jc w:val="left"/>
        <w:rPr>
          <w:rFonts w:ascii="宋体" w:eastAsia="宋体" w:hAnsi="宋体" w:cs="Times New Roman"/>
          <w:b/>
          <w:sz w:val="24"/>
          <w:szCs w:val="24"/>
        </w:rPr>
      </w:pPr>
      <w:r w:rsidRPr="00B24824">
        <w:rPr>
          <w:rFonts w:ascii="宋体" w:eastAsia="宋体" w:hAnsi="宋体" w:cs="Times New Roman" w:hint="eastAsia"/>
          <w:b/>
          <w:sz w:val="24"/>
          <w:szCs w:val="24"/>
        </w:rPr>
        <w:t>五、商务要求</w:t>
      </w:r>
    </w:p>
    <w:p w14:paraId="319255A0" w14:textId="77777777" w:rsidR="00B24824" w:rsidRPr="00B24824" w:rsidRDefault="00B24824" w:rsidP="00B24824">
      <w:pPr>
        <w:widowControl/>
        <w:spacing w:line="360" w:lineRule="auto"/>
        <w:ind w:firstLineChars="200" w:firstLine="482"/>
        <w:jc w:val="left"/>
        <w:rPr>
          <w:rFonts w:ascii="宋体" w:eastAsia="宋体" w:hAnsi="宋体" w:cs="仿宋"/>
          <w:b/>
          <w:bCs/>
          <w:color w:val="FF0000"/>
          <w:kern w:val="0"/>
          <w:szCs w:val="21"/>
        </w:rPr>
      </w:pPr>
      <w:r w:rsidRPr="00B24824">
        <w:rPr>
          <w:rFonts w:ascii="宋体" w:eastAsia="宋体" w:hAnsi="宋体" w:cs="Times New Roman" w:hint="eastAsia"/>
          <w:b/>
          <w:bCs/>
          <w:color w:val="FF0000"/>
          <w:kern w:val="0"/>
          <w:sz w:val="24"/>
          <w:szCs w:val="21"/>
        </w:rPr>
        <w:t>★</w:t>
      </w:r>
      <w:r w:rsidRPr="00B24824">
        <w:rPr>
          <w:rFonts w:ascii="宋体" w:eastAsia="宋体" w:hAnsi="宋体" w:cs="仿宋" w:hint="eastAsia"/>
          <w:b/>
          <w:bCs/>
          <w:color w:val="FF0000"/>
          <w:kern w:val="0"/>
          <w:szCs w:val="21"/>
        </w:rPr>
        <w:t>（一）完工期</w:t>
      </w:r>
    </w:p>
    <w:p w14:paraId="55EB9C29" w14:textId="77777777" w:rsidR="00B24824" w:rsidRPr="00B24824" w:rsidRDefault="00B24824" w:rsidP="00B24824">
      <w:pPr>
        <w:spacing w:line="360" w:lineRule="auto"/>
        <w:ind w:firstLineChars="200" w:firstLine="422"/>
        <w:rPr>
          <w:rFonts w:ascii="宋体" w:eastAsia="宋体" w:hAnsi="宋体" w:cs="仿宋" w:hint="eastAsia"/>
          <w:b/>
          <w:bCs/>
          <w:color w:val="FF0000"/>
          <w:kern w:val="0"/>
          <w:szCs w:val="21"/>
        </w:rPr>
      </w:pPr>
      <w:r w:rsidRPr="00B24824">
        <w:rPr>
          <w:rFonts w:ascii="宋体" w:eastAsia="宋体" w:hAnsi="宋体" w:cs="仿宋" w:hint="eastAsia"/>
          <w:b/>
          <w:bCs/>
          <w:color w:val="FF0000"/>
          <w:kern w:val="0"/>
          <w:szCs w:val="21"/>
        </w:rPr>
        <w:t>自合同签订或约定之日起35个日历日内完工并验收合格。</w:t>
      </w:r>
    </w:p>
    <w:p w14:paraId="4AD2C435" w14:textId="77777777" w:rsidR="00B24824" w:rsidRPr="00B24824" w:rsidRDefault="00B24824" w:rsidP="00B24824">
      <w:pPr>
        <w:spacing w:line="360" w:lineRule="auto"/>
        <w:ind w:firstLineChars="200" w:firstLine="422"/>
        <w:rPr>
          <w:rFonts w:ascii="宋体" w:eastAsia="宋体" w:hAnsi="宋体" w:cs="Times New Roman"/>
          <w:b/>
          <w:bCs/>
          <w:szCs w:val="21"/>
        </w:rPr>
      </w:pPr>
      <w:r w:rsidRPr="00B24824">
        <w:rPr>
          <w:rFonts w:ascii="宋体" w:eastAsia="宋体" w:hAnsi="宋体" w:cs="Times New Roman" w:hint="eastAsia"/>
          <w:b/>
          <w:bCs/>
          <w:szCs w:val="21"/>
        </w:rPr>
        <w:t>（二）保修或售后服务要求</w:t>
      </w:r>
    </w:p>
    <w:p w14:paraId="12BE1400"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1.质量保修责任：自工程竣工验收完毕之日的第二天计算，整体免费保修期为2年，防水保修5年，免费保修期内中标人应免费提供保养维修服务。</w:t>
      </w:r>
    </w:p>
    <w:p w14:paraId="21120950"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2.售后服务要求：属于保修范围、内容的项目，中标人应当在接到保修通知之日24小时内派人保修。</w:t>
      </w:r>
    </w:p>
    <w:p w14:paraId="4BFBF636" w14:textId="77777777" w:rsidR="00B24824" w:rsidRPr="00B24824" w:rsidRDefault="00B24824" w:rsidP="00B24824">
      <w:pPr>
        <w:spacing w:line="360" w:lineRule="auto"/>
        <w:ind w:firstLineChars="200" w:firstLine="422"/>
        <w:rPr>
          <w:rFonts w:ascii="宋体" w:eastAsia="宋体" w:hAnsi="宋体" w:cs="Times New Roman"/>
          <w:b/>
          <w:bCs/>
          <w:szCs w:val="21"/>
        </w:rPr>
      </w:pPr>
      <w:r w:rsidRPr="00B24824">
        <w:rPr>
          <w:rFonts w:ascii="宋体" w:eastAsia="宋体" w:hAnsi="宋体" w:cs="Times New Roman" w:hint="eastAsia"/>
          <w:b/>
          <w:bCs/>
          <w:szCs w:val="21"/>
        </w:rPr>
        <w:t>（三）投标报价</w:t>
      </w:r>
    </w:p>
    <w:p w14:paraId="1C215FA5"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1.本工程的工程量清单的投标单价按综合单价方式进行报价。</w:t>
      </w:r>
    </w:p>
    <w:p w14:paraId="475EF13E"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2.投标人应根据本企业的成本自行决定报价，但不得以低于其企业成本的报价竞标；评标委员会认为投标人的报价明显低于其他通过符合性审查投标人的报价，有可能影响项目质量或者不能诚信履约的，应当要求其在评标现场合理的时间内提供书面说明，必要时提交相关证明材料，投标人不能证明其报价合理性的，评标委员会应当将其作为无效投标处理。</w:t>
      </w:r>
    </w:p>
    <w:p w14:paraId="2059A91F" w14:textId="77777777" w:rsidR="00B24824" w:rsidRPr="00B24824" w:rsidRDefault="00B24824" w:rsidP="00B24824">
      <w:pPr>
        <w:spacing w:line="360" w:lineRule="auto"/>
        <w:ind w:firstLineChars="200" w:firstLine="422"/>
        <w:rPr>
          <w:rFonts w:ascii="宋体" w:eastAsia="宋体" w:hAnsi="宋体" w:cs="仿宋" w:hint="eastAsia"/>
          <w:b/>
          <w:bCs/>
          <w:color w:val="FF0000"/>
          <w:kern w:val="0"/>
          <w:szCs w:val="21"/>
        </w:rPr>
      </w:pPr>
      <w:bookmarkStart w:id="17" w:name="OLE_LINK2"/>
      <w:r w:rsidRPr="00B24824">
        <w:rPr>
          <w:rFonts w:ascii="宋体" w:eastAsia="宋体" w:hAnsi="宋体" w:cs="Times New Roman" w:hint="eastAsia"/>
          <w:b/>
          <w:bCs/>
          <w:color w:val="FF0000"/>
          <w:szCs w:val="21"/>
        </w:rPr>
        <w:t>★</w:t>
      </w:r>
      <w:bookmarkEnd w:id="17"/>
      <w:r w:rsidRPr="00B24824">
        <w:rPr>
          <w:rFonts w:ascii="宋体" w:eastAsia="宋体" w:hAnsi="宋体" w:cs="仿宋" w:hint="eastAsia"/>
          <w:b/>
          <w:bCs/>
          <w:color w:val="FF0000"/>
          <w:kern w:val="0"/>
          <w:szCs w:val="21"/>
        </w:rPr>
        <w:t>3.本项目最高限价为人民币</w:t>
      </w:r>
      <w:r w:rsidRPr="00B24824">
        <w:rPr>
          <w:rFonts w:ascii="宋体" w:eastAsia="宋体" w:hAnsi="宋体" w:cs="仿宋"/>
          <w:b/>
          <w:bCs/>
          <w:color w:val="FF0000"/>
          <w:kern w:val="0"/>
          <w:szCs w:val="21"/>
        </w:rPr>
        <w:t>410,991.91</w:t>
      </w:r>
      <w:r w:rsidRPr="00B24824">
        <w:rPr>
          <w:rFonts w:ascii="宋体" w:eastAsia="宋体" w:hAnsi="宋体" w:cs="仿宋" w:hint="eastAsia"/>
          <w:b/>
          <w:bCs/>
          <w:color w:val="FF0000"/>
          <w:kern w:val="0"/>
          <w:szCs w:val="21"/>
        </w:rPr>
        <w:t>元，超出最高限价的投标报价将导致其无效投标。</w:t>
      </w:r>
    </w:p>
    <w:p w14:paraId="2AB9DCAF"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4.投标人的投标报价，应是本项目招标范围和招标文件及合同条款上所列的各项内容中所述的全部，不得以任何理由予以重复，并以投标人在工程量清单中提出的综合单价或总价为依据。</w:t>
      </w:r>
    </w:p>
    <w:p w14:paraId="3753F7EC"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5.除非采购代理机构通过修改招标文件予以更正，否则，投标人应毫无例外地按工程量清单中列出的工程项目和数量填报综合单价和合价。投标人未</w:t>
      </w:r>
      <w:proofErr w:type="gramStart"/>
      <w:r w:rsidRPr="00B24824">
        <w:rPr>
          <w:rFonts w:ascii="宋体" w:eastAsia="宋体" w:hAnsi="宋体" w:cs="Times New Roman" w:hint="eastAsia"/>
          <w:szCs w:val="21"/>
        </w:rPr>
        <w:t>填综合</w:t>
      </w:r>
      <w:proofErr w:type="gramEnd"/>
      <w:r w:rsidRPr="00B24824">
        <w:rPr>
          <w:rFonts w:ascii="宋体" w:eastAsia="宋体" w:hAnsi="宋体" w:cs="Times New Roman" w:hint="eastAsia"/>
          <w:szCs w:val="21"/>
        </w:rPr>
        <w:t>单价或合价的项目，在实施后，将不得以支付，并视作该项费用已包括在其它有价款的综合单价或合价内。</w:t>
      </w:r>
    </w:p>
    <w:p w14:paraId="2B5AE41D"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6.投标人应先到工地踏勘以充分了解工地的位置、情况、道路、储存空间、装卸限制及任何其它足以影响投标报价的情况，任何因忽视或误解工地情况而导致的索赔或工期延长申请将不获批准。</w:t>
      </w:r>
    </w:p>
    <w:p w14:paraId="58EDFC08"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7.投标人不得期望通过索赔、签证等方式获取补偿，否则，除可能遭到拒绝外，还可能</w:t>
      </w:r>
      <w:r w:rsidRPr="00B24824">
        <w:rPr>
          <w:rFonts w:ascii="宋体" w:eastAsia="宋体" w:hAnsi="宋体" w:cs="Times New Roman" w:hint="eastAsia"/>
          <w:szCs w:val="21"/>
        </w:rPr>
        <w:lastRenderedPageBreak/>
        <w:t>将被作为不良行为记录在案，并可能影响其以后参加政府采购的项目投标。各投标人在投标报价时，应充分考虑投标报价的风险。</w:t>
      </w:r>
    </w:p>
    <w:p w14:paraId="3CEAB465"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8.中标人投标总价即为中标人与采购人签订该项目合同的暂定合同价。投标人的投标报价必须充分考虑到在施工中实施的施工组织设计对工程造价的影响，并在投标报价中反映出来。</w:t>
      </w:r>
    </w:p>
    <w:p w14:paraId="13175957"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9.采购人委托中标人办理的保险事项：建设工程一切险和第三者责任险，所需的保险费应包含在投标价中，施工中若发生安全事故，一切责任及费用由中标人负责。</w:t>
      </w:r>
    </w:p>
    <w:p w14:paraId="01CB1F7F"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10.工程完工后，中标人应恢复修建前的原有状态（工程量按实计算），并使监理工程师和采购人满意，满足政府管理部门的规定和要求。</w:t>
      </w:r>
    </w:p>
    <w:p w14:paraId="68840A26"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11.如本工程涉及取土和弃土项目，地点、时间、路线中标人应取得国土、城管部门的同意，不得由此带给采购人任何费用的增加。凡是因中标</w:t>
      </w:r>
      <w:proofErr w:type="gramStart"/>
      <w:r w:rsidRPr="00B24824">
        <w:rPr>
          <w:rFonts w:ascii="宋体" w:eastAsia="宋体" w:hAnsi="宋体" w:cs="Times New Roman" w:hint="eastAsia"/>
          <w:szCs w:val="21"/>
        </w:rPr>
        <w:t>人措施</w:t>
      </w:r>
      <w:proofErr w:type="gramEnd"/>
      <w:r w:rsidRPr="00B24824">
        <w:rPr>
          <w:rFonts w:ascii="宋体" w:eastAsia="宋体" w:hAnsi="宋体" w:cs="Times New Roman" w:hint="eastAsia"/>
          <w:szCs w:val="21"/>
        </w:rPr>
        <w:t>不当而引起的罚款、索赔和指控等由中标人自行承担。投标价不因取土或弃土实际运距与分部分项工程量清单不同而作调整。土方回填料必须满足国家技术规范之要求，绿化填土面层必须选用适宜种植的填土。</w:t>
      </w:r>
    </w:p>
    <w:p w14:paraId="2C864ACB"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12.一切与施工相关的检验实验费（政府有关部门规定由采购人支付的检验实验费除外）已含在投标价中。</w:t>
      </w:r>
    </w:p>
    <w:p w14:paraId="36F0294F" w14:textId="77777777" w:rsidR="00B24824" w:rsidRPr="00B24824" w:rsidRDefault="00B24824" w:rsidP="00B24824">
      <w:pPr>
        <w:spacing w:line="360" w:lineRule="auto"/>
        <w:ind w:firstLineChars="200" w:firstLine="420"/>
        <w:rPr>
          <w:rFonts w:ascii="宋体" w:eastAsia="宋体" w:hAnsi="宋体" w:cs="Times New Roman" w:hint="eastAsia"/>
          <w:szCs w:val="21"/>
        </w:rPr>
      </w:pPr>
      <w:r w:rsidRPr="00B24824">
        <w:rPr>
          <w:rFonts w:ascii="宋体" w:eastAsia="宋体" w:hAnsi="宋体" w:cs="Times New Roman" w:hint="eastAsia"/>
          <w:szCs w:val="21"/>
        </w:rPr>
        <w:t>13.中标人的交通维护方案必须保证施工期间的交通组织符合深圳市公安交通管理的有关规定，保证车辆运行通畅和施工安全，其费用已含在投标报价中。</w:t>
      </w:r>
    </w:p>
    <w:p w14:paraId="366D9431" w14:textId="77777777" w:rsidR="00B24824" w:rsidRPr="00B24824" w:rsidRDefault="00B24824" w:rsidP="00B24824">
      <w:pPr>
        <w:spacing w:line="360" w:lineRule="auto"/>
        <w:ind w:firstLineChars="253" w:firstLine="533"/>
        <w:rPr>
          <w:rFonts w:ascii="宋体" w:eastAsia="宋体" w:hAnsi="宋体" w:cs="仿宋" w:hint="eastAsia"/>
          <w:b/>
          <w:bCs/>
          <w:szCs w:val="21"/>
        </w:rPr>
      </w:pPr>
      <w:r w:rsidRPr="00B24824">
        <w:rPr>
          <w:rFonts w:ascii="宋体" w:eastAsia="宋体" w:hAnsi="宋体" w:cs="仿宋" w:hint="eastAsia"/>
          <w:b/>
          <w:bCs/>
          <w:szCs w:val="21"/>
        </w:rPr>
        <w:t>（四）</w:t>
      </w:r>
      <w:r w:rsidRPr="00B24824">
        <w:rPr>
          <w:rFonts w:ascii="宋体" w:eastAsia="宋体" w:hAnsi="宋体" w:cs="宋体" w:hint="eastAsia"/>
          <w:b/>
          <w:bCs/>
          <w:szCs w:val="21"/>
        </w:rPr>
        <w:t>结算和付款方式</w:t>
      </w:r>
    </w:p>
    <w:p w14:paraId="24DAE322" w14:textId="77777777" w:rsidR="00B24824" w:rsidRPr="00B24824" w:rsidRDefault="00B24824" w:rsidP="00B24824">
      <w:pPr>
        <w:spacing w:line="360" w:lineRule="auto"/>
        <w:ind w:firstLineChars="200" w:firstLine="420"/>
        <w:rPr>
          <w:rFonts w:ascii="宋体" w:eastAsia="宋体" w:hAnsi="宋体" w:cs="仿宋"/>
          <w:szCs w:val="21"/>
        </w:rPr>
      </w:pPr>
      <w:r w:rsidRPr="00B24824">
        <w:rPr>
          <w:rFonts w:ascii="宋体" w:eastAsia="宋体" w:hAnsi="宋体" w:cs="仿宋" w:hint="eastAsia"/>
          <w:szCs w:val="21"/>
        </w:rPr>
        <w:t>按财政局有关规定执行。本项目中标价为暂定合同价，最终以第三方结算审计价为准，若结算审计金额超出合同金额，实际支付总金额不得超出合同金额；若结算审计金额低于合同金额，则按结算审计金额进行结算。</w:t>
      </w:r>
    </w:p>
    <w:p w14:paraId="7C486631" w14:textId="77777777" w:rsidR="00B24824" w:rsidRPr="00B24824" w:rsidRDefault="00B24824" w:rsidP="00B24824">
      <w:pPr>
        <w:spacing w:line="360" w:lineRule="auto"/>
        <w:ind w:firstLineChars="253" w:firstLine="533"/>
        <w:rPr>
          <w:rFonts w:ascii="宋体" w:eastAsia="宋体" w:hAnsi="宋体" w:cs="仿宋" w:hint="eastAsia"/>
          <w:b/>
          <w:bCs/>
          <w:color w:val="FF0000"/>
          <w:szCs w:val="21"/>
        </w:rPr>
      </w:pPr>
      <w:r w:rsidRPr="00B24824">
        <w:rPr>
          <w:rFonts w:ascii="宋体" w:eastAsia="宋体" w:hAnsi="宋体" w:cs="Times New Roman" w:hint="eastAsia"/>
          <w:b/>
          <w:bCs/>
          <w:color w:val="FF0000"/>
          <w:szCs w:val="21"/>
        </w:rPr>
        <w:t>★</w:t>
      </w:r>
      <w:r w:rsidRPr="00B24824">
        <w:rPr>
          <w:rFonts w:ascii="宋体" w:eastAsia="宋体" w:hAnsi="宋体" w:cs="仿宋" w:hint="eastAsia"/>
          <w:b/>
          <w:bCs/>
          <w:color w:val="FF0000"/>
          <w:szCs w:val="21"/>
        </w:rPr>
        <w:t>（五）符合以下条件者不得参与投标</w:t>
      </w:r>
    </w:p>
    <w:p w14:paraId="008553A6" w14:textId="77777777" w:rsidR="00B24824" w:rsidRPr="00B24824" w:rsidRDefault="00B24824" w:rsidP="00B24824">
      <w:pPr>
        <w:spacing w:line="360" w:lineRule="auto"/>
        <w:ind w:firstLineChars="200" w:firstLine="422"/>
        <w:rPr>
          <w:rFonts w:ascii="宋体" w:eastAsia="宋体" w:hAnsi="宋体" w:cs="仿宋" w:hint="eastAsia"/>
          <w:b/>
          <w:bCs/>
          <w:color w:val="FF0000"/>
          <w:szCs w:val="21"/>
        </w:rPr>
      </w:pPr>
      <w:r w:rsidRPr="00B24824">
        <w:rPr>
          <w:rFonts w:ascii="宋体" w:eastAsia="宋体" w:hAnsi="宋体" w:cs="仿宋" w:hint="eastAsia"/>
          <w:b/>
          <w:bCs/>
          <w:color w:val="FF0000"/>
          <w:szCs w:val="21"/>
        </w:rPr>
        <w:t>1、投标人近三年在政府采购及建设工程招标活动中有串通投标、弄虚作假不良行为记录被暂停投标资格期间或涉嫌串通投标、弄虚作假并正在接受主管部门调查的投标申请不被接受；因违反建设工程法律、法规规定而受到建设行政主管部门红色警示并正在红色警示期间的投标人不被接受；</w:t>
      </w:r>
    </w:p>
    <w:p w14:paraId="15E6C5DF" w14:textId="77777777" w:rsidR="00B24824" w:rsidRPr="00B24824" w:rsidRDefault="00B24824" w:rsidP="00B24824">
      <w:pPr>
        <w:spacing w:line="360" w:lineRule="auto"/>
        <w:ind w:firstLineChars="200" w:firstLine="422"/>
        <w:rPr>
          <w:rFonts w:ascii="宋体" w:eastAsia="宋体" w:hAnsi="宋体" w:cs="仿宋" w:hint="eastAsia"/>
          <w:b/>
          <w:bCs/>
          <w:color w:val="FF0000"/>
          <w:szCs w:val="21"/>
        </w:rPr>
      </w:pPr>
      <w:r w:rsidRPr="00B24824">
        <w:rPr>
          <w:rFonts w:ascii="宋体" w:eastAsia="宋体" w:hAnsi="宋体" w:cs="仿宋" w:hint="eastAsia"/>
          <w:b/>
          <w:bCs/>
          <w:color w:val="FF0000"/>
          <w:szCs w:val="21"/>
        </w:rPr>
        <w:t>2、为本项目招标的前期准备或者监理工作提供设计、咨询服务的任何法人及其任何附属机构（单位）的投标不予以接受。</w:t>
      </w:r>
    </w:p>
    <w:p w14:paraId="2DDEF6E1" w14:textId="1732BA42" w:rsidR="008E30C1" w:rsidRPr="00B24824" w:rsidRDefault="00B24824" w:rsidP="00B24824">
      <w:pPr>
        <w:spacing w:line="360" w:lineRule="auto"/>
        <w:ind w:firstLineChars="200" w:firstLine="422"/>
        <w:rPr>
          <w:rFonts w:ascii="宋体" w:eastAsia="宋体" w:hAnsi="宋体" w:cs="仿宋" w:hint="eastAsia"/>
          <w:b/>
          <w:bCs/>
          <w:color w:val="FF0000"/>
          <w:szCs w:val="21"/>
        </w:rPr>
      </w:pPr>
      <w:r w:rsidRPr="00B24824">
        <w:rPr>
          <w:rFonts w:ascii="宋体" w:eastAsia="宋体" w:hAnsi="宋体" w:cs="仿宋" w:hint="eastAsia"/>
          <w:b/>
          <w:bCs/>
          <w:color w:val="FF0000"/>
          <w:szCs w:val="21"/>
        </w:rPr>
        <w:t>（投标人根据上述内容，结合自身情况提供承诺函（格式详见投标文件格式）；若中标后，发现承诺不实，采购人有权取消其中标资格。）</w:t>
      </w:r>
    </w:p>
    <w:sectPr w:rsidR="008E30C1" w:rsidRPr="00B2482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2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4824"/>
    <w:rsid w:val="005979F8"/>
    <w:rsid w:val="008E30C1"/>
    <w:rsid w:val="00B24824"/>
    <w:rsid w:val="00F125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D9D4CA"/>
  <w15:chartTrackingRefBased/>
  <w15:docId w15:val="{75847CB1-F5CF-4324-B032-61BACC57F8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B24824"/>
    <w:pPr>
      <w:keepNext/>
      <w:keepLines/>
      <w:spacing w:before="480" w:after="80"/>
      <w:outlineLvl w:val="0"/>
    </w:pPr>
    <w:rPr>
      <w:rFonts w:asciiTheme="majorHAnsi" w:eastAsiaTheme="majorEastAsia" w:hAnsiTheme="majorHAnsi" w:cstheme="majorBidi"/>
      <w:color w:val="0F4761" w:themeColor="accent1" w:themeShade="BF"/>
      <w:sz w:val="48"/>
      <w:szCs w:val="48"/>
    </w:rPr>
  </w:style>
  <w:style w:type="paragraph" w:styleId="2">
    <w:name w:val="heading 2"/>
    <w:basedOn w:val="a"/>
    <w:next w:val="a"/>
    <w:link w:val="20"/>
    <w:uiPriority w:val="9"/>
    <w:semiHidden/>
    <w:unhideWhenUsed/>
    <w:qFormat/>
    <w:rsid w:val="00B24824"/>
    <w:pPr>
      <w:keepNext/>
      <w:keepLines/>
      <w:spacing w:before="160" w:after="80"/>
      <w:outlineLvl w:val="1"/>
    </w:pPr>
    <w:rPr>
      <w:rFonts w:asciiTheme="majorHAnsi" w:eastAsiaTheme="majorEastAsia" w:hAnsiTheme="majorHAnsi" w:cstheme="majorBidi"/>
      <w:color w:val="0F4761" w:themeColor="accent1" w:themeShade="BF"/>
      <w:sz w:val="40"/>
      <w:szCs w:val="40"/>
    </w:rPr>
  </w:style>
  <w:style w:type="paragraph" w:styleId="3">
    <w:name w:val="heading 3"/>
    <w:basedOn w:val="a"/>
    <w:next w:val="a"/>
    <w:link w:val="30"/>
    <w:uiPriority w:val="9"/>
    <w:semiHidden/>
    <w:unhideWhenUsed/>
    <w:qFormat/>
    <w:rsid w:val="00B24824"/>
    <w:pPr>
      <w:keepNext/>
      <w:keepLines/>
      <w:spacing w:before="160" w:after="80"/>
      <w:outlineLvl w:val="2"/>
    </w:pPr>
    <w:rPr>
      <w:rFonts w:asciiTheme="majorHAnsi" w:eastAsiaTheme="majorEastAsia" w:hAnsiTheme="majorHAnsi" w:cstheme="majorBidi"/>
      <w:color w:val="0F4761" w:themeColor="accent1" w:themeShade="BF"/>
      <w:sz w:val="32"/>
      <w:szCs w:val="32"/>
    </w:rPr>
  </w:style>
  <w:style w:type="paragraph" w:styleId="4">
    <w:name w:val="heading 4"/>
    <w:basedOn w:val="a"/>
    <w:next w:val="a"/>
    <w:link w:val="40"/>
    <w:uiPriority w:val="9"/>
    <w:semiHidden/>
    <w:unhideWhenUsed/>
    <w:qFormat/>
    <w:rsid w:val="00B24824"/>
    <w:pPr>
      <w:keepNext/>
      <w:keepLines/>
      <w:spacing w:before="80" w:after="40"/>
      <w:outlineLvl w:val="3"/>
    </w:pPr>
    <w:rPr>
      <w:rFonts w:cstheme="majorBidi"/>
      <w:color w:val="0F4761" w:themeColor="accent1" w:themeShade="BF"/>
      <w:sz w:val="28"/>
      <w:szCs w:val="28"/>
    </w:rPr>
  </w:style>
  <w:style w:type="paragraph" w:styleId="5">
    <w:name w:val="heading 5"/>
    <w:basedOn w:val="a"/>
    <w:next w:val="a"/>
    <w:link w:val="50"/>
    <w:uiPriority w:val="9"/>
    <w:semiHidden/>
    <w:unhideWhenUsed/>
    <w:qFormat/>
    <w:rsid w:val="00B24824"/>
    <w:pPr>
      <w:keepNext/>
      <w:keepLines/>
      <w:spacing w:before="80" w:after="40"/>
      <w:outlineLvl w:val="4"/>
    </w:pPr>
    <w:rPr>
      <w:rFonts w:cstheme="majorBidi"/>
      <w:color w:val="0F4761" w:themeColor="accent1" w:themeShade="BF"/>
      <w:sz w:val="24"/>
      <w:szCs w:val="24"/>
    </w:rPr>
  </w:style>
  <w:style w:type="paragraph" w:styleId="6">
    <w:name w:val="heading 6"/>
    <w:basedOn w:val="a"/>
    <w:next w:val="a"/>
    <w:link w:val="60"/>
    <w:uiPriority w:val="9"/>
    <w:semiHidden/>
    <w:unhideWhenUsed/>
    <w:qFormat/>
    <w:rsid w:val="00B24824"/>
    <w:pPr>
      <w:keepNext/>
      <w:keepLines/>
      <w:spacing w:before="40"/>
      <w:outlineLvl w:val="5"/>
    </w:pPr>
    <w:rPr>
      <w:rFonts w:cstheme="majorBidi"/>
      <w:b/>
      <w:bCs/>
      <w:color w:val="0F4761" w:themeColor="accent1" w:themeShade="BF"/>
    </w:rPr>
  </w:style>
  <w:style w:type="paragraph" w:styleId="7">
    <w:name w:val="heading 7"/>
    <w:basedOn w:val="a"/>
    <w:next w:val="a"/>
    <w:link w:val="70"/>
    <w:uiPriority w:val="9"/>
    <w:semiHidden/>
    <w:unhideWhenUsed/>
    <w:qFormat/>
    <w:rsid w:val="00B24824"/>
    <w:pPr>
      <w:keepNext/>
      <w:keepLines/>
      <w:spacing w:before="4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24824"/>
    <w:pPr>
      <w:keepNext/>
      <w:keepLines/>
      <w:outlineLvl w:val="7"/>
    </w:pPr>
    <w:rPr>
      <w:rFonts w:cstheme="majorBidi"/>
      <w:color w:val="595959" w:themeColor="text1" w:themeTint="A6"/>
    </w:rPr>
  </w:style>
  <w:style w:type="paragraph" w:styleId="9">
    <w:name w:val="heading 9"/>
    <w:basedOn w:val="a"/>
    <w:next w:val="a"/>
    <w:link w:val="90"/>
    <w:uiPriority w:val="9"/>
    <w:semiHidden/>
    <w:unhideWhenUsed/>
    <w:qFormat/>
    <w:rsid w:val="00B24824"/>
    <w:pPr>
      <w:keepNext/>
      <w:keepLines/>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24824"/>
    <w:rPr>
      <w:rFonts w:asciiTheme="majorHAnsi" w:eastAsiaTheme="majorEastAsia" w:hAnsiTheme="majorHAnsi" w:cstheme="majorBidi"/>
      <w:color w:val="0F4761" w:themeColor="accent1" w:themeShade="BF"/>
      <w:sz w:val="48"/>
      <w:szCs w:val="48"/>
    </w:rPr>
  </w:style>
  <w:style w:type="character" w:customStyle="1" w:styleId="20">
    <w:name w:val="标题 2 字符"/>
    <w:basedOn w:val="a0"/>
    <w:link w:val="2"/>
    <w:uiPriority w:val="9"/>
    <w:semiHidden/>
    <w:rsid w:val="00B24824"/>
    <w:rPr>
      <w:rFonts w:asciiTheme="majorHAnsi" w:eastAsiaTheme="majorEastAsia" w:hAnsiTheme="majorHAnsi" w:cstheme="majorBidi"/>
      <w:color w:val="0F4761" w:themeColor="accent1" w:themeShade="BF"/>
      <w:sz w:val="40"/>
      <w:szCs w:val="40"/>
    </w:rPr>
  </w:style>
  <w:style w:type="character" w:customStyle="1" w:styleId="30">
    <w:name w:val="标题 3 字符"/>
    <w:basedOn w:val="a0"/>
    <w:link w:val="3"/>
    <w:uiPriority w:val="9"/>
    <w:semiHidden/>
    <w:rsid w:val="00B24824"/>
    <w:rPr>
      <w:rFonts w:asciiTheme="majorHAnsi" w:eastAsiaTheme="majorEastAsia" w:hAnsiTheme="majorHAnsi" w:cstheme="majorBidi"/>
      <w:color w:val="0F4761" w:themeColor="accent1" w:themeShade="BF"/>
      <w:sz w:val="32"/>
      <w:szCs w:val="32"/>
    </w:rPr>
  </w:style>
  <w:style w:type="character" w:customStyle="1" w:styleId="40">
    <w:name w:val="标题 4 字符"/>
    <w:basedOn w:val="a0"/>
    <w:link w:val="4"/>
    <w:uiPriority w:val="9"/>
    <w:semiHidden/>
    <w:rsid w:val="00B24824"/>
    <w:rPr>
      <w:rFonts w:cstheme="majorBidi"/>
      <w:color w:val="0F4761" w:themeColor="accent1" w:themeShade="BF"/>
      <w:sz w:val="28"/>
      <w:szCs w:val="28"/>
    </w:rPr>
  </w:style>
  <w:style w:type="character" w:customStyle="1" w:styleId="50">
    <w:name w:val="标题 5 字符"/>
    <w:basedOn w:val="a0"/>
    <w:link w:val="5"/>
    <w:uiPriority w:val="9"/>
    <w:semiHidden/>
    <w:rsid w:val="00B24824"/>
    <w:rPr>
      <w:rFonts w:cstheme="majorBidi"/>
      <w:color w:val="0F4761" w:themeColor="accent1" w:themeShade="BF"/>
      <w:sz w:val="24"/>
      <w:szCs w:val="24"/>
    </w:rPr>
  </w:style>
  <w:style w:type="character" w:customStyle="1" w:styleId="60">
    <w:name w:val="标题 6 字符"/>
    <w:basedOn w:val="a0"/>
    <w:link w:val="6"/>
    <w:uiPriority w:val="9"/>
    <w:semiHidden/>
    <w:rsid w:val="00B24824"/>
    <w:rPr>
      <w:rFonts w:cstheme="majorBidi"/>
      <w:b/>
      <w:bCs/>
      <w:color w:val="0F4761" w:themeColor="accent1" w:themeShade="BF"/>
    </w:rPr>
  </w:style>
  <w:style w:type="character" w:customStyle="1" w:styleId="70">
    <w:name w:val="标题 7 字符"/>
    <w:basedOn w:val="a0"/>
    <w:link w:val="7"/>
    <w:uiPriority w:val="9"/>
    <w:semiHidden/>
    <w:rsid w:val="00B24824"/>
    <w:rPr>
      <w:rFonts w:cstheme="majorBidi"/>
      <w:b/>
      <w:bCs/>
      <w:color w:val="595959" w:themeColor="text1" w:themeTint="A6"/>
    </w:rPr>
  </w:style>
  <w:style w:type="character" w:customStyle="1" w:styleId="80">
    <w:name w:val="标题 8 字符"/>
    <w:basedOn w:val="a0"/>
    <w:link w:val="8"/>
    <w:uiPriority w:val="9"/>
    <w:semiHidden/>
    <w:rsid w:val="00B24824"/>
    <w:rPr>
      <w:rFonts w:cstheme="majorBidi"/>
      <w:color w:val="595959" w:themeColor="text1" w:themeTint="A6"/>
    </w:rPr>
  </w:style>
  <w:style w:type="character" w:customStyle="1" w:styleId="90">
    <w:name w:val="标题 9 字符"/>
    <w:basedOn w:val="a0"/>
    <w:link w:val="9"/>
    <w:uiPriority w:val="9"/>
    <w:semiHidden/>
    <w:rsid w:val="00B24824"/>
    <w:rPr>
      <w:rFonts w:eastAsiaTheme="majorEastAsia" w:cstheme="majorBidi"/>
      <w:color w:val="595959" w:themeColor="text1" w:themeTint="A6"/>
    </w:rPr>
  </w:style>
  <w:style w:type="paragraph" w:styleId="a3">
    <w:name w:val="Title"/>
    <w:basedOn w:val="a"/>
    <w:next w:val="a"/>
    <w:link w:val="a4"/>
    <w:uiPriority w:val="10"/>
    <w:qFormat/>
    <w:rsid w:val="00B24824"/>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2482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24824"/>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2482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24824"/>
    <w:pPr>
      <w:spacing w:before="160" w:after="160"/>
      <w:jc w:val="center"/>
    </w:pPr>
    <w:rPr>
      <w:i/>
      <w:iCs/>
      <w:color w:val="404040" w:themeColor="text1" w:themeTint="BF"/>
    </w:rPr>
  </w:style>
  <w:style w:type="character" w:customStyle="1" w:styleId="a8">
    <w:name w:val="引用 字符"/>
    <w:basedOn w:val="a0"/>
    <w:link w:val="a7"/>
    <w:uiPriority w:val="29"/>
    <w:rsid w:val="00B24824"/>
    <w:rPr>
      <w:i/>
      <w:iCs/>
      <w:color w:val="404040" w:themeColor="text1" w:themeTint="BF"/>
    </w:rPr>
  </w:style>
  <w:style w:type="paragraph" w:styleId="a9">
    <w:name w:val="List Paragraph"/>
    <w:basedOn w:val="a"/>
    <w:uiPriority w:val="34"/>
    <w:qFormat/>
    <w:rsid w:val="00B24824"/>
    <w:pPr>
      <w:ind w:left="720"/>
      <w:contextualSpacing/>
    </w:pPr>
  </w:style>
  <w:style w:type="character" w:styleId="aa">
    <w:name w:val="Intense Emphasis"/>
    <w:basedOn w:val="a0"/>
    <w:uiPriority w:val="21"/>
    <w:qFormat/>
    <w:rsid w:val="00B24824"/>
    <w:rPr>
      <w:i/>
      <w:iCs/>
      <w:color w:val="0F4761" w:themeColor="accent1" w:themeShade="BF"/>
    </w:rPr>
  </w:style>
  <w:style w:type="paragraph" w:styleId="ab">
    <w:name w:val="Intense Quote"/>
    <w:basedOn w:val="a"/>
    <w:next w:val="a"/>
    <w:link w:val="ac"/>
    <w:uiPriority w:val="30"/>
    <w:qFormat/>
    <w:rsid w:val="00B2482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明显引用 字符"/>
    <w:basedOn w:val="a0"/>
    <w:link w:val="ab"/>
    <w:uiPriority w:val="30"/>
    <w:rsid w:val="00B24824"/>
    <w:rPr>
      <w:i/>
      <w:iCs/>
      <w:color w:val="0F4761" w:themeColor="accent1" w:themeShade="BF"/>
    </w:rPr>
  </w:style>
  <w:style w:type="character" w:styleId="ad">
    <w:name w:val="Intense Reference"/>
    <w:basedOn w:val="a0"/>
    <w:uiPriority w:val="32"/>
    <w:qFormat/>
    <w:rsid w:val="00B2482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652</Words>
  <Characters>3718</Characters>
  <Application>Microsoft Office Word</Application>
  <DocSecurity>0</DocSecurity>
  <Lines>30</Lines>
  <Paragraphs>8</Paragraphs>
  <ScaleCrop>false</ScaleCrop>
  <Company/>
  <LinksUpToDate>false</LinksUpToDate>
  <CharactersWithSpaces>4362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zheng</dc:creator>
  <cp:keywords/>
  <dc:description/>
  <cp:lastModifiedBy>zheng</cp:lastModifiedBy>
  <cp:revision>1</cp:revision>
  <dcterms:created xsi:type="dcterms:W3CDTF">2025-06-23T10:23:00Z</dcterms:created>
  <dcterms:modified xsi:type="dcterms:W3CDTF">2025-06-23T10:23:00Z</dcterms:modified>
</cp:coreProperties>
</file>