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1454"/>
    <w:bookmarkStart w:id="1" w:name="_Toc4867"/>
    <w:bookmarkStart w:id="2" w:name="_Toc12307"/>
    <w:bookmarkStart w:id="3" w:name="_Toc13772"/>
    <w:bookmarkStart w:id="4" w:name="_Toc4098"/>
    <w:p w:rsidR="009D1870" w:rsidRPr="009D1870" w:rsidRDefault="009D1870" w:rsidP="009D1870">
      <w:pPr>
        <w:jc w:val="center"/>
        <w:rPr>
          <w:rFonts w:ascii="宋体" w:hAnsi="宋体" w:cs="仿宋_GB2312" w:hint="eastAsia"/>
          <w:b/>
          <w:sz w:val="40"/>
        </w:rPr>
      </w:pPr>
      <w:r w:rsidRPr="009D1870">
        <w:rPr>
          <w:rFonts w:ascii="宋体" w:hAnsi="宋体" w:cs="仿宋_GB2312"/>
          <w:b/>
          <w:sz w:val="40"/>
        </w:rPr>
        <w:fldChar w:fldCharType="begin"/>
      </w:r>
      <w:r w:rsidRPr="009D1870">
        <w:rPr>
          <w:rFonts w:ascii="宋体" w:hAnsi="宋体" w:cs="仿宋_GB2312"/>
          <w:b/>
          <w:sz w:val="40"/>
        </w:rPr>
        <w:instrText xml:space="preserve"> HYPERLINK \l "_Toc488762883" </w:instrText>
      </w:r>
      <w:r w:rsidRPr="009D1870">
        <w:rPr>
          <w:rFonts w:ascii="宋体" w:hAnsi="宋体" w:cs="仿宋_GB2312"/>
          <w:b/>
          <w:sz w:val="40"/>
        </w:rPr>
        <w:fldChar w:fldCharType="separate"/>
      </w:r>
      <w:bookmarkStart w:id="5" w:name="_Toc192585768"/>
      <w:r w:rsidRPr="009D1870">
        <w:rPr>
          <w:rFonts w:ascii="宋体" w:hAnsi="宋体" w:cs="仿宋_GB2312" w:hint="eastAsia"/>
          <w:b/>
          <w:sz w:val="40"/>
        </w:rPr>
        <w:t>招标项目需求</w:t>
      </w:r>
      <w:bookmarkEnd w:id="5"/>
      <w:r w:rsidRPr="009D1870">
        <w:rPr>
          <w:rFonts w:ascii="宋体" w:hAnsi="宋体" w:cs="仿宋_GB2312"/>
          <w:b/>
          <w:sz w:val="40"/>
        </w:rPr>
        <w:fldChar w:fldCharType="end"/>
      </w:r>
      <w:bookmarkEnd w:id="0"/>
      <w:bookmarkEnd w:id="1"/>
      <w:bookmarkEnd w:id="2"/>
      <w:bookmarkEnd w:id="3"/>
      <w:bookmarkEnd w:id="4"/>
    </w:p>
    <w:p w:rsidR="009D1870" w:rsidRDefault="009D1870" w:rsidP="009D1870">
      <w:pPr>
        <w:pStyle w:val="2"/>
        <w:adjustRightInd/>
        <w:spacing w:line="360" w:lineRule="auto"/>
        <w:jc w:val="both"/>
        <w:textAlignment w:val="auto"/>
        <w:rPr>
          <w:rFonts w:ascii="仿宋_GB2312" w:eastAsia="仿宋_GB2312" w:hAnsi="黑体" w:cs="黑体" w:hint="eastAsia"/>
          <w:bCs w:val="0"/>
          <w:sz w:val="28"/>
          <w:szCs w:val="28"/>
        </w:rPr>
      </w:pPr>
      <w:bookmarkStart w:id="6" w:name="_Toc192585769"/>
      <w:bookmarkStart w:id="7" w:name="_Toc2370"/>
      <w:bookmarkStart w:id="8" w:name="_Toc24668"/>
      <w:bookmarkStart w:id="9" w:name="_Toc16144"/>
      <w:bookmarkStart w:id="10" w:name="_Toc19385"/>
      <w:bookmarkStart w:id="11" w:name="sixxiangmugaisu"/>
      <w:bookmarkStart w:id="12" w:name="_Toc4856"/>
      <w:bookmarkEnd w:id="11"/>
      <w:proofErr w:type="spellStart"/>
      <w:r>
        <w:rPr>
          <w:rFonts w:ascii="仿宋_GB2312" w:eastAsia="仿宋_GB2312" w:hAnsi="黑体" w:cs="黑体" w:hint="eastAsia"/>
          <w:bCs w:val="0"/>
          <w:sz w:val="28"/>
          <w:szCs w:val="28"/>
        </w:rPr>
        <w:t>一、项目概况</w:t>
      </w:r>
      <w:bookmarkEnd w:id="6"/>
      <w:bookmarkEnd w:id="7"/>
      <w:bookmarkEnd w:id="8"/>
      <w:bookmarkEnd w:id="9"/>
      <w:bookmarkEnd w:id="10"/>
      <w:bookmarkEnd w:id="12"/>
      <w:proofErr w:type="spellEnd"/>
    </w:p>
    <w:p w:rsidR="009D1870" w:rsidRPr="00D52900" w:rsidRDefault="009D1870" w:rsidP="009D1870">
      <w:pPr>
        <w:snapToGrid w:val="0"/>
        <w:spacing w:line="360" w:lineRule="auto"/>
        <w:ind w:firstLineChars="202" w:firstLine="485"/>
        <w:rPr>
          <w:rFonts w:ascii="宋体" w:hAnsi="宋体" w:cs="仿宋_GB2312" w:hint="eastAsia"/>
          <w:sz w:val="24"/>
        </w:rPr>
      </w:pPr>
      <w:r>
        <w:rPr>
          <w:rFonts w:ascii="宋体" w:hAnsi="宋体" w:cs="仿宋_GB2312" w:hint="eastAsia"/>
          <w:sz w:val="24"/>
        </w:rPr>
        <w:t>按深圳市档案局相关文件以及深圳市规划和自然资源局档案管理部门要求,为了不影响档案的查询利用，提高工作效率，保证档案安全和及时归档，拟开展202</w:t>
      </w:r>
      <w:r>
        <w:rPr>
          <w:rFonts w:ascii="宋体" w:hAnsi="宋体" w:cs="仿宋_GB2312"/>
          <w:sz w:val="24"/>
        </w:rPr>
        <w:t>5</w:t>
      </w:r>
      <w:r>
        <w:rPr>
          <w:rFonts w:ascii="宋体" w:hAnsi="宋体" w:cs="仿宋_GB2312" w:hint="eastAsia"/>
          <w:sz w:val="24"/>
        </w:rPr>
        <w:t>年光明管</w:t>
      </w:r>
      <w:r w:rsidRPr="00D52900">
        <w:rPr>
          <w:rFonts w:ascii="宋体" w:hAnsi="宋体" w:cs="仿宋_GB2312" w:hint="eastAsia"/>
          <w:sz w:val="24"/>
        </w:rPr>
        <w:t>理局综合档案日常同步整理扫描工作。该项目预算金额为4</w:t>
      </w:r>
      <w:r w:rsidRPr="00D52900">
        <w:rPr>
          <w:rFonts w:ascii="宋体" w:hAnsi="宋体" w:cs="仿宋_GB2312"/>
          <w:sz w:val="24"/>
        </w:rPr>
        <w:t>8.9</w:t>
      </w:r>
      <w:r w:rsidRPr="00D52900">
        <w:rPr>
          <w:rFonts w:ascii="宋体" w:hAnsi="宋体" w:cs="仿宋_GB2312" w:hint="eastAsia"/>
          <w:sz w:val="24"/>
        </w:rPr>
        <w:t>万元整。</w:t>
      </w:r>
    </w:p>
    <w:p w:rsidR="009D1870" w:rsidRPr="00D52900" w:rsidRDefault="009D1870" w:rsidP="009D1870">
      <w:pPr>
        <w:snapToGrid w:val="0"/>
        <w:spacing w:line="360" w:lineRule="auto"/>
        <w:ind w:firstLineChars="202" w:firstLine="487"/>
        <w:rPr>
          <w:rFonts w:ascii="宋体" w:hAnsi="宋体" w:cs="仿宋_GB2312" w:hint="eastAsia"/>
          <w:b/>
          <w:sz w:val="24"/>
        </w:rPr>
      </w:pPr>
      <w:r w:rsidRPr="00D52900">
        <w:rPr>
          <w:rFonts w:ascii="宋体" w:hAnsi="宋体" w:cs="仿宋_GB2312" w:hint="eastAsia"/>
          <w:b/>
          <w:sz w:val="24"/>
        </w:rPr>
        <w:t>预估的年工作量如下：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
        <w:gridCol w:w="1461"/>
        <w:gridCol w:w="1369"/>
        <w:gridCol w:w="1880"/>
        <w:gridCol w:w="1879"/>
        <w:gridCol w:w="1291"/>
      </w:tblGrid>
      <w:tr w:rsidR="009D1870" w:rsidRPr="00D52900" w:rsidTr="00937E69">
        <w:tc>
          <w:tcPr>
            <w:tcW w:w="662"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序号</w:t>
            </w:r>
          </w:p>
        </w:tc>
        <w:tc>
          <w:tcPr>
            <w:tcW w:w="1573"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类别</w:t>
            </w:r>
          </w:p>
        </w:tc>
        <w:tc>
          <w:tcPr>
            <w:tcW w:w="1417"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单价（元）</w:t>
            </w:r>
          </w:p>
        </w:tc>
        <w:tc>
          <w:tcPr>
            <w:tcW w:w="1985"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数量</w:t>
            </w:r>
          </w:p>
        </w:tc>
        <w:tc>
          <w:tcPr>
            <w:tcW w:w="1984"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小计（元）</w:t>
            </w:r>
          </w:p>
        </w:tc>
        <w:tc>
          <w:tcPr>
            <w:tcW w:w="1384"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备注</w:t>
            </w:r>
          </w:p>
        </w:tc>
      </w:tr>
      <w:tr w:rsidR="009D1870" w:rsidRPr="00D52900" w:rsidTr="00937E69">
        <w:tc>
          <w:tcPr>
            <w:tcW w:w="662"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1</w:t>
            </w:r>
          </w:p>
        </w:tc>
        <w:tc>
          <w:tcPr>
            <w:tcW w:w="1573"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文书</w:t>
            </w:r>
          </w:p>
        </w:tc>
        <w:tc>
          <w:tcPr>
            <w:tcW w:w="1417"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8</w:t>
            </w:r>
          </w:p>
        </w:tc>
        <w:tc>
          <w:tcPr>
            <w:tcW w:w="1985"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11500卷</w:t>
            </w:r>
          </w:p>
        </w:tc>
        <w:tc>
          <w:tcPr>
            <w:tcW w:w="1984"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92000</w:t>
            </w:r>
          </w:p>
        </w:tc>
        <w:tc>
          <w:tcPr>
            <w:tcW w:w="1384"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整理</w:t>
            </w:r>
          </w:p>
        </w:tc>
      </w:tr>
      <w:tr w:rsidR="009D1870" w:rsidRPr="00D52900" w:rsidTr="00937E69">
        <w:tc>
          <w:tcPr>
            <w:tcW w:w="662"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2</w:t>
            </w:r>
          </w:p>
        </w:tc>
        <w:tc>
          <w:tcPr>
            <w:tcW w:w="1573"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业务</w:t>
            </w:r>
          </w:p>
        </w:tc>
        <w:tc>
          <w:tcPr>
            <w:tcW w:w="1417"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130</w:t>
            </w:r>
          </w:p>
        </w:tc>
        <w:tc>
          <w:tcPr>
            <w:tcW w:w="1985"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2200卷</w:t>
            </w:r>
          </w:p>
        </w:tc>
        <w:tc>
          <w:tcPr>
            <w:tcW w:w="1984"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28600</w:t>
            </w:r>
            <w:r>
              <w:rPr>
                <w:rFonts w:ascii="宋体" w:hAnsi="宋体" w:cs="仿宋_GB2312" w:hint="eastAsia"/>
                <w:sz w:val="24"/>
              </w:rPr>
              <w:t>0</w:t>
            </w:r>
          </w:p>
        </w:tc>
        <w:tc>
          <w:tcPr>
            <w:tcW w:w="1384"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整理</w:t>
            </w:r>
          </w:p>
        </w:tc>
      </w:tr>
      <w:tr w:rsidR="009D1870" w:rsidRPr="00D52900" w:rsidTr="00937E69">
        <w:tc>
          <w:tcPr>
            <w:tcW w:w="662"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3</w:t>
            </w:r>
          </w:p>
        </w:tc>
        <w:tc>
          <w:tcPr>
            <w:tcW w:w="1573"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扫描量</w:t>
            </w:r>
          </w:p>
        </w:tc>
        <w:tc>
          <w:tcPr>
            <w:tcW w:w="1417"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1</w:t>
            </w:r>
          </w:p>
        </w:tc>
        <w:tc>
          <w:tcPr>
            <w:tcW w:w="1985"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111000页</w:t>
            </w:r>
          </w:p>
        </w:tc>
        <w:tc>
          <w:tcPr>
            <w:tcW w:w="1984"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111000</w:t>
            </w:r>
          </w:p>
        </w:tc>
        <w:tc>
          <w:tcPr>
            <w:tcW w:w="1384" w:type="dxa"/>
            <w:vAlign w:val="center"/>
          </w:tcPr>
          <w:p w:rsidR="009D1870" w:rsidRPr="00D5290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扫描</w:t>
            </w:r>
          </w:p>
        </w:tc>
      </w:tr>
      <w:tr w:rsidR="009D1870" w:rsidTr="00937E69">
        <w:tc>
          <w:tcPr>
            <w:tcW w:w="5637" w:type="dxa"/>
            <w:gridSpan w:val="4"/>
          </w:tcPr>
          <w:p w:rsidR="009D1870" w:rsidRPr="00D52900" w:rsidRDefault="009D1870" w:rsidP="00937E69">
            <w:pPr>
              <w:snapToGrid w:val="0"/>
              <w:spacing w:line="360" w:lineRule="auto"/>
              <w:rPr>
                <w:rFonts w:ascii="宋体" w:hAnsi="宋体" w:cs="仿宋_GB2312" w:hint="eastAsia"/>
                <w:sz w:val="24"/>
              </w:rPr>
            </w:pPr>
            <w:r w:rsidRPr="00D52900">
              <w:rPr>
                <w:rFonts w:ascii="宋体" w:hAnsi="宋体" w:cs="仿宋_GB2312" w:hint="eastAsia"/>
                <w:sz w:val="24"/>
              </w:rPr>
              <w:t>合计</w:t>
            </w:r>
          </w:p>
        </w:tc>
        <w:tc>
          <w:tcPr>
            <w:tcW w:w="1984" w:type="dxa"/>
          </w:tcPr>
          <w:p w:rsidR="009D1870" w:rsidRDefault="009D1870" w:rsidP="00937E69">
            <w:pPr>
              <w:snapToGrid w:val="0"/>
              <w:spacing w:line="360" w:lineRule="auto"/>
              <w:jc w:val="center"/>
              <w:rPr>
                <w:rFonts w:ascii="宋体" w:hAnsi="宋体" w:cs="仿宋_GB2312" w:hint="eastAsia"/>
                <w:sz w:val="24"/>
              </w:rPr>
            </w:pPr>
            <w:r w:rsidRPr="00D52900">
              <w:rPr>
                <w:rFonts w:ascii="宋体" w:hAnsi="宋体" w:cs="仿宋_GB2312" w:hint="eastAsia"/>
                <w:sz w:val="24"/>
              </w:rPr>
              <w:t>489000</w:t>
            </w:r>
          </w:p>
        </w:tc>
        <w:tc>
          <w:tcPr>
            <w:tcW w:w="1384" w:type="dxa"/>
            <w:vAlign w:val="center"/>
          </w:tcPr>
          <w:p w:rsidR="009D1870" w:rsidRDefault="009D1870" w:rsidP="00937E69">
            <w:pPr>
              <w:snapToGrid w:val="0"/>
              <w:spacing w:line="360" w:lineRule="auto"/>
              <w:jc w:val="center"/>
              <w:rPr>
                <w:rFonts w:ascii="宋体" w:hAnsi="宋体" w:cs="仿宋_GB2312" w:hint="eastAsia"/>
                <w:sz w:val="24"/>
              </w:rPr>
            </w:pPr>
          </w:p>
        </w:tc>
      </w:tr>
    </w:tbl>
    <w:p w:rsidR="009D1870" w:rsidRDefault="009D1870" w:rsidP="009D1870">
      <w:pPr>
        <w:pStyle w:val="2"/>
        <w:adjustRightInd/>
        <w:spacing w:line="360" w:lineRule="auto"/>
        <w:jc w:val="both"/>
        <w:textAlignment w:val="auto"/>
        <w:rPr>
          <w:rFonts w:ascii="仿宋_GB2312" w:eastAsia="仿宋_GB2312" w:hAnsi="黑体" w:cs="黑体" w:hint="eastAsia"/>
          <w:bCs w:val="0"/>
          <w:sz w:val="28"/>
          <w:szCs w:val="28"/>
          <w:lang w:eastAsia="zh-CN"/>
        </w:rPr>
      </w:pPr>
      <w:bookmarkStart w:id="13" w:name="_Toc28894"/>
      <w:bookmarkStart w:id="14" w:name="_Toc2695"/>
      <w:bookmarkStart w:id="15" w:name="_Toc12310"/>
      <w:bookmarkStart w:id="16" w:name="_Toc21908"/>
      <w:bookmarkStart w:id="17" w:name="_Toc192585770"/>
      <w:bookmarkStart w:id="18" w:name="_Toc23183"/>
      <w:r>
        <w:rPr>
          <w:rFonts w:ascii="仿宋_GB2312" w:eastAsia="仿宋_GB2312" w:hAnsi="黑体" w:cs="黑体" w:hint="eastAsia"/>
          <w:bCs w:val="0"/>
          <w:sz w:val="28"/>
          <w:szCs w:val="28"/>
          <w:lang w:val="en-US" w:eastAsia="zh-CN"/>
        </w:rPr>
        <w:t>二、</w:t>
      </w:r>
      <w:proofErr w:type="spellStart"/>
      <w:r>
        <w:rPr>
          <w:rFonts w:ascii="仿宋_GB2312" w:eastAsia="仿宋_GB2312" w:hAnsi="黑体" w:cs="黑体" w:hint="eastAsia"/>
          <w:bCs w:val="0"/>
          <w:sz w:val="28"/>
          <w:szCs w:val="28"/>
        </w:rPr>
        <w:t>服务内容及要求</w:t>
      </w:r>
      <w:bookmarkStart w:id="19" w:name="_Toc24243"/>
      <w:bookmarkEnd w:id="13"/>
      <w:bookmarkEnd w:id="14"/>
      <w:bookmarkEnd w:id="15"/>
      <w:bookmarkEnd w:id="16"/>
      <w:bookmarkEnd w:id="17"/>
      <w:bookmarkEnd w:id="18"/>
      <w:proofErr w:type="spellEnd"/>
    </w:p>
    <w:bookmarkEnd w:id="19"/>
    <w:p w:rsidR="009D1870" w:rsidRDefault="009D1870" w:rsidP="009D1870">
      <w:pPr>
        <w:snapToGrid w:val="0"/>
        <w:spacing w:line="360" w:lineRule="auto"/>
        <w:ind w:firstLineChars="202" w:firstLine="487"/>
        <w:rPr>
          <w:rFonts w:ascii="宋体" w:hAnsi="宋体" w:cs="仿宋_GB2312" w:hint="eastAsia"/>
          <w:b/>
          <w:sz w:val="24"/>
        </w:rPr>
      </w:pPr>
      <w:r>
        <w:rPr>
          <w:rFonts w:ascii="宋体" w:hAnsi="宋体" w:cs="仿宋_GB2312" w:hint="eastAsia"/>
          <w:b/>
          <w:sz w:val="24"/>
        </w:rPr>
        <w:t>（一）服务内容</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1、组卷整理：包括分类、鉴定保管期限、拆钉、粘贴、折叠、排序、编页号、加盖档号章、填写卷内备考表、装订等环节。严格按照档案整理规范整理档案。例如，对中小纸张或残缺档案用规格为60g的A4幅面白纸裱糊，并与原档案一起装订；破损严重、无法直接进行扫描的档案，应先进行技术修复；折皱不平影响扫描质量的原件应先进行压平等处理后再进行扫描。</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2、档案著录：档案著录和建立档案目录根据《档案整理著录规范》等进行档案著录，建立档案目录。</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3、档案扫描：档案扫描人员在接收到待加工的文件后，按扫描操作规范进行文件扫描，扫描完成之后，移交图像处理员。①确定扫描清晰度清晰的、不带图片的印刷黑白文字档案以及几乎没有色调变化的黑白线条图可采用黑白方式扫描。清晰度较差、纸张发黄的文字档案或者带有图片的档案材料，采用灰度方</w:t>
      </w:r>
      <w:r>
        <w:rPr>
          <w:rFonts w:ascii="宋体" w:hAnsi="宋体" w:cs="仿宋_GB2312" w:hint="eastAsia"/>
          <w:sz w:val="24"/>
        </w:rPr>
        <w:lastRenderedPageBreak/>
        <w:t>式扫描，灰度方式一般采用256灰阶。②确定扫描文件存储格式一般采用PDF格式存储。存储时的压缩率的选择，应以保证扫描的图像清晰可读的前提下，尽量减小存储容量为准则。③确定扫描分辨率</w:t>
      </w:r>
      <w:bookmarkStart w:id="20" w:name="_GoBack"/>
      <w:bookmarkEnd w:id="20"/>
      <w:r>
        <w:rPr>
          <w:rFonts w:ascii="宋体" w:hAnsi="宋体" w:cs="仿宋_GB2312" w:hint="eastAsia"/>
          <w:sz w:val="24"/>
        </w:rPr>
        <w:t>数大小的选择，原则上以扫描后的图像清晰、完整、不影响图像的利用效果为准。④质量校正自动实现质量初步校正功能，在扫描的同时，进行图像初步处理，包括摆正、去黑、消斑等。⑤描完成后，系统将按照电子文件存储要求，实现文件自动存储、挂接功能。⑥认真核对每份文件的实际扫描页数与档案整理时填写的文件页数是否一致，不一致时应注明具体原因和处理方法。</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4、总体检查</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（1）检查档案分类鉴定是否正确。</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（2）检查档案实体与档案著录信息是否一致。</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5、档案装订、装具要求</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实体档案整理完成后，遵循尽可能保护档案实体完整和原貌的原则，对档案进行装订，具体要求如下：</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（1）归档文件装订时，使用的装订材料有利于文件保护。采用不锈钢书钉和线绳装订。</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（2）装订时除某些页面必须折叠外，应尽可能地减少折痕数。</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（3）档案卷皮、卷盒符合国家档案装具要求。</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6、移交入库</w:t>
      </w:r>
    </w:p>
    <w:p w:rsidR="009D1870" w:rsidRDefault="009D1870" w:rsidP="009D1870">
      <w:pPr>
        <w:snapToGrid w:val="0"/>
        <w:spacing w:line="360" w:lineRule="auto"/>
        <w:ind w:firstLineChars="202" w:firstLine="485"/>
        <w:rPr>
          <w:rFonts w:ascii="宋体" w:hAnsi="宋体" w:cs="仿宋_GB2312" w:hint="eastAsia"/>
          <w:sz w:val="24"/>
        </w:rPr>
      </w:pPr>
      <w:r>
        <w:rPr>
          <w:rFonts w:ascii="宋体" w:hAnsi="宋体" w:cs="仿宋_GB2312" w:hint="eastAsia"/>
          <w:sz w:val="24"/>
        </w:rPr>
        <w:t>填制档案入库单，档案库房管理员对档案数量、档案质量进行检查，核实无误后，在入库单上签字，完成档案移交入库手续。</w:t>
      </w:r>
    </w:p>
    <w:p w:rsidR="009D1870" w:rsidRDefault="009D1870" w:rsidP="009D1870">
      <w:pPr>
        <w:snapToGrid w:val="0"/>
        <w:spacing w:line="360" w:lineRule="auto"/>
        <w:ind w:firstLineChars="202" w:firstLine="487"/>
        <w:rPr>
          <w:rFonts w:ascii="宋体" w:hAnsi="宋体" w:cs="仿宋_GB2312" w:hint="eastAsia"/>
          <w:b/>
          <w:sz w:val="24"/>
        </w:rPr>
      </w:pPr>
      <w:r>
        <w:rPr>
          <w:rFonts w:ascii="宋体" w:hAnsi="宋体" w:cs="仿宋_GB2312" w:hint="eastAsia"/>
          <w:b/>
          <w:sz w:val="24"/>
        </w:rPr>
        <w:t>（二）</w:t>
      </w:r>
      <w:r>
        <w:rPr>
          <w:rFonts w:ascii="宋体" w:hAnsi="宋体" w:cs="宋体" w:hint="eastAsia"/>
          <w:b/>
          <w:szCs w:val="21"/>
        </w:rPr>
        <w:t>安全保密规范性要求</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1、安全保密性：中标人应严格遵守国家相关的保密法律规定，档案内容不得外泄；遵守采购人的有关规定，不得遗失、损坏档案，如有违法行为或违反相关规定，将依法或依据约定追究相应的法律责任。</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2、全部归档文件应按相关规范要求，进行整理、扫描及入库。</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3、中标人需提供保证档案实体和档案信息安全的承诺，并与采购人签订保密承诺书。</w:t>
      </w:r>
    </w:p>
    <w:p w:rsidR="009D1870" w:rsidRDefault="009D1870" w:rsidP="009D1870">
      <w:pPr>
        <w:snapToGrid w:val="0"/>
        <w:spacing w:line="360" w:lineRule="auto"/>
        <w:ind w:firstLineChars="202" w:firstLine="485"/>
        <w:rPr>
          <w:rFonts w:ascii="宋体" w:hAnsi="宋体" w:cs="仿宋_GB2312" w:hint="eastAsia"/>
          <w:sz w:val="24"/>
        </w:rPr>
      </w:pPr>
      <w:r>
        <w:rPr>
          <w:rFonts w:ascii="宋体" w:hAnsi="宋体" w:cs="仿宋_GB2312" w:hint="eastAsia"/>
          <w:sz w:val="24"/>
        </w:rPr>
        <w:t>4、中标单位工作人员未经采购人同意，不得将手袋、提包、钱包、磁盘（含U盘、软盘、硬盘等）、刻录光盘、手机、MP3、MP4、报刊、纸张及其他随身物</w:t>
      </w:r>
      <w:r>
        <w:rPr>
          <w:rFonts w:ascii="宋体" w:hAnsi="宋体" w:cs="仿宋_GB2312" w:hint="eastAsia"/>
          <w:sz w:val="24"/>
        </w:rPr>
        <w:lastRenderedPageBreak/>
        <w:t>品带入档案整理扫描场地，也不得将档案整理扫描场地的物品擅自带出工作室外。</w:t>
      </w:r>
    </w:p>
    <w:p w:rsidR="009D1870" w:rsidRDefault="009D1870" w:rsidP="009D1870">
      <w:pPr>
        <w:snapToGrid w:val="0"/>
        <w:spacing w:line="360" w:lineRule="auto"/>
        <w:ind w:firstLineChars="202" w:firstLine="487"/>
        <w:rPr>
          <w:rFonts w:ascii="宋体" w:hAnsi="宋体" w:cs="仿宋_GB2312" w:hint="eastAsia"/>
          <w:b/>
          <w:sz w:val="24"/>
        </w:rPr>
      </w:pPr>
      <w:r>
        <w:rPr>
          <w:rFonts w:ascii="宋体" w:hAnsi="宋体" w:cs="仿宋_GB2312" w:hint="eastAsia"/>
          <w:b/>
          <w:sz w:val="24"/>
        </w:rPr>
        <w:t>（三）人员要求</w:t>
      </w:r>
    </w:p>
    <w:p w:rsidR="009D1870" w:rsidRDefault="009D1870" w:rsidP="009D1870">
      <w:pPr>
        <w:snapToGrid w:val="0"/>
        <w:spacing w:line="360" w:lineRule="auto"/>
        <w:ind w:firstLineChars="202" w:firstLine="485"/>
        <w:rPr>
          <w:rFonts w:ascii="宋体" w:hAnsi="宋体" w:cs="仿宋_GB2312" w:hint="eastAsia"/>
          <w:sz w:val="24"/>
        </w:rPr>
      </w:pPr>
      <w:r>
        <w:rPr>
          <w:rFonts w:ascii="宋体" w:hAnsi="宋体" w:cs="仿宋_GB2312"/>
          <w:sz w:val="24"/>
        </w:rPr>
        <w:t>要求安排项目负责人1人，主要技术人员不少于2人。要求项目负责人和主要技术人员在项目完成期内常驻采购人指定的工作现场</w:t>
      </w:r>
      <w:r>
        <w:rPr>
          <w:rFonts w:ascii="宋体" w:hAnsi="宋体" w:cs="仿宋_GB2312" w:hint="eastAsia"/>
          <w:sz w:val="24"/>
        </w:rPr>
        <w:t>。</w:t>
      </w:r>
    </w:p>
    <w:p w:rsidR="009D1870" w:rsidRPr="006C760A" w:rsidRDefault="009D1870" w:rsidP="009D1870">
      <w:pPr>
        <w:snapToGrid w:val="0"/>
        <w:spacing w:line="360" w:lineRule="auto"/>
        <w:ind w:firstLineChars="202" w:firstLine="487"/>
        <w:rPr>
          <w:rFonts w:ascii="宋体" w:hAnsi="宋体" w:cs="仿宋_GB2312" w:hint="eastAsia"/>
          <w:b/>
          <w:sz w:val="24"/>
        </w:rPr>
      </w:pPr>
      <w:r>
        <w:rPr>
          <w:rFonts w:ascii="宋体" w:hAnsi="宋体" w:cs="仿宋_GB2312" w:hint="eastAsia"/>
          <w:b/>
          <w:sz w:val="24"/>
        </w:rPr>
        <w:t>（四）投</w:t>
      </w:r>
      <w:r w:rsidRPr="006C760A">
        <w:rPr>
          <w:rFonts w:ascii="宋体" w:hAnsi="宋体" w:cs="仿宋_GB2312" w:hint="eastAsia"/>
          <w:b/>
          <w:sz w:val="24"/>
        </w:rPr>
        <w:t>入设施要求</w:t>
      </w:r>
    </w:p>
    <w:p w:rsidR="009D1870" w:rsidRDefault="009D1870" w:rsidP="009D1870">
      <w:pPr>
        <w:snapToGrid w:val="0"/>
        <w:spacing w:line="360" w:lineRule="auto"/>
        <w:ind w:firstLineChars="202" w:firstLine="485"/>
        <w:rPr>
          <w:rFonts w:ascii="宋体" w:hAnsi="宋体" w:cs="仿宋_GB2312" w:hint="eastAsia"/>
          <w:sz w:val="24"/>
        </w:rPr>
      </w:pPr>
      <w:r w:rsidRPr="006C760A">
        <w:rPr>
          <w:rFonts w:ascii="宋体" w:hAnsi="宋体" w:cs="仿宋_GB2312"/>
          <w:sz w:val="24"/>
        </w:rPr>
        <w:t>投入本项目自有或租赁设备情况：（中速或高于该配置的扫描仪，且要求以上设备已使用年限均须少于二年</w:t>
      </w:r>
      <w:r>
        <w:rPr>
          <w:rFonts w:ascii="宋体" w:hAnsi="宋体" w:cs="仿宋_GB2312"/>
          <w:sz w:val="24"/>
        </w:rPr>
        <w:t>）</w:t>
      </w:r>
      <w:r>
        <w:rPr>
          <w:rFonts w:ascii="宋体" w:hAnsi="宋体" w:cs="仿宋_GB2312" w:hint="eastAsia"/>
          <w:sz w:val="24"/>
        </w:rPr>
        <w:t>。</w:t>
      </w:r>
    </w:p>
    <w:p w:rsidR="009D1870" w:rsidRDefault="009D1870" w:rsidP="009D1870">
      <w:pPr>
        <w:snapToGrid w:val="0"/>
        <w:spacing w:line="360" w:lineRule="auto"/>
        <w:ind w:firstLineChars="202" w:firstLine="487"/>
        <w:rPr>
          <w:rFonts w:ascii="宋体" w:hAnsi="宋体" w:cs="仿宋_GB2312" w:hint="eastAsia"/>
          <w:b/>
          <w:sz w:val="24"/>
        </w:rPr>
      </w:pPr>
      <w:r>
        <w:rPr>
          <w:rFonts w:ascii="宋体" w:hAnsi="宋体" w:cs="仿宋_GB2312" w:hint="eastAsia"/>
          <w:b/>
          <w:sz w:val="24"/>
        </w:rPr>
        <w:t>（五）成果要求</w:t>
      </w:r>
    </w:p>
    <w:p w:rsidR="009D1870" w:rsidRDefault="009D1870" w:rsidP="009D1870">
      <w:pPr>
        <w:snapToGrid w:val="0"/>
        <w:spacing w:line="360" w:lineRule="auto"/>
        <w:rPr>
          <w:rFonts w:ascii="宋体" w:hAnsi="宋体" w:cs="仿宋_GB2312"/>
          <w:sz w:val="24"/>
        </w:rPr>
      </w:pPr>
      <w:r>
        <w:rPr>
          <w:rFonts w:ascii="宋体" w:hAnsi="宋体" w:cs="仿宋_GB2312" w:hint="eastAsia"/>
          <w:sz w:val="24"/>
        </w:rPr>
        <w:t>1、</w:t>
      </w:r>
      <w:r>
        <w:rPr>
          <w:rFonts w:ascii="宋体" w:hAnsi="宋体" w:cs="仿宋_GB2312"/>
          <w:sz w:val="24"/>
        </w:rPr>
        <w:t>经规范整理后的实体档案（实体档案）</w:t>
      </w:r>
    </w:p>
    <w:p w:rsidR="009D1870" w:rsidRDefault="009D1870" w:rsidP="009D1870">
      <w:pPr>
        <w:snapToGrid w:val="0"/>
        <w:spacing w:line="360" w:lineRule="auto"/>
        <w:rPr>
          <w:rFonts w:ascii="宋体" w:hAnsi="宋体" w:cs="仿宋_GB2312"/>
          <w:sz w:val="24"/>
        </w:rPr>
      </w:pPr>
      <w:r>
        <w:rPr>
          <w:rFonts w:ascii="宋体" w:hAnsi="宋体" w:cs="仿宋_GB2312" w:hint="eastAsia"/>
          <w:sz w:val="24"/>
        </w:rPr>
        <w:t>2、</w:t>
      </w:r>
      <w:r>
        <w:rPr>
          <w:rFonts w:ascii="宋体" w:hAnsi="宋体" w:cs="仿宋_GB2312"/>
          <w:sz w:val="24"/>
        </w:rPr>
        <w:t>综合档案著录数据和数字化件（电子数据）</w:t>
      </w:r>
    </w:p>
    <w:p w:rsidR="009D1870" w:rsidRDefault="009D1870" w:rsidP="009D1870">
      <w:pPr>
        <w:snapToGrid w:val="0"/>
        <w:spacing w:line="360" w:lineRule="auto"/>
        <w:rPr>
          <w:rFonts w:ascii="宋体" w:hAnsi="宋体" w:cs="仿宋_GB2312" w:hint="eastAsia"/>
          <w:sz w:val="24"/>
        </w:rPr>
      </w:pPr>
      <w:r>
        <w:rPr>
          <w:rFonts w:ascii="宋体" w:hAnsi="宋体" w:cs="仿宋_GB2312" w:hint="eastAsia"/>
          <w:sz w:val="24"/>
        </w:rPr>
        <w:t>3、</w:t>
      </w:r>
      <w:r>
        <w:rPr>
          <w:rFonts w:ascii="宋体" w:hAnsi="宋体" w:cs="仿宋_GB2312"/>
          <w:sz w:val="24"/>
        </w:rPr>
        <w:t>项目总结报告（附记录表单、质检报告等）（纸质件）</w:t>
      </w:r>
      <w:r>
        <w:rPr>
          <w:rFonts w:ascii="宋体" w:hAnsi="宋体" w:cs="仿宋_GB2312" w:hint="eastAsia"/>
          <w:sz w:val="24"/>
        </w:rPr>
        <w:t>。</w:t>
      </w:r>
    </w:p>
    <w:p w:rsidR="009D1870" w:rsidRDefault="009D1870" w:rsidP="009D1870">
      <w:pPr>
        <w:snapToGrid w:val="0"/>
        <w:spacing w:line="360" w:lineRule="auto"/>
        <w:ind w:firstLineChars="202" w:firstLine="487"/>
        <w:rPr>
          <w:rFonts w:ascii="宋体" w:hAnsi="宋体" w:cs="仿宋_GB2312" w:hint="eastAsia"/>
          <w:b/>
          <w:sz w:val="24"/>
        </w:rPr>
      </w:pPr>
      <w:r>
        <w:rPr>
          <w:rFonts w:ascii="宋体" w:hAnsi="宋体" w:cs="仿宋_GB2312" w:hint="eastAsia"/>
          <w:b/>
          <w:sz w:val="24"/>
        </w:rPr>
        <w:t>（六）</w:t>
      </w:r>
      <w:r>
        <w:rPr>
          <w:rFonts w:ascii="宋体" w:hAnsi="宋体" w:cs="宋体" w:hint="eastAsia"/>
          <w:b/>
          <w:szCs w:val="21"/>
        </w:rPr>
        <w:t>项目依据及参考的标准</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1、《广东省行政执法档案管理办法（试行）</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2、《深圳市机关、团体、企业事业单位归档文件整理规则》（2001）</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3、《纸质档案数字化技术规范》（DA/T31-2005）</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4、《深圳市档案局关于深圳市规划和自然资源局档案分类方案的复函》（2019年8月27日深圳市档案局批准）</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5、《市规划和自然资源局文书档案整理著录规范》</w:t>
      </w:r>
    </w:p>
    <w:p w:rsidR="009D1870" w:rsidRDefault="009D1870" w:rsidP="009D1870">
      <w:pPr>
        <w:snapToGrid w:val="0"/>
        <w:spacing w:line="360" w:lineRule="auto"/>
        <w:ind w:firstLineChars="202" w:firstLine="485"/>
        <w:rPr>
          <w:rFonts w:ascii="宋体" w:hAnsi="宋体" w:cs="仿宋_GB2312"/>
          <w:sz w:val="24"/>
        </w:rPr>
      </w:pPr>
      <w:r>
        <w:rPr>
          <w:rFonts w:ascii="宋体" w:hAnsi="宋体" w:cs="仿宋_GB2312" w:hint="eastAsia"/>
          <w:sz w:val="24"/>
        </w:rPr>
        <w:t>6、《市规划和自然资源局业务档案整理著录规范》</w:t>
      </w:r>
    </w:p>
    <w:p w:rsidR="009D1870" w:rsidRDefault="009D1870" w:rsidP="009D1870">
      <w:pPr>
        <w:snapToGrid w:val="0"/>
        <w:spacing w:line="360" w:lineRule="auto"/>
        <w:ind w:firstLineChars="202" w:firstLine="485"/>
        <w:rPr>
          <w:rFonts w:ascii="宋体" w:hAnsi="宋体" w:cs="仿宋_GB2312" w:hint="eastAsia"/>
          <w:sz w:val="24"/>
        </w:rPr>
      </w:pPr>
      <w:r>
        <w:rPr>
          <w:rFonts w:ascii="宋体" w:hAnsi="宋体" w:cs="仿宋_GB2312" w:hint="eastAsia"/>
          <w:sz w:val="24"/>
        </w:rPr>
        <w:t>7、国家、省、市的法律、法规和深圳市其他相关档案分类鉴定标准规范。</w:t>
      </w:r>
    </w:p>
    <w:p w:rsidR="009D1870" w:rsidRDefault="009D1870" w:rsidP="009D1870">
      <w:pPr>
        <w:pStyle w:val="2"/>
        <w:adjustRightInd/>
        <w:spacing w:line="360" w:lineRule="auto"/>
        <w:jc w:val="both"/>
        <w:textAlignment w:val="auto"/>
        <w:rPr>
          <w:rFonts w:ascii="仿宋_GB2312" w:eastAsia="仿宋_GB2312" w:hAnsi="黑体" w:cs="黑体" w:hint="eastAsia"/>
          <w:bCs w:val="0"/>
          <w:sz w:val="28"/>
          <w:szCs w:val="28"/>
        </w:rPr>
      </w:pPr>
      <w:bookmarkStart w:id="21" w:name="_Toc24224"/>
      <w:bookmarkStart w:id="22" w:name="_Toc192585771"/>
      <w:bookmarkStart w:id="23" w:name="_Toc5520"/>
      <w:bookmarkStart w:id="24" w:name="_Toc30163"/>
      <w:bookmarkStart w:id="25" w:name="_Toc31880"/>
      <w:bookmarkStart w:id="26" w:name="_Toc29027"/>
      <w:proofErr w:type="spellStart"/>
      <w:r>
        <w:rPr>
          <w:rFonts w:ascii="仿宋_GB2312" w:eastAsia="仿宋_GB2312" w:hAnsi="黑体" w:cs="黑体" w:hint="eastAsia"/>
          <w:bCs w:val="0"/>
          <w:sz w:val="28"/>
          <w:szCs w:val="28"/>
        </w:rPr>
        <w:t>三、商务要求</w:t>
      </w:r>
      <w:bookmarkEnd w:id="21"/>
      <w:bookmarkEnd w:id="22"/>
      <w:bookmarkEnd w:id="23"/>
      <w:bookmarkEnd w:id="24"/>
      <w:bookmarkEnd w:id="25"/>
      <w:bookmarkEnd w:id="26"/>
      <w:proofErr w:type="spellEnd"/>
    </w:p>
    <w:p w:rsidR="009D1870" w:rsidRDefault="009D1870" w:rsidP="009D1870">
      <w:pPr>
        <w:snapToGrid w:val="0"/>
        <w:spacing w:line="360" w:lineRule="auto"/>
        <w:ind w:firstLineChars="202" w:firstLine="487"/>
        <w:rPr>
          <w:rFonts w:ascii="宋体" w:hAnsi="宋体" w:cs="仿宋_GB2312" w:hint="eastAsia"/>
          <w:sz w:val="24"/>
        </w:rPr>
      </w:pPr>
      <w:r>
        <w:rPr>
          <w:rFonts w:ascii="宋体" w:hAnsi="宋体" w:cs="仿宋_GB2312" w:hint="eastAsia"/>
          <w:b/>
          <w:sz w:val="24"/>
        </w:rPr>
        <w:t>（一）服务期限：</w:t>
      </w:r>
      <w:r>
        <w:rPr>
          <w:rFonts w:ascii="宋体" w:hAnsi="宋体" w:cs="仿宋_GB2312"/>
          <w:sz w:val="24"/>
        </w:rPr>
        <w:t>合同期限一年。(合同签订之日起一年内完成</w:t>
      </w:r>
      <w:r>
        <w:rPr>
          <w:rFonts w:ascii="宋体" w:hAnsi="宋体" w:cs="仿宋_GB2312" w:hint="eastAsia"/>
          <w:sz w:val="24"/>
        </w:rPr>
        <w:t>。</w:t>
      </w:r>
      <w:r>
        <w:rPr>
          <w:rFonts w:ascii="宋体" w:hAnsi="宋体" w:cs="仿宋_GB2312"/>
          <w:sz w:val="24"/>
        </w:rPr>
        <w:t xml:space="preserve">) </w:t>
      </w:r>
    </w:p>
    <w:p w:rsidR="009D1870" w:rsidRDefault="009D1870" w:rsidP="009D1870">
      <w:pPr>
        <w:snapToGrid w:val="0"/>
        <w:spacing w:line="360" w:lineRule="auto"/>
        <w:ind w:firstLineChars="202" w:firstLine="487"/>
        <w:rPr>
          <w:rFonts w:ascii="宋体" w:hAnsi="宋体" w:cs="仿宋_GB2312" w:hint="eastAsia"/>
          <w:sz w:val="24"/>
        </w:rPr>
      </w:pPr>
      <w:r>
        <w:rPr>
          <w:rFonts w:ascii="宋体" w:hAnsi="宋体" w:cs="仿宋_GB2312" w:hint="eastAsia"/>
          <w:b/>
          <w:sz w:val="24"/>
        </w:rPr>
        <w:t>（二）服务范围：</w:t>
      </w:r>
      <w:r>
        <w:rPr>
          <w:rFonts w:ascii="宋体" w:hAnsi="宋体" w:cs="仿宋_GB2312" w:hint="eastAsia"/>
          <w:sz w:val="24"/>
        </w:rPr>
        <w:t>深圳市光明区。</w:t>
      </w:r>
    </w:p>
    <w:p w:rsidR="009D1870" w:rsidRDefault="009D1870" w:rsidP="009D1870">
      <w:pPr>
        <w:snapToGrid w:val="0"/>
        <w:spacing w:line="360" w:lineRule="auto"/>
        <w:ind w:firstLineChars="202" w:firstLine="487"/>
        <w:rPr>
          <w:rFonts w:ascii="宋体" w:hAnsi="宋体" w:cs="仿宋_GB2312" w:hint="eastAsia"/>
          <w:b/>
          <w:sz w:val="24"/>
        </w:rPr>
      </w:pPr>
      <w:r>
        <w:rPr>
          <w:rFonts w:ascii="宋体" w:hAnsi="宋体" w:cs="仿宋_GB2312" w:hint="eastAsia"/>
          <w:b/>
          <w:sz w:val="24"/>
        </w:rPr>
        <w:t>（三）付款方式：</w:t>
      </w:r>
    </w:p>
    <w:p w:rsidR="009D1870" w:rsidRPr="006C760A" w:rsidRDefault="009D1870" w:rsidP="009D1870">
      <w:pPr>
        <w:snapToGrid w:val="0"/>
        <w:spacing w:line="360" w:lineRule="auto"/>
        <w:ind w:firstLineChars="202" w:firstLine="485"/>
        <w:rPr>
          <w:rFonts w:ascii="宋体" w:hAnsi="宋体" w:cs="仿宋_GB2312"/>
          <w:sz w:val="24"/>
        </w:rPr>
      </w:pPr>
      <w:r>
        <w:rPr>
          <w:rFonts w:ascii="宋体" w:hAnsi="宋体" w:cs="仿宋_GB2312"/>
          <w:sz w:val="24"/>
        </w:rPr>
        <w:t>1.结算金额小于合同金额</w:t>
      </w:r>
      <w:r w:rsidRPr="006C760A">
        <w:rPr>
          <w:rFonts w:ascii="宋体" w:hAnsi="宋体" w:cs="仿宋_GB2312"/>
          <w:sz w:val="24"/>
        </w:rPr>
        <w:t>的：以实际工作量结算。</w:t>
      </w:r>
    </w:p>
    <w:p w:rsidR="0051042C" w:rsidRPr="009D1870" w:rsidRDefault="009D1870" w:rsidP="009D1870">
      <w:pPr>
        <w:snapToGrid w:val="0"/>
        <w:spacing w:line="360" w:lineRule="auto"/>
        <w:ind w:firstLineChars="202" w:firstLine="485"/>
      </w:pPr>
      <w:r w:rsidRPr="006C760A">
        <w:rPr>
          <w:rFonts w:ascii="宋体" w:hAnsi="宋体" w:cs="仿宋_GB2312"/>
          <w:sz w:val="24"/>
        </w:rPr>
        <w:t>2.结算金额大于合同金额的：按合同金额</w:t>
      </w:r>
      <w:r>
        <w:rPr>
          <w:rFonts w:ascii="宋体" w:hAnsi="宋体" w:cs="仿宋_GB2312"/>
          <w:sz w:val="24"/>
        </w:rPr>
        <w:t>结算</w:t>
      </w:r>
      <w:r>
        <w:rPr>
          <w:rFonts w:ascii="宋体" w:hAnsi="宋体" w:cs="仿宋_GB2312" w:hint="eastAsia"/>
          <w:sz w:val="24"/>
        </w:rPr>
        <w:t>。</w:t>
      </w:r>
    </w:p>
    <w:sectPr w:rsidR="0051042C" w:rsidRPr="009D1870" w:rsidSect="00FA51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1870"/>
    <w:rsid w:val="00506372"/>
    <w:rsid w:val="009D1870"/>
    <w:rsid w:val="00FA5187"/>
    <w:rsid w:val="00FA5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1870"/>
    <w:pPr>
      <w:widowControl w:val="0"/>
      <w:jc w:val="both"/>
    </w:pPr>
    <w:rPr>
      <w:rFonts w:ascii="Times New Roman" w:eastAsia="宋体" w:hAnsi="Times New Roman" w:cs="Times New Roman"/>
      <w:szCs w:val="24"/>
    </w:rPr>
  </w:style>
  <w:style w:type="paragraph" w:styleId="1">
    <w:name w:val="heading 1"/>
    <w:basedOn w:val="a"/>
    <w:next w:val="a"/>
    <w:link w:val="1Char1"/>
    <w:qFormat/>
    <w:rsid w:val="009D1870"/>
    <w:pPr>
      <w:keepNext/>
      <w:keepLines/>
      <w:spacing w:before="340" w:after="330" w:line="578" w:lineRule="auto"/>
      <w:outlineLvl w:val="0"/>
    </w:pPr>
    <w:rPr>
      <w:b/>
      <w:bCs/>
      <w:kern w:val="44"/>
      <w:sz w:val="44"/>
      <w:szCs w:val="44"/>
      <w:lang/>
    </w:rPr>
  </w:style>
  <w:style w:type="paragraph" w:styleId="2">
    <w:name w:val="heading 2"/>
    <w:basedOn w:val="3"/>
    <w:next w:val="4"/>
    <w:link w:val="2Char1"/>
    <w:qFormat/>
    <w:rsid w:val="009D1870"/>
    <w:pPr>
      <w:adjustRightInd w:val="0"/>
      <w:spacing w:line="240" w:lineRule="auto"/>
      <w:jc w:val="center"/>
      <w:textAlignment w:val="baseline"/>
      <w:outlineLvl w:val="1"/>
    </w:pPr>
    <w:rPr>
      <w:rFonts w:ascii="宋体" w:hAnsi="宋体"/>
      <w:kern w:val="0"/>
      <w:sz w:val="24"/>
      <w:szCs w:val="20"/>
      <w:lang/>
    </w:rPr>
  </w:style>
  <w:style w:type="paragraph" w:styleId="3">
    <w:name w:val="heading 3"/>
    <w:basedOn w:val="a"/>
    <w:next w:val="a"/>
    <w:link w:val="3Char"/>
    <w:uiPriority w:val="9"/>
    <w:semiHidden/>
    <w:unhideWhenUsed/>
    <w:qFormat/>
    <w:rsid w:val="009D187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D187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9D1870"/>
    <w:rPr>
      <w:rFonts w:ascii="Times New Roman" w:eastAsia="宋体" w:hAnsi="Times New Roman" w:cs="Times New Roman"/>
      <w:b/>
      <w:bCs/>
      <w:kern w:val="44"/>
      <w:sz w:val="44"/>
      <w:szCs w:val="44"/>
    </w:rPr>
  </w:style>
  <w:style w:type="character" w:customStyle="1" w:styleId="2Char">
    <w:name w:val="标题 2 Char"/>
    <w:basedOn w:val="a1"/>
    <w:link w:val="2"/>
    <w:uiPriority w:val="9"/>
    <w:semiHidden/>
    <w:rsid w:val="009D1870"/>
    <w:rPr>
      <w:rFonts w:asciiTheme="majorHAnsi" w:eastAsiaTheme="majorEastAsia" w:hAnsiTheme="majorHAnsi" w:cstheme="majorBidi"/>
      <w:b/>
      <w:bCs/>
      <w:sz w:val="32"/>
      <w:szCs w:val="32"/>
    </w:rPr>
  </w:style>
  <w:style w:type="character" w:customStyle="1" w:styleId="1Char1">
    <w:name w:val="标题 1 Char1"/>
    <w:link w:val="1"/>
    <w:rsid w:val="009D1870"/>
    <w:rPr>
      <w:rFonts w:ascii="Times New Roman" w:eastAsia="宋体" w:hAnsi="Times New Roman" w:cs="Times New Roman"/>
      <w:b/>
      <w:bCs/>
      <w:kern w:val="44"/>
      <w:sz w:val="44"/>
      <w:szCs w:val="44"/>
      <w:lang/>
    </w:rPr>
  </w:style>
  <w:style w:type="character" w:customStyle="1" w:styleId="2Char1">
    <w:name w:val="标题 2 Char1"/>
    <w:link w:val="2"/>
    <w:rsid w:val="009D1870"/>
    <w:rPr>
      <w:rFonts w:ascii="宋体" w:eastAsia="宋体" w:hAnsi="宋体" w:cs="Times New Roman"/>
      <w:b/>
      <w:bCs/>
      <w:kern w:val="0"/>
      <w:sz w:val="24"/>
      <w:szCs w:val="20"/>
      <w:lang/>
    </w:rPr>
  </w:style>
  <w:style w:type="paragraph" w:styleId="20">
    <w:name w:val="List 2"/>
    <w:basedOn w:val="a"/>
    <w:qFormat/>
    <w:rsid w:val="009D1870"/>
    <w:pPr>
      <w:ind w:leftChars="200" w:left="100" w:hangingChars="200" w:hanging="200"/>
    </w:pPr>
  </w:style>
  <w:style w:type="paragraph" w:styleId="a0">
    <w:name w:val="footnote text"/>
    <w:basedOn w:val="a"/>
    <w:link w:val="Char"/>
    <w:uiPriority w:val="99"/>
    <w:semiHidden/>
    <w:unhideWhenUsed/>
    <w:rsid w:val="009D1870"/>
    <w:pPr>
      <w:snapToGrid w:val="0"/>
      <w:jc w:val="left"/>
    </w:pPr>
    <w:rPr>
      <w:sz w:val="18"/>
      <w:szCs w:val="18"/>
    </w:rPr>
  </w:style>
  <w:style w:type="character" w:customStyle="1" w:styleId="Char">
    <w:name w:val="脚注文本 Char"/>
    <w:basedOn w:val="a1"/>
    <w:link w:val="a0"/>
    <w:uiPriority w:val="99"/>
    <w:semiHidden/>
    <w:rsid w:val="009D1870"/>
    <w:rPr>
      <w:rFonts w:ascii="Times New Roman" w:eastAsia="宋体" w:hAnsi="Times New Roman" w:cs="Times New Roman"/>
      <w:sz w:val="18"/>
      <w:szCs w:val="18"/>
    </w:rPr>
  </w:style>
  <w:style w:type="character" w:customStyle="1" w:styleId="3Char">
    <w:name w:val="标题 3 Char"/>
    <w:basedOn w:val="a1"/>
    <w:link w:val="3"/>
    <w:uiPriority w:val="9"/>
    <w:semiHidden/>
    <w:rsid w:val="009D1870"/>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9D1870"/>
    <w:rPr>
      <w:rFonts w:asciiTheme="majorHAnsi" w:eastAsiaTheme="majorEastAsia" w:hAnsiTheme="majorHAnsi" w:cstheme="majorBidi"/>
      <w:b/>
      <w:bCs/>
      <w:sz w:val="28"/>
      <w:szCs w:val="28"/>
    </w:rPr>
  </w:style>
  <w:style w:type="paragraph" w:styleId="a4">
    <w:name w:val="Document Map"/>
    <w:basedOn w:val="a"/>
    <w:link w:val="Char0"/>
    <w:uiPriority w:val="99"/>
    <w:semiHidden/>
    <w:unhideWhenUsed/>
    <w:rsid w:val="009D1870"/>
    <w:rPr>
      <w:rFonts w:ascii="宋体"/>
      <w:sz w:val="18"/>
      <w:szCs w:val="18"/>
    </w:rPr>
  </w:style>
  <w:style w:type="character" w:customStyle="1" w:styleId="Char0">
    <w:name w:val="文档结构图 Char"/>
    <w:basedOn w:val="a1"/>
    <w:link w:val="a4"/>
    <w:uiPriority w:val="99"/>
    <w:semiHidden/>
    <w:rsid w:val="009D1870"/>
    <w:rPr>
      <w:rFonts w:ascii="宋体" w:eastAsia="宋体" w:hAnsi="Times New Roman" w:cs="Times New Roman"/>
      <w:sz w:val="18"/>
      <w:szCs w:val="18"/>
    </w:rPr>
  </w:style>
  <w:style w:type="character" w:styleId="a5">
    <w:name w:val="Hyperlink"/>
    <w:basedOn w:val="a1"/>
    <w:uiPriority w:val="99"/>
    <w:unhideWhenUsed/>
    <w:rsid w:val="009D18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1698</Characters>
  <Application>Microsoft Office Word</Application>
  <DocSecurity>0</DocSecurity>
  <Lines>14</Lines>
  <Paragraphs>3</Paragraphs>
  <ScaleCrop>false</ScaleCrop>
  <Company>Microsoft</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2025-06-30T11:29:00Z</dcterms:created>
  <dcterms:modified xsi:type="dcterms:W3CDTF">2025-06-30T11:30:00Z</dcterms:modified>
</cp:coreProperties>
</file>