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61086">
      <w:pPr>
        <w:spacing w:line="360" w:lineRule="auto"/>
        <w:jc w:val="center"/>
        <w:rPr>
          <w:rFonts w:hint="eastAsia" w:ascii="宋体" w:hAnsi="宋体"/>
          <w:color w:val="FF0000"/>
          <w:szCs w:val="21"/>
        </w:rPr>
      </w:pPr>
      <w:r>
        <w:rPr>
          <w:rFonts w:hint="eastAsia" w:ascii="宋体" w:hAnsi="宋体" w:eastAsia="黑体"/>
          <w:b/>
          <w:bCs/>
          <w:color w:val="FF0000"/>
          <w:kern w:val="44"/>
          <w:sz w:val="28"/>
          <w:szCs w:val="44"/>
        </w:rPr>
        <w:t>特别警示条款</w:t>
      </w:r>
    </w:p>
    <w:p w14:paraId="0DD4D740">
      <w:pPr>
        <w:pBdr>
          <w:top w:val="none" w:color="auto" w:sz="0" w:space="1"/>
          <w:left w:val="none" w:color="auto" w:sz="0" w:space="4"/>
          <w:bottom w:val="none" w:color="auto" w:sz="0" w:space="1"/>
          <w:right w:val="none" w:color="auto" w:sz="0" w:space="4"/>
        </w:pBdr>
        <w:spacing w:after="240" w:afterLines="100" w:line="360" w:lineRule="auto"/>
        <w:ind w:firstLine="422" w:firstLineChars="200"/>
        <w:rPr>
          <w:rFonts w:hint="eastAsia" w:ascii="宋体" w:hAnsi="宋体" w:eastAsia="宋体" w:cs="宋体"/>
          <w:b/>
          <w:bCs/>
          <w:color w:val="FF0000"/>
          <w:szCs w:val="21"/>
          <w:highlight w:val="yellow"/>
        </w:rPr>
      </w:pPr>
      <w:r>
        <w:rPr>
          <w:rFonts w:hint="eastAsia" w:ascii="宋体" w:hAnsi="宋体" w:eastAsia="宋体" w:cs="宋体"/>
          <w:b/>
          <w:bCs/>
          <w:color w:val="FF0000"/>
          <w:szCs w:val="21"/>
          <w:highlight w:val="yellow"/>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542B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14:paraId="39525B50">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序号</w:t>
            </w:r>
          </w:p>
        </w:tc>
        <w:tc>
          <w:tcPr>
            <w:tcW w:w="7711" w:type="dxa"/>
            <w:tcBorders>
              <w:tl2br w:val="nil"/>
              <w:tr2bl w:val="nil"/>
            </w:tcBorders>
            <w:vAlign w:val="center"/>
          </w:tcPr>
          <w:p w14:paraId="2785D438">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b/>
                <w:bCs/>
                <w:color w:val="FF0000"/>
                <w:szCs w:val="21"/>
              </w:rPr>
              <w:t>供应商参与投标禁止情形</w:t>
            </w:r>
          </w:p>
        </w:tc>
      </w:tr>
      <w:tr w14:paraId="003E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1A20FC0D">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1</w:t>
            </w:r>
          </w:p>
        </w:tc>
        <w:tc>
          <w:tcPr>
            <w:tcW w:w="7711" w:type="dxa"/>
            <w:tcBorders>
              <w:tl2br w:val="nil"/>
              <w:tr2bl w:val="nil"/>
            </w:tcBorders>
            <w:vAlign w:val="center"/>
          </w:tcPr>
          <w:p w14:paraId="7E724141">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与其他投标供应商的法定代表人、主要经营负责人、投标授权代表人、项目负责人、主要技术人员为</w:t>
            </w:r>
            <w:r>
              <w:rPr>
                <w:rFonts w:hint="eastAsia" w:ascii="宋体" w:hAnsi="宋体" w:eastAsia="宋体" w:cs="宋体"/>
                <w:b/>
                <w:bCs/>
                <w:color w:val="FF0000"/>
                <w:szCs w:val="21"/>
              </w:rPr>
              <w:t>同一人、属同一单位或者在同一单位缴纳社会保险</w:t>
            </w:r>
            <w:r>
              <w:rPr>
                <w:rFonts w:hint="eastAsia" w:ascii="宋体" w:hAnsi="宋体" w:eastAsia="宋体" w:cs="宋体"/>
                <w:color w:val="FF0000"/>
                <w:szCs w:val="21"/>
              </w:rPr>
              <w:t>。</w:t>
            </w:r>
          </w:p>
        </w:tc>
      </w:tr>
      <w:tr w14:paraId="1831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74E3C203">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2</w:t>
            </w:r>
          </w:p>
        </w:tc>
        <w:tc>
          <w:tcPr>
            <w:tcW w:w="7711" w:type="dxa"/>
            <w:tcBorders>
              <w:tl2br w:val="nil"/>
              <w:tr2bl w:val="nil"/>
            </w:tcBorders>
            <w:vAlign w:val="center"/>
          </w:tcPr>
          <w:p w14:paraId="6096E739">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参与本项目政府采购（自行采购）活动时，与其他投标供应商存在单位负责人为</w:t>
            </w:r>
            <w:r>
              <w:rPr>
                <w:rFonts w:hint="eastAsia" w:ascii="宋体" w:hAnsi="宋体" w:eastAsia="宋体" w:cs="宋体"/>
                <w:b/>
                <w:bCs/>
                <w:color w:val="FF0000"/>
                <w:szCs w:val="21"/>
              </w:rPr>
              <w:t>同一人或直接控股、管理关系</w:t>
            </w:r>
            <w:r>
              <w:rPr>
                <w:rFonts w:hint="eastAsia" w:ascii="宋体" w:hAnsi="宋体" w:eastAsia="宋体" w:cs="宋体"/>
                <w:color w:val="FF0000"/>
                <w:szCs w:val="21"/>
              </w:rPr>
              <w:t>。</w:t>
            </w:r>
          </w:p>
        </w:tc>
      </w:tr>
      <w:tr w14:paraId="6C3D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395AA1C9">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3</w:t>
            </w:r>
          </w:p>
        </w:tc>
        <w:tc>
          <w:tcPr>
            <w:tcW w:w="7711" w:type="dxa"/>
            <w:tcBorders>
              <w:tl2br w:val="nil"/>
              <w:tr2bl w:val="nil"/>
            </w:tcBorders>
            <w:vAlign w:val="center"/>
          </w:tcPr>
          <w:p w14:paraId="64FD80A5">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与其他投标供应商的投标文件或部分投标文件</w:t>
            </w:r>
            <w:r>
              <w:rPr>
                <w:rFonts w:hint="eastAsia" w:ascii="宋体" w:hAnsi="宋体" w:eastAsia="宋体" w:cs="宋体"/>
                <w:b/>
                <w:bCs/>
                <w:color w:val="FF0000"/>
                <w:szCs w:val="21"/>
              </w:rPr>
              <w:t>相互混装或存在非正常一致</w:t>
            </w:r>
            <w:r>
              <w:rPr>
                <w:rFonts w:hint="eastAsia" w:ascii="宋体" w:hAnsi="宋体" w:eastAsia="宋体" w:cs="宋体"/>
                <w:color w:val="FF0000"/>
                <w:szCs w:val="21"/>
              </w:rPr>
              <w:t>。</w:t>
            </w:r>
          </w:p>
        </w:tc>
      </w:tr>
      <w:tr w14:paraId="11A9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14:paraId="039912DE">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4</w:t>
            </w:r>
          </w:p>
        </w:tc>
        <w:tc>
          <w:tcPr>
            <w:tcW w:w="7711" w:type="dxa"/>
            <w:tcBorders>
              <w:tl2br w:val="nil"/>
              <w:tr2bl w:val="nil"/>
            </w:tcBorders>
            <w:vAlign w:val="center"/>
          </w:tcPr>
          <w:p w14:paraId="2275862C">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与其他投标供应商的投标文件由</w:t>
            </w:r>
            <w:r>
              <w:rPr>
                <w:rFonts w:hint="eastAsia" w:ascii="宋体" w:hAnsi="宋体" w:eastAsia="宋体" w:cs="宋体"/>
                <w:b/>
                <w:bCs/>
                <w:color w:val="FF0000"/>
                <w:szCs w:val="21"/>
              </w:rPr>
              <w:t>同一单位或者同一人编制</w:t>
            </w:r>
            <w:r>
              <w:rPr>
                <w:rFonts w:hint="eastAsia" w:ascii="宋体" w:hAnsi="宋体" w:eastAsia="宋体" w:cs="宋体"/>
                <w:color w:val="FF0000"/>
                <w:szCs w:val="21"/>
              </w:rPr>
              <w:t>，或者使用</w:t>
            </w:r>
            <w:r>
              <w:rPr>
                <w:rFonts w:hint="eastAsia" w:ascii="宋体" w:hAnsi="宋体" w:eastAsia="宋体" w:cs="宋体"/>
                <w:b/>
                <w:bCs/>
                <w:color w:val="FF0000"/>
                <w:szCs w:val="21"/>
              </w:rPr>
              <w:t>同一设备编制</w:t>
            </w:r>
            <w:r>
              <w:rPr>
                <w:rFonts w:hint="eastAsia" w:ascii="宋体" w:hAnsi="宋体" w:eastAsia="宋体" w:cs="宋体"/>
                <w:color w:val="FF0000"/>
                <w:szCs w:val="21"/>
              </w:rPr>
              <w:t>（“文件制作机器码”“文件创建标识码”一致）。</w:t>
            </w:r>
          </w:p>
        </w:tc>
      </w:tr>
      <w:tr w14:paraId="438B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14:paraId="1DE3AE19">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5</w:t>
            </w:r>
          </w:p>
        </w:tc>
        <w:tc>
          <w:tcPr>
            <w:tcW w:w="7711" w:type="dxa"/>
            <w:tcBorders>
              <w:tl2br w:val="nil"/>
              <w:tr2bl w:val="nil"/>
            </w:tcBorders>
            <w:vAlign w:val="center"/>
          </w:tcPr>
          <w:p w14:paraId="429AB12D">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提供</w:t>
            </w:r>
            <w:r>
              <w:rPr>
                <w:rFonts w:hint="eastAsia" w:ascii="宋体" w:hAnsi="宋体" w:eastAsia="宋体" w:cs="宋体"/>
                <w:b/>
                <w:bCs/>
                <w:color w:val="FF0000"/>
                <w:szCs w:val="21"/>
              </w:rPr>
              <w:t>未经出具机构核实</w:t>
            </w:r>
            <w:r>
              <w:rPr>
                <w:rFonts w:hint="eastAsia" w:ascii="宋体" w:hAnsi="宋体" w:eastAsia="宋体" w:cs="宋体"/>
                <w:color w:val="FF0000"/>
                <w:szCs w:val="21"/>
              </w:rPr>
              <w:t>的虚假的检验检测报告、业绩材料、社保缴纳证明、学历学位证书、职称认证证书等材料。</w:t>
            </w:r>
          </w:p>
        </w:tc>
      </w:tr>
      <w:tr w14:paraId="760A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14:paraId="67070993">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6</w:t>
            </w:r>
          </w:p>
        </w:tc>
        <w:tc>
          <w:tcPr>
            <w:tcW w:w="7711" w:type="dxa"/>
            <w:tcBorders>
              <w:tl2br w:val="nil"/>
              <w:tr2bl w:val="nil"/>
            </w:tcBorders>
            <w:vAlign w:val="center"/>
          </w:tcPr>
          <w:p w14:paraId="140745B7">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擅自将投标密钥或电子营业执照出借他人使用或未妥善保管。</w:t>
            </w:r>
          </w:p>
        </w:tc>
      </w:tr>
    </w:tbl>
    <w:p w14:paraId="007513A3">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p>
    <w:p w14:paraId="267F000D">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一、参照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7131B02A">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（一）在采购活动中应当回避而未回避的；</w:t>
      </w:r>
    </w:p>
    <w:p w14:paraId="1A401E81">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（二）未按本条例规定签订、履行采购合同，造成严重后果的；</w:t>
      </w:r>
    </w:p>
    <w:p w14:paraId="28DEF1A3">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（三）隐瞒真实情况，提供虚假资料的；</w:t>
      </w:r>
    </w:p>
    <w:p w14:paraId="0BE8CB97">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（四）以非法手段排斥其他供应商参与竞争的；</w:t>
      </w:r>
    </w:p>
    <w:p w14:paraId="7CD71D5E">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（五）与其他采购参加人串通投标的；</w:t>
      </w:r>
    </w:p>
    <w:p w14:paraId="638EA438">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（六）恶意投诉的；</w:t>
      </w:r>
    </w:p>
    <w:p w14:paraId="723EE8F5">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（七）向采购项目相关人行贿或者提供其他不当利益的；</w:t>
      </w:r>
    </w:p>
    <w:p w14:paraId="727BFF6E">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（八）阻碍、抗拒主管部门监督检查的；</w:t>
      </w:r>
    </w:p>
    <w:p w14:paraId="1A0305B1">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（九）其他违反本条例规定的行为。</w:t>
      </w:r>
    </w:p>
    <w:p w14:paraId="00FE0BFB">
      <w:pPr>
        <w:pBdr>
          <w:top w:val="none" w:color="auto" w:sz="0" w:space="1"/>
          <w:left w:val="none" w:color="auto" w:sz="0" w:space="4"/>
          <w:bottom w:val="none" w:color="auto" w:sz="0" w:space="1"/>
          <w:right w:val="none" w:color="auto" w:sz="0" w:space="4"/>
        </w:pBdr>
        <w:spacing w:line="360" w:lineRule="auto"/>
        <w:ind w:firstLine="402" w:firstLineChars="200"/>
        <w:rPr>
          <w:rFonts w:hint="eastAsia" w:ascii="宋体" w:hAnsi="宋体"/>
          <w:color w:val="FF0000"/>
          <w:sz w:val="20"/>
          <w:szCs w:val="20"/>
        </w:rPr>
      </w:pPr>
      <w:r>
        <w:rPr>
          <w:rFonts w:hint="eastAsia" w:ascii="宋体" w:hAnsi="宋体"/>
          <w:b/>
          <w:bCs/>
          <w:color w:val="FF0000"/>
          <w:sz w:val="20"/>
          <w:szCs w:val="20"/>
        </w:rPr>
        <w:t xml:space="preserve">二、参照《深圳经济特区政府采购条例实施细则》第七十五条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2D1E43E6">
      <w:pPr>
        <w:pBdr>
          <w:top w:val="none" w:color="auto" w:sz="0" w:space="1"/>
          <w:left w:val="none" w:color="auto" w:sz="0" w:space="4"/>
          <w:bottom w:val="none" w:color="auto" w:sz="0" w:space="1"/>
          <w:right w:val="none" w:color="auto" w:sz="0" w:space="4"/>
        </w:pBdr>
        <w:spacing w:line="360" w:lineRule="auto"/>
        <w:ind w:firstLine="402" w:firstLineChars="200"/>
        <w:rPr>
          <w:rFonts w:hint="eastAsia" w:ascii="宋体" w:hAnsi="宋体"/>
          <w:color w:val="FF0000"/>
          <w:sz w:val="20"/>
          <w:szCs w:val="20"/>
        </w:rPr>
      </w:pPr>
      <w:r>
        <w:rPr>
          <w:rFonts w:hint="eastAsia" w:ascii="宋体" w:hAnsi="宋体"/>
          <w:b/>
          <w:bCs/>
          <w:color w:val="FF0000"/>
          <w:sz w:val="20"/>
          <w:szCs w:val="20"/>
        </w:rPr>
        <w:t xml:space="preserve">三、参照《深圳经济特区政府采购条例实施细则》第七十七条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7D1F8C5E">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3E58F83C">
      <w:pPr>
        <w:pBdr>
          <w:top w:val="none" w:color="auto" w:sz="0" w:space="1"/>
          <w:left w:val="none" w:color="auto" w:sz="0" w:space="4"/>
          <w:bottom w:val="none" w:color="auto" w:sz="0" w:space="1"/>
          <w:right w:val="none" w:color="auto" w:sz="0" w:space="4"/>
        </w:pBdr>
        <w:spacing w:line="360" w:lineRule="auto"/>
        <w:ind w:firstLine="422" w:firstLineChars="200"/>
        <w:rPr>
          <w:b/>
          <w:color w:val="FF0000"/>
        </w:rPr>
      </w:pPr>
      <w:r>
        <w:rPr>
          <w:rFonts w:hint="eastAsia"/>
          <w:b/>
          <w:color w:val="FF0000"/>
        </w:rPr>
        <w:t>四、请投标供应商阅读《政府采购（自行采购）违法行为风险知悉确认书》（内容详见“投标文件附件（信息不公开部分）”中节点“投标人认为需要加以说明的其他内容”，并经各投标供应商负责人或投标授权代表签字并加盖单位公章后，扫描上传至投标文件一并提交。注：该风险知悉确认书用于对供应商违法行为的警示，不作为供应商资格性审查及符合性审查条件。</w:t>
      </w:r>
    </w:p>
    <w:p w14:paraId="7637DE40">
      <w:pPr>
        <w:pBdr>
          <w:top w:val="none" w:color="auto" w:sz="0" w:space="1"/>
          <w:left w:val="none" w:color="auto" w:sz="0" w:space="4"/>
          <w:bottom w:val="none" w:color="auto" w:sz="0" w:space="1"/>
          <w:right w:val="none" w:color="auto" w:sz="0" w:space="4"/>
        </w:pBdr>
        <w:spacing w:line="360" w:lineRule="auto"/>
        <w:ind w:firstLine="400" w:firstLineChars="200"/>
        <w:rPr>
          <w:bCs/>
          <w:color w:val="FF0000"/>
          <w:sz w:val="20"/>
          <w:szCs w:val="20"/>
        </w:rPr>
      </w:pPr>
      <w:r>
        <w:rPr>
          <w:rFonts w:hint="eastAsia" w:ascii="Times New Roman" w:eastAsia="宋体"/>
          <w:bCs/>
          <w:color w:val="FF0000"/>
          <w:sz w:val="20"/>
          <w:szCs w:val="20"/>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58562FE4">
      <w:pPr>
        <w:pBdr>
          <w:top w:val="none" w:color="auto" w:sz="0" w:space="1"/>
          <w:left w:val="none" w:color="auto" w:sz="0" w:space="4"/>
          <w:bottom w:val="none" w:color="auto" w:sz="0" w:space="1"/>
          <w:right w:val="none" w:color="auto" w:sz="0" w:space="4"/>
        </w:pBdr>
        <w:spacing w:line="360" w:lineRule="auto"/>
        <w:ind w:firstLine="400" w:firstLineChars="200"/>
        <w:rPr>
          <w:bCs/>
          <w:color w:val="FF0000"/>
          <w:sz w:val="20"/>
          <w:szCs w:val="20"/>
        </w:rPr>
      </w:pPr>
      <w:r>
        <w:rPr>
          <w:rFonts w:hint="eastAsia" w:ascii="Times New Roman" w:eastAsia="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14:paraId="7D78145E">
      <w:pPr>
        <w:pBdr>
          <w:top w:val="none" w:color="auto" w:sz="0" w:space="1"/>
          <w:left w:val="none" w:color="auto" w:sz="0" w:space="4"/>
          <w:bottom w:val="none" w:color="auto" w:sz="0" w:space="1"/>
          <w:right w:val="none" w:color="auto" w:sz="0" w:space="4"/>
        </w:pBdr>
        <w:spacing w:line="360" w:lineRule="auto"/>
        <w:ind w:firstLine="400" w:firstLineChars="200"/>
        <w:rPr>
          <w:bCs/>
          <w:color w:val="FF0000"/>
          <w:sz w:val="20"/>
          <w:szCs w:val="20"/>
        </w:rPr>
      </w:pPr>
      <w:r>
        <w:rPr>
          <w:rFonts w:hint="eastAsia" w:ascii="Times New Roman" w:eastAsia="宋体"/>
          <w:bCs/>
          <w:color w:val="FF0000"/>
          <w:sz w:val="20"/>
          <w:szCs w:val="20"/>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取消参与本市政府采购（自行采购）资格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ascii="Times New Roman" w:eastAsia="宋体"/>
          <w:bCs/>
          <w:color w:val="FF0000"/>
          <w:sz w:val="20"/>
          <w:szCs w:val="20"/>
        </w:rPr>
        <w:t>，请各供应商独立编制、上传投标文件，妥善保管和使用电子密钥。</w:t>
      </w:r>
    </w:p>
    <w:p w14:paraId="02B2527D">
      <w:pPr>
        <w:pStyle w:val="40"/>
        <w:pBdr>
          <w:top w:val="none" w:color="auto" w:sz="0" w:space="1"/>
          <w:left w:val="none" w:color="auto" w:sz="0" w:space="4"/>
          <w:bottom w:val="none" w:color="auto" w:sz="0" w:space="1"/>
          <w:right w:val="none" w:color="auto" w:sz="0" w:space="4"/>
        </w:pBdr>
        <w:ind w:firstLine="400"/>
        <w:rPr>
          <w:bCs/>
          <w:color w:val="FF0000"/>
          <w:sz w:val="20"/>
          <w:szCs w:val="20"/>
        </w:rPr>
      </w:pPr>
    </w:p>
    <w:p w14:paraId="0E132E19">
      <w:pPr>
        <w:spacing w:line="360" w:lineRule="auto"/>
      </w:pPr>
      <w:r>
        <w:rPr>
          <w:rFonts w:hint="eastAsia" w:ascii="Times New Roman" w:hAnsi="Times New Roman" w:eastAsia="宋体" w:cs="Times New Roman"/>
          <w:b/>
          <w:color w:val="FF0000"/>
          <w:sz w:val="20"/>
          <w:szCs w:val="20"/>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10DC40C4">
      <w:pPr>
        <w:widowControl/>
        <w:spacing w:beforeAutospacing="1" w:afterAutospacing="1"/>
        <w:jc w:val="center"/>
        <w:outlineLvl w:val="1"/>
        <w:rPr>
          <w:rFonts w:hint="eastAsia" w:ascii="黑体" w:hAnsi="宋体" w:eastAsia="黑体" w:cs="黑体"/>
          <w:kern w:val="0"/>
          <w:sz w:val="40"/>
          <w:szCs w:val="40"/>
        </w:rPr>
      </w:pPr>
      <w:r>
        <w:rPr>
          <w:rFonts w:hint="eastAsia" w:ascii="黑体" w:hAnsi="宋体" w:eastAsia="黑体" w:cs="黑体"/>
          <w:kern w:val="0"/>
          <w:sz w:val="40"/>
          <w:szCs w:val="40"/>
        </w:rPr>
        <w:t>招标文件信息</w:t>
      </w:r>
    </w:p>
    <w:p w14:paraId="6CAD54D9">
      <w:pPr>
        <w:widowControl/>
        <w:spacing w:line="360" w:lineRule="auto"/>
        <w:ind w:right="1500" w:firstLine="1800" w:firstLineChars="600"/>
        <w:rPr>
          <w:rFonts w:hint="eastAsia" w:ascii="宋体" w:hAnsi="宋体" w:cs="宋体"/>
          <w:kern w:val="0"/>
          <w:sz w:val="30"/>
          <w:szCs w:val="30"/>
          <w:lang w:bidi="ar"/>
        </w:rPr>
      </w:pPr>
    </w:p>
    <w:p w14:paraId="509D0B22">
      <w:pPr>
        <w:widowControl/>
        <w:spacing w:line="360" w:lineRule="auto"/>
        <w:ind w:right="1500"/>
        <w:jc w:val="left"/>
        <w:rPr>
          <w:rFonts w:hint="eastAsia" w:ascii="宋体" w:hAnsi="宋体" w:cs="宋体"/>
          <w:kern w:val="0"/>
          <w:sz w:val="30"/>
          <w:szCs w:val="30"/>
          <w:lang w:bidi="ar"/>
        </w:rPr>
      </w:pPr>
      <w:r>
        <w:rPr>
          <w:rFonts w:hint="eastAsia" w:ascii="宋体" w:hAnsi="宋体" w:cs="宋体"/>
          <w:kern w:val="0"/>
          <w:sz w:val="30"/>
          <w:szCs w:val="30"/>
          <w:lang w:bidi="ar"/>
        </w:rPr>
        <w:t>项目编号：BAZXDL-2025-00319</w:t>
      </w:r>
    </w:p>
    <w:p w14:paraId="33C0EC65">
      <w:pPr>
        <w:widowControl/>
        <w:spacing w:line="360" w:lineRule="auto"/>
        <w:jc w:val="left"/>
        <w:rPr>
          <w:rFonts w:hint="eastAsia" w:ascii="宋体" w:hAnsi="宋体" w:cs="宋体"/>
          <w:kern w:val="0"/>
          <w:sz w:val="30"/>
          <w:szCs w:val="30"/>
          <w:lang w:bidi="ar"/>
        </w:rPr>
      </w:pPr>
      <w:r>
        <w:rPr>
          <w:rFonts w:hint="eastAsia" w:ascii="宋体" w:hAnsi="宋体" w:cs="宋体"/>
          <w:kern w:val="0"/>
          <w:sz w:val="30"/>
          <w:szCs w:val="30"/>
          <w:lang w:bidi="ar"/>
        </w:rPr>
        <w:t xml:space="preserve">项目名称：宝安区政务信息化政府投资项目概算审核咨询服务项目（2025-2026年）（B标段） </w:t>
      </w:r>
    </w:p>
    <w:p w14:paraId="0B39BEC1">
      <w:pPr>
        <w:widowControl/>
        <w:spacing w:line="360" w:lineRule="auto"/>
        <w:jc w:val="left"/>
        <w:rPr>
          <w:rFonts w:hint="eastAsia" w:ascii="宋体" w:hAnsi="宋体" w:cs="宋体"/>
          <w:kern w:val="0"/>
          <w:sz w:val="30"/>
          <w:szCs w:val="30"/>
          <w:lang w:bidi="ar"/>
        </w:rPr>
      </w:pPr>
      <w:r>
        <w:rPr>
          <w:rFonts w:hint="eastAsia" w:ascii="宋体" w:hAnsi="宋体" w:cs="宋体"/>
          <w:kern w:val="0"/>
          <w:sz w:val="30"/>
          <w:szCs w:val="30"/>
          <w:lang w:bidi="ar"/>
        </w:rPr>
        <w:t>包 号： B标段</w:t>
      </w:r>
      <w:r>
        <w:rPr>
          <w:rFonts w:hint="eastAsia" w:ascii="宋体" w:hAnsi="宋体" w:cs="宋体"/>
          <w:kern w:val="0"/>
          <w:sz w:val="30"/>
          <w:szCs w:val="30"/>
          <w:lang w:bidi="ar"/>
        </w:rPr>
        <w:tab/>
      </w:r>
    </w:p>
    <w:p w14:paraId="4157A058">
      <w:pPr>
        <w:widowControl/>
        <w:spacing w:line="360" w:lineRule="auto"/>
        <w:jc w:val="left"/>
        <w:rPr>
          <w:rFonts w:hint="eastAsia" w:ascii="宋体" w:hAnsi="宋体" w:cs="宋体"/>
          <w:kern w:val="0"/>
          <w:sz w:val="30"/>
          <w:szCs w:val="30"/>
          <w:lang w:bidi="ar"/>
        </w:rPr>
      </w:pPr>
      <w:r>
        <w:rPr>
          <w:rFonts w:hint="eastAsia" w:ascii="宋体" w:hAnsi="宋体" w:cs="宋体"/>
          <w:kern w:val="0"/>
          <w:sz w:val="30"/>
          <w:szCs w:val="30"/>
          <w:lang w:bidi="ar"/>
        </w:rPr>
        <w:t>项目类型：服务类</w:t>
      </w:r>
      <w:r>
        <w:rPr>
          <w:rFonts w:hint="eastAsia" w:ascii="宋体" w:hAnsi="宋体" w:cs="宋体"/>
          <w:kern w:val="0"/>
          <w:sz w:val="30"/>
          <w:szCs w:val="30"/>
          <w:lang w:bidi="ar"/>
        </w:rPr>
        <w:cr/>
      </w:r>
      <w:r>
        <w:rPr>
          <w:rFonts w:hint="eastAsia" w:ascii="宋体" w:hAnsi="宋体" w:cs="宋体"/>
          <w:kern w:val="0"/>
          <w:sz w:val="30"/>
          <w:szCs w:val="30"/>
          <w:lang w:bidi="ar"/>
        </w:rPr>
        <w:t>采购方式：公开招标</w:t>
      </w:r>
      <w:r>
        <w:rPr>
          <w:rFonts w:hint="eastAsia" w:ascii="宋体" w:hAnsi="宋体" w:cs="宋体"/>
          <w:kern w:val="0"/>
          <w:sz w:val="30"/>
          <w:szCs w:val="30"/>
          <w:lang w:bidi="ar"/>
        </w:rPr>
        <w:cr/>
      </w:r>
      <w:r>
        <w:rPr>
          <w:rFonts w:hint="eastAsia" w:ascii="宋体" w:hAnsi="宋体" w:cs="宋体"/>
          <w:kern w:val="0"/>
          <w:sz w:val="30"/>
          <w:szCs w:val="30"/>
          <w:lang w:bidi="ar"/>
        </w:rPr>
        <w:t>货币类型：人民币</w:t>
      </w:r>
      <w:r>
        <w:rPr>
          <w:rFonts w:hint="eastAsia" w:ascii="宋体" w:hAnsi="宋体" w:cs="宋体"/>
          <w:kern w:val="0"/>
          <w:sz w:val="30"/>
          <w:szCs w:val="30"/>
          <w:lang w:bidi="ar"/>
        </w:rPr>
        <w:cr/>
      </w:r>
      <w:r>
        <w:rPr>
          <w:rFonts w:hint="eastAsia" w:ascii="宋体" w:hAnsi="宋体" w:cs="宋体"/>
          <w:kern w:val="0"/>
          <w:sz w:val="30"/>
          <w:szCs w:val="30"/>
          <w:lang w:bidi="ar"/>
        </w:rPr>
        <w:t>评标方法：综合评分法</w:t>
      </w:r>
      <w:r>
        <w:rPr>
          <w:rFonts w:ascii="宋体" w:hAnsi="宋体" w:cs="宋体"/>
          <w:kern w:val="0"/>
          <w:sz w:val="30"/>
          <w:szCs w:val="30"/>
          <w:lang w:bidi="ar"/>
        </w:rPr>
        <w:cr/>
      </w:r>
      <w:r>
        <w:rPr>
          <w:rFonts w:hint="eastAsia" w:ascii="宋体" w:hAnsi="宋体" w:cs="宋体"/>
          <w:kern w:val="0"/>
          <w:sz w:val="30"/>
          <w:szCs w:val="30"/>
          <w:lang w:bidi="ar"/>
        </w:rPr>
        <w:t>采购人：深圳市宝安区政务服务和数据管理局</w:t>
      </w:r>
    </w:p>
    <w:p w14:paraId="59AF2C94">
      <w:pPr>
        <w:widowControl/>
        <w:spacing w:line="360" w:lineRule="auto"/>
        <w:ind w:right="1500"/>
        <w:jc w:val="left"/>
        <w:rPr>
          <w:rFonts w:hint="eastAsia" w:ascii="宋体" w:hAnsi="宋体" w:cs="宋体"/>
          <w:kern w:val="0"/>
          <w:sz w:val="30"/>
          <w:szCs w:val="30"/>
          <w:lang w:bidi="ar"/>
        </w:rPr>
      </w:pPr>
      <w:r>
        <w:rPr>
          <w:rFonts w:hint="eastAsia" w:ascii="宋体" w:hAnsi="宋体" w:cs="宋体"/>
          <w:kern w:val="0"/>
          <w:sz w:val="30"/>
          <w:szCs w:val="30"/>
          <w:lang w:bidi="ar"/>
        </w:rPr>
        <w:t>代理机构：深圳高星项目管理有限公司</w:t>
      </w:r>
    </w:p>
    <w:p w14:paraId="304E1716">
      <w:pPr>
        <w:widowControl/>
        <w:spacing w:line="360" w:lineRule="auto"/>
        <w:ind w:right="1500"/>
        <w:jc w:val="left"/>
        <w:rPr>
          <w:rFonts w:hint="eastAsia" w:ascii="宋体" w:hAnsi="宋体" w:cs="宋体"/>
          <w:kern w:val="0"/>
          <w:sz w:val="30"/>
          <w:szCs w:val="30"/>
          <w:lang w:bidi="ar"/>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r>
        <w:rPr>
          <w:rFonts w:hint="eastAsia" w:ascii="宋体" w:hAnsi="宋体" w:cs="宋体"/>
          <w:kern w:val="0"/>
          <w:sz w:val="30"/>
          <w:szCs w:val="30"/>
          <w:lang w:bidi="ar"/>
        </w:rPr>
        <w:t>日期：2025年</w:t>
      </w:r>
      <w:r>
        <w:rPr>
          <w:rFonts w:hint="eastAsia" w:ascii="宋体" w:hAnsi="宋体" w:cs="宋体"/>
          <w:kern w:val="0"/>
          <w:sz w:val="30"/>
          <w:szCs w:val="30"/>
          <w:lang w:val="en-US" w:eastAsia="zh-CN" w:bidi="ar"/>
        </w:rPr>
        <w:t>7</w:t>
      </w:r>
      <w:r>
        <w:rPr>
          <w:rFonts w:hint="eastAsia" w:ascii="宋体" w:hAnsi="宋体" w:cs="宋体"/>
          <w:kern w:val="0"/>
          <w:sz w:val="30"/>
          <w:szCs w:val="30"/>
          <w:lang w:bidi="ar"/>
        </w:rPr>
        <w:t>月</w:t>
      </w:r>
      <w:r>
        <w:rPr>
          <w:rFonts w:hint="eastAsia" w:ascii="宋体" w:hAnsi="宋体" w:cs="宋体"/>
          <w:kern w:val="0"/>
          <w:sz w:val="30"/>
          <w:szCs w:val="30"/>
          <w:lang w:val="en-US" w:eastAsia="zh-CN" w:bidi="ar"/>
        </w:rPr>
        <w:t>4</w:t>
      </w:r>
      <w:r>
        <w:rPr>
          <w:rFonts w:hint="eastAsia" w:ascii="宋体" w:hAnsi="宋体" w:cs="宋体"/>
          <w:kern w:val="0"/>
          <w:sz w:val="30"/>
          <w:szCs w:val="30"/>
          <w:lang w:bidi="ar"/>
        </w:rPr>
        <w:t>日</w:t>
      </w:r>
      <w:bookmarkStart w:id="118" w:name="_GoBack"/>
      <w:bookmarkEnd w:id="118"/>
    </w:p>
    <w:p w14:paraId="3ED8815B">
      <w:pPr>
        <w:pStyle w:val="17"/>
        <w:jc w:val="center"/>
        <w:outlineLvl w:val="1"/>
        <w:rPr>
          <w:rFonts w:hint="eastAsia" w:ascii="黑体" w:hAnsi="黑体" w:eastAsia="黑体"/>
          <w:sz w:val="40"/>
          <w:szCs w:val="40"/>
        </w:rPr>
      </w:pPr>
      <w:r>
        <w:rPr>
          <w:rFonts w:hint="eastAsia" w:ascii="黑体" w:hAnsi="黑体" w:eastAsia="黑体"/>
          <w:sz w:val="40"/>
          <w:szCs w:val="40"/>
        </w:rPr>
        <w:t>资格性审查表</w:t>
      </w:r>
    </w:p>
    <w:tbl>
      <w:tblPr>
        <w:tblStyle w:val="21"/>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77B359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2E75C26">
            <w:pPr>
              <w:jc w:val="center"/>
              <w:rPr>
                <w:rFonts w:hint="eastAsia"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0C6DA59">
            <w:pPr>
              <w:jc w:val="center"/>
              <w:rPr>
                <w:rFonts w:hint="eastAsia" w:ascii="宋体" w:hAnsi="宋体" w:cs="宋体"/>
                <w:sz w:val="28"/>
                <w:szCs w:val="28"/>
              </w:rPr>
            </w:pPr>
            <w:r>
              <w:rPr>
                <w:sz w:val="28"/>
                <w:szCs w:val="28"/>
              </w:rPr>
              <w:t>内容</w:t>
            </w:r>
          </w:p>
        </w:tc>
      </w:tr>
      <w:tr w14:paraId="3FE4AD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671132D">
            <w:pPr>
              <w:jc w:val="center"/>
              <w:rPr>
                <w:rFonts w:hint="eastAsia"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2AF97AB1">
            <w:pPr>
              <w:rPr>
                <w:rFonts w:hint="eastAsia"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42EF081F">
      <w:pPr>
        <w:pStyle w:val="17"/>
        <w:spacing w:before="280"/>
        <w:jc w:val="center"/>
        <w:outlineLvl w:val="1"/>
        <w:rPr>
          <w:rFonts w:hint="eastAsia" w:ascii="黑体" w:hAnsi="黑体" w:eastAsia="黑体"/>
          <w:sz w:val="40"/>
          <w:szCs w:val="40"/>
        </w:rPr>
      </w:pPr>
      <w:r>
        <w:rPr>
          <w:rFonts w:hint="eastAsia" w:ascii="黑体" w:hAnsi="黑体" w:eastAsia="黑体"/>
          <w:sz w:val="40"/>
          <w:szCs w:val="40"/>
        </w:rPr>
        <w:t>符合性审查表</w:t>
      </w:r>
    </w:p>
    <w:tbl>
      <w:tblPr>
        <w:tblStyle w:val="21"/>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0A6646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7176B5F">
            <w:pPr>
              <w:jc w:val="center"/>
              <w:rPr>
                <w:rFonts w:hint="eastAsia"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7EFAC0">
            <w:pPr>
              <w:jc w:val="center"/>
              <w:rPr>
                <w:rFonts w:hint="eastAsia" w:ascii="宋体" w:hAnsi="宋体" w:cs="宋体"/>
                <w:sz w:val="28"/>
                <w:szCs w:val="28"/>
              </w:rPr>
            </w:pPr>
            <w:r>
              <w:rPr>
                <w:sz w:val="28"/>
                <w:szCs w:val="28"/>
              </w:rPr>
              <w:t>内容</w:t>
            </w:r>
          </w:p>
        </w:tc>
      </w:tr>
      <w:tr w14:paraId="4A2E65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09A6AAB">
            <w:pPr>
              <w:jc w:val="center"/>
              <w:rPr>
                <w:rFonts w:hint="eastAsia"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0EFAE4F6">
            <w:pPr>
              <w:rPr>
                <w:rFonts w:hint="eastAsia" w:ascii="宋体" w:hAnsi="宋体" w:cs="宋体"/>
                <w:szCs w:val="21"/>
              </w:rPr>
            </w:pPr>
            <w:r>
              <w:rPr>
                <w:rFonts w:hint="eastAsia"/>
              </w:rPr>
              <w:t>不得将一个包的内容拆开投标；</w:t>
            </w:r>
          </w:p>
        </w:tc>
      </w:tr>
      <w:tr w14:paraId="6D79B6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1020296">
            <w:pPr>
              <w:jc w:val="center"/>
              <w:rPr>
                <w:rFonts w:hint="eastAsia"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14:paraId="752A2927">
            <w:pPr>
              <w:rPr>
                <w:rFonts w:hint="eastAsia" w:ascii="宋体" w:hAnsi="宋体" w:cs="宋体"/>
                <w:szCs w:val="21"/>
              </w:rPr>
            </w:pPr>
            <w:r>
              <w:rPr>
                <w:rFonts w:hint="eastAsia"/>
              </w:rPr>
              <w:t>对同一项目投标时，不得提供两套以上的投标方案（招标文件另有规定的除外）；</w:t>
            </w:r>
          </w:p>
        </w:tc>
      </w:tr>
      <w:tr w14:paraId="5710FD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154836A">
            <w:pPr>
              <w:jc w:val="center"/>
              <w:rPr>
                <w:rFonts w:hint="eastAsia"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14:paraId="52425DB0">
            <w:pPr>
              <w:rPr>
                <w:rFonts w:hint="eastAsia" w:ascii="宋体" w:hAnsi="宋体" w:cs="宋体"/>
                <w:szCs w:val="21"/>
              </w:rPr>
            </w:pPr>
            <w:r>
              <w:rPr>
                <w:rFonts w:hint="eastAsia"/>
              </w:rPr>
              <w:t>分项报价或投标总价不得高于相应预算金额（或设定的预算金额下的最高限价）；</w:t>
            </w:r>
          </w:p>
        </w:tc>
      </w:tr>
      <w:tr w14:paraId="7DA392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1CFA789">
            <w:pPr>
              <w:jc w:val="center"/>
              <w:rPr>
                <w:rFonts w:hint="eastAsia"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14:paraId="565B0A36">
            <w:pPr>
              <w:rPr>
                <w:rFonts w:hint="eastAsia"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702452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73762DC">
            <w:pPr>
              <w:jc w:val="center"/>
              <w:rPr>
                <w:rFonts w:hint="eastAsia"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14:paraId="72D8543B">
            <w:pPr>
              <w:rPr>
                <w:rFonts w:hint="eastAsia"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76FA73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C6F3E50">
            <w:pPr>
              <w:jc w:val="center"/>
              <w:rPr>
                <w:rFonts w:hint="eastAsia"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14:paraId="12B64ED1">
            <w:pPr>
              <w:rPr>
                <w:rFonts w:hint="eastAsia" w:ascii="宋体" w:hAnsi="宋体" w:cs="宋体"/>
                <w:szCs w:val="21"/>
              </w:rPr>
            </w:pPr>
            <w:r>
              <w:rPr>
                <w:rFonts w:hint="eastAsia"/>
              </w:rPr>
              <w:t>未按招标文件所提供的样式填写《投标函》；未按招标文件所提供的《自行采购投标及履约承诺函》进行承诺；未按招标文件对投标文件组成的要求提供投标文件；</w:t>
            </w:r>
          </w:p>
        </w:tc>
      </w:tr>
      <w:tr w14:paraId="20DBCE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13D45CE">
            <w:pPr>
              <w:jc w:val="center"/>
              <w:rPr>
                <w:rFonts w:hint="eastAsia"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14:paraId="26AB9E12">
            <w:pPr>
              <w:rPr>
                <w:rFonts w:hint="eastAsia" w:ascii="宋体" w:hAnsi="宋体" w:cs="宋体"/>
                <w:szCs w:val="21"/>
              </w:rPr>
            </w:pPr>
            <w:r>
              <w:rPr>
                <w:rFonts w:hint="eastAsia"/>
              </w:rPr>
              <w:t>采购标的/服务</w:t>
            </w:r>
            <w:r>
              <w:rPr>
                <w:rFonts w:hint="eastAsia" w:ascii="Times New Roman" w:eastAsia="宋体"/>
              </w:rPr>
              <w:t>清单</w:t>
            </w:r>
            <w:r>
              <w:rPr>
                <w:rFonts w:hint="eastAsia"/>
              </w:rPr>
              <w:t>/报价等任意一类</w:t>
            </w:r>
            <w:r>
              <w:rPr>
                <w:rFonts w:hint="eastAsia" w:ascii="Times New Roman" w:eastAsia="宋体"/>
              </w:rPr>
              <w:t>有缺漏项或响应不全</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14:paraId="22676D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B98EDD8">
            <w:pPr>
              <w:jc w:val="center"/>
              <w:rPr>
                <w:rFonts w:hint="eastAsia"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14:paraId="24E93A1F">
            <w:pPr>
              <w:rPr>
                <w:rFonts w:hint="eastAsia" w:ascii="宋体" w:hAnsi="宋体" w:cs="宋体"/>
                <w:szCs w:val="21"/>
              </w:rPr>
            </w:pPr>
            <w:r>
              <w:rPr>
                <w:rFonts w:hint="eastAsia"/>
              </w:rPr>
              <w:t>投标文件存在列放位置错误，导致属于信息公开情形的没有被公开；</w:t>
            </w:r>
          </w:p>
        </w:tc>
      </w:tr>
      <w:tr w14:paraId="587218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4DCB1BD">
            <w:pPr>
              <w:jc w:val="center"/>
              <w:rPr>
                <w:rFonts w:hint="eastAsia"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14:paraId="519B9363">
            <w:pPr>
              <w:rPr>
                <w:rFonts w:hint="eastAsia" w:ascii="宋体" w:hAnsi="宋体" w:cs="宋体"/>
                <w:szCs w:val="21"/>
              </w:rPr>
            </w:pPr>
            <w:r>
              <w:rPr>
                <w:rFonts w:hint="eastAsia"/>
              </w:rPr>
              <w:t>投标文件电子文档不得带病毒；</w:t>
            </w:r>
          </w:p>
        </w:tc>
      </w:tr>
      <w:tr w14:paraId="752A22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C26AB68">
            <w:pPr>
              <w:jc w:val="center"/>
              <w:rPr>
                <w:rFonts w:hint="eastAsia"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14:paraId="628A77FD">
            <w:pPr>
              <w:rPr>
                <w:rFonts w:hint="eastAsia" w:ascii="宋体" w:hAnsi="宋体" w:cs="宋体"/>
                <w:szCs w:val="21"/>
              </w:rPr>
            </w:pPr>
            <w:r>
              <w:rPr>
                <w:rFonts w:hint="eastAsia"/>
              </w:rPr>
              <w:t>投标文件用不属于本公司的电子密钥或电子营业执照进行加密的；</w:t>
            </w:r>
          </w:p>
        </w:tc>
      </w:tr>
      <w:tr w14:paraId="0C7986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C79FFBB">
            <w:pPr>
              <w:widowControl/>
              <w:jc w:val="center"/>
              <w:textAlignment w:val="top"/>
              <w:rPr>
                <w:rFonts w:hint="eastAsia" w:ascii="宋体" w:hAnsi="宋体" w:cs="宋体"/>
                <w:szCs w:val="21"/>
              </w:rPr>
            </w:pPr>
            <w:r>
              <w:rPr>
                <w:rFonts w:hint="eastAsia"/>
                <w:szCs w:val="24"/>
              </w:rPr>
              <w:t>11</w:t>
            </w:r>
          </w:p>
        </w:tc>
        <w:tc>
          <w:tcPr>
            <w:tcW w:w="8278" w:type="dxa"/>
            <w:tcBorders>
              <w:top w:val="single" w:color="000000" w:sz="8" w:space="0"/>
              <w:left w:val="single" w:color="000000" w:sz="8" w:space="0"/>
              <w:bottom w:val="single" w:color="000000" w:sz="8" w:space="0"/>
              <w:right w:val="single" w:color="000000" w:sz="8" w:space="0"/>
            </w:tcBorders>
          </w:tcPr>
          <w:p w14:paraId="1F549F8C">
            <w:pPr>
              <w:widowControl/>
              <w:jc w:val="left"/>
              <w:textAlignment w:val="top"/>
            </w:pPr>
            <w:r>
              <w:rPr>
                <w:rFonts w:hint="eastAsia" w:ascii="Times New Roman" w:hAnsi="Times New Roman" w:eastAsia="宋体" w:cs="Times New Roman"/>
                <w:szCs w:val="24"/>
              </w:rPr>
              <w:t>不同投标供应商投标文件“文件制作机器码”一致；</w:t>
            </w:r>
          </w:p>
        </w:tc>
      </w:tr>
      <w:tr w14:paraId="75401A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D171E39">
            <w:pPr>
              <w:widowControl/>
              <w:jc w:val="center"/>
              <w:textAlignment w:val="top"/>
              <w:rPr>
                <w:rFonts w:hint="eastAsia" w:ascii="宋体" w:hAnsi="宋体" w:cs="宋体"/>
                <w:szCs w:val="21"/>
              </w:rPr>
            </w:pPr>
            <w:r>
              <w:rPr>
                <w:rFonts w:hint="eastAsia"/>
                <w:szCs w:val="24"/>
              </w:rPr>
              <w:t>12</w:t>
            </w:r>
          </w:p>
        </w:tc>
        <w:tc>
          <w:tcPr>
            <w:tcW w:w="8278" w:type="dxa"/>
            <w:tcBorders>
              <w:top w:val="single" w:color="000000" w:sz="8" w:space="0"/>
              <w:left w:val="single" w:color="000000" w:sz="8" w:space="0"/>
              <w:bottom w:val="single" w:color="000000" w:sz="8" w:space="0"/>
              <w:right w:val="single" w:color="000000" w:sz="8" w:space="0"/>
            </w:tcBorders>
          </w:tcPr>
          <w:p w14:paraId="6AEF3138">
            <w:pPr>
              <w:widowControl/>
              <w:jc w:val="left"/>
              <w:textAlignment w:val="top"/>
            </w:pPr>
            <w:r>
              <w:rPr>
                <w:rFonts w:hint="eastAsia" w:ascii="Times New Roman" w:hAnsi="Times New Roman" w:eastAsia="宋体" w:cs="Times New Roman"/>
                <w:szCs w:val="24"/>
              </w:rPr>
              <w:t>不同投标供应商投标文件“文件创建标识码”一致；</w:t>
            </w:r>
          </w:p>
        </w:tc>
      </w:tr>
      <w:tr w14:paraId="2BD504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73BA1C1">
            <w:pPr>
              <w:jc w:val="center"/>
              <w:rPr>
                <w:rFonts w:hint="eastAsia" w:ascii="宋体" w:hAnsi="宋体" w:eastAsia="宋体" w:cs="宋体"/>
                <w:szCs w:val="21"/>
              </w:rPr>
            </w:pPr>
            <w:r>
              <w:rPr>
                <w:szCs w:val="21"/>
              </w:rPr>
              <w:t>1</w:t>
            </w:r>
            <w:r>
              <w:rPr>
                <w:rFonts w:hint="eastAsia"/>
                <w:szCs w:val="21"/>
              </w:rPr>
              <w:t>3</w:t>
            </w:r>
          </w:p>
        </w:tc>
        <w:tc>
          <w:tcPr>
            <w:tcW w:w="8278" w:type="dxa"/>
            <w:tcBorders>
              <w:top w:val="single" w:color="000000" w:sz="8" w:space="0"/>
              <w:left w:val="single" w:color="000000" w:sz="8" w:space="0"/>
              <w:bottom w:val="single" w:color="000000" w:sz="8" w:space="0"/>
              <w:right w:val="single" w:color="000000" w:sz="8" w:space="0"/>
            </w:tcBorders>
          </w:tcPr>
          <w:p w14:paraId="05B92BE1">
            <w:pPr>
              <w:rPr>
                <w:rFonts w:hint="eastAsia" w:ascii="宋体" w:hAnsi="宋体" w:cs="宋体"/>
                <w:szCs w:val="21"/>
              </w:rPr>
            </w:pPr>
            <w:r>
              <w:rPr>
                <w:rFonts w:hint="eastAsia"/>
              </w:rPr>
              <w:t>法律、法规、规章、规范性文件规定的其他情形。</w:t>
            </w:r>
          </w:p>
        </w:tc>
      </w:tr>
    </w:tbl>
    <w:p w14:paraId="260CDC21">
      <w:pPr>
        <w:pStyle w:val="17"/>
        <w:jc w:val="center"/>
        <w:rPr>
          <w:rFonts w:hint="eastAsia" w:ascii="黑体" w:hAnsi="黑体" w:eastAsia="黑体"/>
          <w:sz w:val="40"/>
          <w:szCs w:val="40"/>
        </w:rPr>
      </w:pPr>
    </w:p>
    <w:p w14:paraId="5665ABEA">
      <w:pPr>
        <w:pStyle w:val="17"/>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14:paraId="15810641">
      <w:pPr>
        <w:pStyle w:val="17"/>
        <w:jc w:val="center"/>
        <w:outlineLvl w:val="1"/>
        <w:rPr>
          <w:rFonts w:hint="eastAsia" w:ascii="黑体" w:hAnsi="黑体" w:eastAsia="黑体"/>
          <w:sz w:val="40"/>
          <w:szCs w:val="40"/>
        </w:rPr>
      </w:pPr>
      <w:r>
        <w:rPr>
          <w:rFonts w:hint="eastAsia" w:ascii="黑体" w:hAnsi="黑体" w:eastAsia="黑体"/>
          <w:sz w:val="40"/>
          <w:szCs w:val="40"/>
        </w:rPr>
        <w:t>评标信息</w:t>
      </w:r>
    </w:p>
    <w:tbl>
      <w:tblPr>
        <w:tblStyle w:val="21"/>
        <w:tblW w:w="9113"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51"/>
        <w:gridCol w:w="646"/>
        <w:gridCol w:w="1759"/>
        <w:gridCol w:w="992"/>
        <w:gridCol w:w="4825"/>
        <w:gridCol w:w="136"/>
        <w:gridCol w:w="104"/>
      </w:tblGrid>
      <w:tr w14:paraId="3CEFEB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tblCellSpacing w:w="0" w:type="dxa"/>
          <w:jc w:val="center"/>
        </w:trPr>
        <w:tc>
          <w:tcPr>
            <w:tcW w:w="8873" w:type="dxa"/>
            <w:gridSpan w:val="5"/>
            <w:shd w:val="clear" w:color="auto" w:fill="auto"/>
            <w:vAlign w:val="center"/>
          </w:tcPr>
          <w:p w14:paraId="11D9A1B7">
            <w:pPr>
              <w:widowControl/>
              <w:jc w:val="left"/>
              <w:rPr>
                <w:b/>
                <w:bCs/>
                <w:sz w:val="24"/>
              </w:rPr>
            </w:pPr>
            <w:r>
              <w:rPr>
                <w:b/>
                <w:bCs/>
              </w:rPr>
              <w:t>评标方法：综合评分法</w:t>
            </w:r>
          </w:p>
        </w:tc>
        <w:tc>
          <w:tcPr>
            <w:tcW w:w="240" w:type="dxa"/>
            <w:gridSpan w:val="2"/>
            <w:shd w:val="clear" w:color="auto" w:fill="auto"/>
            <w:vAlign w:val="center"/>
          </w:tcPr>
          <w:p w14:paraId="651DA280">
            <w:pPr>
              <w:jc w:val="right"/>
              <w:rPr>
                <w:rFonts w:ascii="宋体"/>
                <w:b/>
                <w:bCs/>
                <w:sz w:val="24"/>
              </w:rPr>
            </w:pPr>
          </w:p>
        </w:tc>
      </w:tr>
      <w:tr w14:paraId="32D5A4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tblCellSpacing w:w="0" w:type="dxa"/>
          <w:jc w:val="center"/>
        </w:trPr>
        <w:tc>
          <w:tcPr>
            <w:tcW w:w="9113" w:type="dxa"/>
            <w:gridSpan w:val="7"/>
            <w:shd w:val="clear" w:color="auto" w:fill="auto"/>
            <w:vAlign w:val="center"/>
          </w:tcPr>
          <w:p w14:paraId="5B1B4625">
            <w:pPr>
              <w:ind w:firstLine="420"/>
              <w:rPr>
                <w:rFonts w:eastAsia="宋体"/>
                <w:szCs w:val="21"/>
              </w:rPr>
            </w:pPr>
            <w:r>
              <w:rPr>
                <w:szCs w:val="21"/>
              </w:rPr>
              <w:t>综合评分法，是指投标文件满足招标文件全部实质性要求，且按照评审因素的量化指标评审得分最高的投标人为中标候选人的评标方法。</w:t>
            </w:r>
          </w:p>
          <w:p w14:paraId="405EE364">
            <w:pPr>
              <w:ind w:firstLine="420"/>
              <w:rPr>
                <w:szCs w:val="21"/>
              </w:rPr>
            </w:pPr>
            <w:r>
              <w:rPr>
                <w:szCs w:val="21"/>
              </w:rPr>
              <w:t>价格分计算方法：</w:t>
            </w:r>
          </w:p>
          <w:p w14:paraId="13464707">
            <w:pPr>
              <w:widowControl/>
              <w:ind w:left="420"/>
              <w:jc w:val="left"/>
              <w:rPr>
                <w:rFonts w:ascii="Times New Roman" w:hAnsi="Times New Roman" w:eastAsia="宋体" w:cs="Times New Roman"/>
                <w:szCs w:val="21"/>
              </w:rPr>
            </w:pPr>
            <w:r>
              <w:rPr>
                <w:rFonts w:ascii="Times New Roman" w:hAnsi="Times New Roman" w:eastAsia="宋体" w:cs="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szCs w:val="21"/>
              </w:rPr>
              <w:br w:type="textWrapping"/>
            </w:r>
            <w:r>
              <w:rPr>
                <w:rFonts w:ascii="Times New Roman" w:hAnsi="Times New Roman" w:eastAsia="宋体" w:cs="Times New Roman"/>
                <w:szCs w:val="21"/>
              </w:rPr>
              <w:t>投标报价得分=(评标基准价／投标报价)×100×</w:t>
            </w:r>
            <w:r>
              <w:rPr>
                <w:rFonts w:hint="eastAsia" w:ascii="Times New Roman" w:hAnsi="Times New Roman" w:eastAsia="宋体" w:cs="Times New Roman"/>
                <w:szCs w:val="21"/>
              </w:rPr>
              <w:t>10%</w:t>
            </w:r>
            <w:r>
              <w:rPr>
                <w:rFonts w:ascii="Times New Roman" w:hAnsi="Times New Roman" w:eastAsia="宋体" w:cs="Times New Roman"/>
                <w:szCs w:val="21"/>
              </w:rPr>
              <w:t xml:space="preserve"> </w:t>
            </w:r>
            <w:r>
              <w:rPr>
                <w:rFonts w:ascii="Times New Roman" w:hAnsi="Times New Roman" w:eastAsia="宋体" w:cs="Times New Roman"/>
                <w:szCs w:val="21"/>
              </w:rPr>
              <w:br w:type="textWrapping"/>
            </w:r>
            <w:r>
              <w:rPr>
                <w:rFonts w:ascii="Times New Roman" w:hAnsi="Times New Roman" w:eastAsia="宋体" w:cs="Times New Roman"/>
                <w:szCs w:val="21"/>
              </w:rPr>
              <w:t xml:space="preserve">评标总得分＝F1×A1＋F2×A2＋……＋Fn×An </w:t>
            </w:r>
            <w:r>
              <w:rPr>
                <w:rFonts w:ascii="Times New Roman" w:hAnsi="Times New Roman" w:eastAsia="宋体" w:cs="Times New Roman"/>
                <w:szCs w:val="21"/>
              </w:rPr>
              <w:br w:type="textWrapping"/>
            </w:r>
            <w:r>
              <w:rPr>
                <w:rFonts w:ascii="Times New Roman" w:hAnsi="Times New Roman" w:eastAsia="宋体" w:cs="Times New Roman"/>
                <w:szCs w:val="21"/>
              </w:rPr>
              <w:t xml:space="preserve">F1、F2……Fn分别为各项评审因素的得分； </w:t>
            </w:r>
            <w:r>
              <w:rPr>
                <w:rFonts w:ascii="Times New Roman" w:hAnsi="Times New Roman" w:eastAsia="宋体" w:cs="Times New Roman"/>
                <w:szCs w:val="21"/>
              </w:rPr>
              <w:br w:type="textWrapping"/>
            </w:r>
            <w:r>
              <w:rPr>
                <w:rFonts w:ascii="Times New Roman" w:hAnsi="Times New Roman" w:eastAsia="宋体" w:cs="Times New Roman"/>
                <w:szCs w:val="21"/>
              </w:rPr>
              <w:t xml:space="preserve">A1、A2、……An 分别为各项评审因素所占的权重(A1＋A2＋……＋An＝1)。 </w:t>
            </w:r>
            <w:r>
              <w:rPr>
                <w:rFonts w:ascii="Times New Roman" w:hAnsi="Times New Roman" w:eastAsia="宋体" w:cs="Times New Roman"/>
                <w:szCs w:val="21"/>
              </w:rPr>
              <w:br w:type="textWrapping"/>
            </w:r>
            <w:r>
              <w:rPr>
                <w:rFonts w:ascii="Times New Roman" w:hAnsi="Times New Roman" w:eastAsia="宋体" w:cs="Times New Roman"/>
                <w:szCs w:val="21"/>
              </w:rPr>
              <w:t>评标过程中，不得去掉报价中的最高报价和最低报价。</w:t>
            </w:r>
          </w:p>
          <w:p w14:paraId="0A1F86E7">
            <w:pPr>
              <w:widowControl/>
              <w:ind w:left="420"/>
              <w:jc w:val="left"/>
              <w:rPr>
                <w:rFonts w:ascii="Times New Roman" w:hAnsi="Times New Roman" w:eastAsia="宋体" w:cs="Times New Roman"/>
                <w:szCs w:val="21"/>
              </w:rPr>
            </w:pPr>
            <w:r>
              <w:rPr>
                <w:rFonts w:hint="eastAsia" w:ascii="Times New Roman" w:hAnsi="Times New Roman" w:eastAsia="宋体" w:cs="Times New Roman"/>
                <w:szCs w:val="21"/>
              </w:rPr>
              <w:t>因落实政策进行价格调整的，以调整后的价格计算评标基准价和投标报价。</w:t>
            </w:r>
          </w:p>
          <w:p w14:paraId="7686F799">
            <w:pPr>
              <w:ind w:firstLine="422" w:firstLineChars="200"/>
              <w:rPr>
                <w:rFonts w:ascii="Times New Roman" w:hAnsi="Times New Roman" w:eastAsia="宋体" w:cs="Times New Roman"/>
                <w:kern w:val="0"/>
                <w:sz w:val="24"/>
                <w:szCs w:val="24"/>
              </w:rPr>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r w14:paraId="300F97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jc w:val="center"/>
        </w:trPr>
        <w:tc>
          <w:tcPr>
            <w:tcW w:w="714"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7EEA32D6">
            <w:pPr>
              <w:pStyle w:val="2"/>
              <w:jc w:val="center"/>
              <w:rPr>
                <w:rFonts w:hint="eastAsia" w:asciiTheme="minorEastAsia" w:hAnsiTheme="minorEastAsia"/>
                <w:sz w:val="21"/>
                <w:szCs w:val="21"/>
              </w:rPr>
            </w:pPr>
            <w:r>
              <w:rPr>
                <w:rFonts w:hint="eastAsia" w:asciiTheme="minorEastAsia" w:hAnsiTheme="minorEastAsia"/>
                <w:sz w:val="21"/>
                <w:szCs w:val="21"/>
              </w:rPr>
              <w:t>序号</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79AD3127">
            <w:pPr>
              <w:pStyle w:val="2"/>
              <w:jc w:val="center"/>
              <w:rPr>
                <w:rFonts w:hint="eastAsia" w:asciiTheme="minorEastAsia" w:hAnsiTheme="minorEastAsia"/>
                <w:sz w:val="21"/>
                <w:szCs w:val="21"/>
              </w:rPr>
            </w:pPr>
            <w:r>
              <w:rPr>
                <w:rFonts w:hint="eastAsia" w:asciiTheme="minorEastAsia" w:hAnsiTheme="minorEastAsia"/>
                <w:sz w:val="21"/>
                <w:szCs w:val="21"/>
              </w:rPr>
              <w:t>评分项</w:t>
            </w:r>
          </w:p>
        </w:tc>
        <w:tc>
          <w:tcPr>
            <w:tcW w:w="4961"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0443974A">
            <w:pPr>
              <w:pStyle w:val="2"/>
              <w:jc w:val="center"/>
              <w:rPr>
                <w:rFonts w:hint="eastAsia" w:asciiTheme="minorEastAsia" w:hAnsiTheme="minorEastAsia"/>
                <w:sz w:val="21"/>
                <w:szCs w:val="21"/>
              </w:rPr>
            </w:pPr>
            <w:r>
              <w:rPr>
                <w:rFonts w:hint="eastAsia" w:asciiTheme="minorEastAsia" w:hAnsiTheme="minorEastAsia"/>
                <w:sz w:val="21"/>
                <w:szCs w:val="21"/>
              </w:rPr>
              <w:t>权重（%）</w:t>
            </w:r>
          </w:p>
        </w:tc>
      </w:tr>
      <w:tr w14:paraId="5E8786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trHeight w:val="246" w:hRule="atLeast"/>
          <w:jc w:val="center"/>
        </w:trPr>
        <w:tc>
          <w:tcPr>
            <w:tcW w:w="714" w:type="dxa"/>
            <w:gridSpan w:val="2"/>
            <w:tcBorders>
              <w:top w:val="single" w:color="000000" w:sz="8" w:space="0"/>
              <w:left w:val="single" w:color="000000" w:sz="8" w:space="0"/>
              <w:bottom w:val="single" w:color="000000" w:sz="8" w:space="0"/>
              <w:right w:val="single" w:color="000000" w:sz="8" w:space="0"/>
            </w:tcBorders>
            <w:shd w:val="clear" w:color="auto" w:fill="FFFFFF"/>
          </w:tcPr>
          <w:p w14:paraId="6136A3E3">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tcPr>
          <w:p w14:paraId="083A323B">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价格</w:t>
            </w:r>
          </w:p>
        </w:tc>
        <w:tc>
          <w:tcPr>
            <w:tcW w:w="4961" w:type="dxa"/>
            <w:gridSpan w:val="2"/>
            <w:tcBorders>
              <w:top w:val="single" w:color="000000" w:sz="8" w:space="0"/>
              <w:left w:val="single" w:color="000000" w:sz="8" w:space="0"/>
              <w:bottom w:val="single" w:color="000000" w:sz="8" w:space="0"/>
              <w:right w:val="single" w:color="000000" w:sz="8" w:space="0"/>
            </w:tcBorders>
            <w:shd w:val="clear" w:color="auto" w:fill="FFFFFF"/>
          </w:tcPr>
          <w:p w14:paraId="3BA5B117">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10</w:t>
            </w:r>
          </w:p>
        </w:tc>
      </w:tr>
      <w:tr w14:paraId="799E38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jc w:val="center"/>
        </w:trPr>
        <w:tc>
          <w:tcPr>
            <w:tcW w:w="714" w:type="dxa"/>
            <w:gridSpan w:val="2"/>
            <w:vMerge w:val="restart"/>
            <w:tcBorders>
              <w:top w:val="single" w:color="000000" w:sz="8" w:space="0"/>
              <w:left w:val="single" w:color="000000" w:sz="8" w:space="0"/>
              <w:bottom w:val="single" w:color="000000" w:sz="8" w:space="0"/>
              <w:right w:val="single" w:color="000000" w:sz="8" w:space="0"/>
            </w:tcBorders>
            <w:shd w:val="clear" w:color="auto" w:fill="FFFFFF"/>
          </w:tcPr>
          <w:p w14:paraId="104F8465">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2</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tcPr>
          <w:p w14:paraId="5596D1CF">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技术部分</w:t>
            </w:r>
          </w:p>
        </w:tc>
        <w:tc>
          <w:tcPr>
            <w:tcW w:w="4961" w:type="dxa"/>
            <w:gridSpan w:val="2"/>
            <w:tcBorders>
              <w:top w:val="single" w:color="000000" w:sz="8" w:space="0"/>
              <w:left w:val="single" w:color="000000" w:sz="8" w:space="0"/>
              <w:bottom w:val="single" w:color="000000" w:sz="8" w:space="0"/>
              <w:right w:val="single" w:color="000000" w:sz="8" w:space="0"/>
            </w:tcBorders>
            <w:shd w:val="clear" w:color="auto" w:fill="FFFFFF"/>
          </w:tcPr>
          <w:p w14:paraId="15FBD81B">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75</w:t>
            </w:r>
          </w:p>
        </w:tc>
      </w:tr>
      <w:tr w14:paraId="3CAC6F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jc w:val="center"/>
        </w:trPr>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5E9BB1F">
            <w:pPr>
              <w:pStyle w:val="2"/>
              <w:rPr>
                <w:rFonts w:hint="eastAsia" w:asciiTheme="minorEastAsia" w:hAnsiTheme="minorEastAsia"/>
                <w:b w:val="0"/>
                <w:bCs w:val="0"/>
                <w:sz w:val="21"/>
                <w:szCs w:val="21"/>
              </w:rPr>
            </w:pPr>
          </w:p>
        </w:tc>
        <w:tc>
          <w:tcPr>
            <w:tcW w:w="646"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32BC7898">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序号</w:t>
            </w:r>
          </w:p>
        </w:tc>
        <w:tc>
          <w:tcPr>
            <w:tcW w:w="1759"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036B1B04">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评分因素</w:t>
            </w:r>
          </w:p>
        </w:tc>
        <w:tc>
          <w:tcPr>
            <w:tcW w:w="992"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3EF819FB">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权重（%）</w:t>
            </w:r>
          </w:p>
        </w:tc>
        <w:tc>
          <w:tcPr>
            <w:tcW w:w="4961" w:type="dxa"/>
            <w:gridSpan w:val="2"/>
            <w:tcBorders>
              <w:top w:val="outset" w:color="000000" w:sz="6" w:space="0"/>
              <w:left w:val="outset" w:color="000000" w:sz="6" w:space="0"/>
              <w:bottom w:val="outset" w:color="000000" w:sz="6" w:space="0"/>
              <w:right w:val="outset" w:color="000000" w:sz="6" w:space="0"/>
            </w:tcBorders>
            <w:shd w:val="clear" w:color="auto" w:fill="FFFFFF"/>
            <w:vAlign w:val="center"/>
          </w:tcPr>
          <w:p w14:paraId="4F098E7F">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评分准则</w:t>
            </w:r>
          </w:p>
        </w:tc>
      </w:tr>
      <w:tr w14:paraId="4C4DBB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trHeight w:val="1131" w:hRule="atLeast"/>
          <w:jc w:val="center"/>
        </w:trPr>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E4191FA">
            <w:pPr>
              <w:pStyle w:val="2"/>
              <w:rPr>
                <w:rFonts w:hint="eastAsia" w:asciiTheme="minorEastAsia" w:hAnsiTheme="minorEastAsia"/>
                <w:b w:val="0"/>
                <w:bCs w:val="0"/>
                <w:sz w:val="21"/>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489FE68">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CF1CCC5">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项目实施方案</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3499E7A">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10</w:t>
            </w:r>
          </w:p>
        </w:tc>
        <w:tc>
          <w:tcPr>
            <w:tcW w:w="4961" w:type="dxa"/>
            <w:gridSpan w:val="2"/>
            <w:tcBorders>
              <w:top w:val="single" w:color="000000" w:sz="8" w:space="0"/>
              <w:left w:val="single" w:color="000000" w:sz="8" w:space="0"/>
              <w:bottom w:val="single" w:color="000000" w:sz="8" w:space="0"/>
              <w:right w:val="single" w:color="000000" w:sz="8" w:space="0"/>
            </w:tcBorders>
            <w:shd w:val="clear" w:color="auto" w:fill="FFFFFF"/>
          </w:tcPr>
          <w:p w14:paraId="0A515A02">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一、评审内容：</w:t>
            </w:r>
          </w:p>
          <w:p w14:paraId="6DF6AE3B">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投标人应结合其工作经历及项目需求制定实施方案，具体内容包含但不限于：</w:t>
            </w:r>
          </w:p>
          <w:p w14:paraId="2B86ED6B">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、实施总体思路；</w:t>
            </w:r>
          </w:p>
          <w:p w14:paraId="724EEF92">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、实施流程；</w:t>
            </w:r>
          </w:p>
          <w:p w14:paraId="59499BBD">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、实施方法及内容（须提供目前审核概算依据的标准文件）；</w:t>
            </w:r>
          </w:p>
          <w:p w14:paraId="77E88A7B">
            <w:pPr>
              <w:pStyle w:val="2"/>
              <w:rPr>
                <w:rFonts w:hint="eastAsia" w:asciiTheme="minorEastAsia" w:hAnsiTheme="minorEastAsia"/>
                <w:b w:val="0"/>
                <w:bCs w:val="0"/>
                <w:sz w:val="21"/>
                <w:szCs w:val="21"/>
              </w:rPr>
            </w:pPr>
            <w:r>
              <w:rPr>
                <w:rFonts w:asciiTheme="minorEastAsia" w:hAnsiTheme="minorEastAsia"/>
                <w:b w:val="0"/>
                <w:bCs w:val="0"/>
                <w:sz w:val="21"/>
                <w:szCs w:val="21"/>
              </w:rPr>
              <w:t>4</w:t>
            </w:r>
            <w:r>
              <w:rPr>
                <w:rFonts w:hint="eastAsia" w:asciiTheme="minorEastAsia" w:hAnsiTheme="minorEastAsia"/>
                <w:b w:val="0"/>
                <w:bCs w:val="0"/>
                <w:sz w:val="21"/>
                <w:szCs w:val="21"/>
              </w:rPr>
              <w:t>、工作进度安排；</w:t>
            </w:r>
          </w:p>
          <w:p w14:paraId="2F15954F">
            <w:pPr>
              <w:pStyle w:val="2"/>
              <w:rPr>
                <w:rFonts w:hint="eastAsia" w:asciiTheme="minorEastAsia" w:hAnsiTheme="minorEastAsia"/>
                <w:b w:val="0"/>
                <w:bCs w:val="0"/>
                <w:sz w:val="21"/>
                <w:szCs w:val="21"/>
              </w:rPr>
            </w:pPr>
            <w:r>
              <w:rPr>
                <w:rFonts w:asciiTheme="minorEastAsia" w:hAnsiTheme="minorEastAsia"/>
                <w:b w:val="0"/>
                <w:bCs w:val="0"/>
                <w:sz w:val="21"/>
                <w:szCs w:val="21"/>
              </w:rPr>
              <w:t>5</w:t>
            </w:r>
            <w:r>
              <w:rPr>
                <w:rFonts w:hint="eastAsia" w:asciiTheme="minorEastAsia" w:hAnsiTheme="minorEastAsia"/>
                <w:b w:val="0"/>
                <w:bCs w:val="0"/>
                <w:sz w:val="21"/>
                <w:szCs w:val="21"/>
              </w:rPr>
              <w:t>、项目成果交付。</w:t>
            </w:r>
          </w:p>
          <w:p w14:paraId="6A0DBEA7">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二、评审依据：</w:t>
            </w:r>
          </w:p>
          <w:p w14:paraId="2C580D65">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满足以上五项要求得</w:t>
            </w:r>
            <w:r>
              <w:rPr>
                <w:rFonts w:asciiTheme="minorEastAsia" w:hAnsiTheme="minorEastAsia"/>
                <w:b w:val="0"/>
                <w:bCs w:val="0"/>
                <w:sz w:val="21"/>
                <w:szCs w:val="21"/>
              </w:rPr>
              <w:t>50%</w:t>
            </w:r>
            <w:r>
              <w:rPr>
                <w:rFonts w:hint="eastAsia" w:asciiTheme="minorEastAsia" w:hAnsiTheme="minorEastAsia"/>
                <w:b w:val="0"/>
                <w:bCs w:val="0"/>
                <w:sz w:val="21"/>
                <w:szCs w:val="21"/>
              </w:rPr>
              <w:t>，满足以上任意四项要求得</w:t>
            </w:r>
            <w:r>
              <w:rPr>
                <w:rFonts w:asciiTheme="minorEastAsia" w:hAnsiTheme="minorEastAsia"/>
                <w:b w:val="0"/>
                <w:bCs w:val="0"/>
                <w:sz w:val="21"/>
                <w:szCs w:val="21"/>
              </w:rPr>
              <w:t>40%</w:t>
            </w:r>
            <w:r>
              <w:rPr>
                <w:rFonts w:hint="eastAsia" w:asciiTheme="minorEastAsia" w:hAnsiTheme="minorEastAsia"/>
                <w:b w:val="0"/>
                <w:bCs w:val="0"/>
                <w:sz w:val="21"/>
                <w:szCs w:val="21"/>
              </w:rPr>
              <w:t>，满足以上任意三项要求得</w:t>
            </w:r>
            <w:r>
              <w:rPr>
                <w:rFonts w:asciiTheme="minorEastAsia" w:hAnsiTheme="minorEastAsia"/>
                <w:b w:val="0"/>
                <w:bCs w:val="0"/>
                <w:sz w:val="21"/>
                <w:szCs w:val="21"/>
              </w:rPr>
              <w:t>30%</w:t>
            </w:r>
            <w:r>
              <w:rPr>
                <w:rFonts w:hint="eastAsia" w:asciiTheme="minorEastAsia" w:hAnsiTheme="minorEastAsia"/>
                <w:b w:val="0"/>
                <w:bCs w:val="0"/>
                <w:sz w:val="21"/>
                <w:szCs w:val="21"/>
              </w:rPr>
              <w:t>，满足以上任意两项要求得</w:t>
            </w:r>
            <w:r>
              <w:rPr>
                <w:rFonts w:asciiTheme="minorEastAsia" w:hAnsiTheme="minorEastAsia"/>
                <w:b w:val="0"/>
                <w:bCs w:val="0"/>
                <w:sz w:val="21"/>
                <w:szCs w:val="21"/>
              </w:rPr>
              <w:t>20%</w:t>
            </w:r>
            <w:r>
              <w:rPr>
                <w:rFonts w:hint="eastAsia" w:asciiTheme="minorEastAsia" w:hAnsiTheme="minorEastAsia"/>
                <w:b w:val="0"/>
                <w:bCs w:val="0"/>
                <w:sz w:val="21"/>
                <w:szCs w:val="21"/>
              </w:rPr>
              <w:t>，其他情况不得分。</w:t>
            </w:r>
          </w:p>
          <w:p w14:paraId="4906B7C7">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在此基础上，评审委员会根据各投标供应商的具体响应内容进一步评审：</w:t>
            </w:r>
          </w:p>
          <w:p w14:paraId="21C53033">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、实施方案内容具体、针对性强、科学合理、可操作性强的加</w:t>
            </w:r>
            <w:r>
              <w:rPr>
                <w:rFonts w:asciiTheme="minorEastAsia" w:hAnsiTheme="minorEastAsia"/>
                <w:b w:val="0"/>
                <w:bCs w:val="0"/>
                <w:sz w:val="21"/>
                <w:szCs w:val="21"/>
              </w:rPr>
              <w:t>50%</w:t>
            </w:r>
            <w:r>
              <w:rPr>
                <w:rFonts w:hint="eastAsia" w:asciiTheme="minorEastAsia" w:hAnsiTheme="minorEastAsia"/>
                <w:b w:val="0"/>
                <w:bCs w:val="0"/>
                <w:sz w:val="21"/>
                <w:szCs w:val="21"/>
              </w:rPr>
              <w:t>；</w:t>
            </w:r>
          </w:p>
          <w:p w14:paraId="24D6E561">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、实施方案内容较具体、针对性较强、较科学合理、可操作性较强的加</w:t>
            </w:r>
            <w:r>
              <w:rPr>
                <w:rFonts w:asciiTheme="minorEastAsia" w:hAnsiTheme="minorEastAsia"/>
                <w:b w:val="0"/>
                <w:bCs w:val="0"/>
                <w:sz w:val="21"/>
                <w:szCs w:val="21"/>
              </w:rPr>
              <w:t>30%</w:t>
            </w:r>
            <w:r>
              <w:rPr>
                <w:rFonts w:hint="eastAsia" w:asciiTheme="minorEastAsia" w:hAnsiTheme="minorEastAsia"/>
                <w:b w:val="0"/>
                <w:bCs w:val="0"/>
                <w:sz w:val="21"/>
                <w:szCs w:val="21"/>
              </w:rPr>
              <w:t>：</w:t>
            </w:r>
          </w:p>
          <w:p w14:paraId="632A6D56">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、实施方案内容具体性一般、针对性一般、科学合理性一般、可操作性一般的加</w:t>
            </w:r>
            <w:r>
              <w:rPr>
                <w:rFonts w:asciiTheme="minorEastAsia" w:hAnsiTheme="minorEastAsia"/>
                <w:b w:val="0"/>
                <w:bCs w:val="0"/>
                <w:sz w:val="21"/>
                <w:szCs w:val="21"/>
              </w:rPr>
              <w:t>10%</w:t>
            </w:r>
            <w:r>
              <w:rPr>
                <w:rFonts w:hint="eastAsia" w:asciiTheme="minorEastAsia" w:hAnsiTheme="minorEastAsia"/>
                <w:b w:val="0"/>
                <w:bCs w:val="0"/>
                <w:sz w:val="21"/>
                <w:szCs w:val="21"/>
              </w:rPr>
              <w:t>；</w:t>
            </w:r>
          </w:p>
          <w:p w14:paraId="6DB177CC">
            <w:pPr>
              <w:pStyle w:val="2"/>
              <w:rPr>
                <w:rFonts w:hint="eastAsia" w:asciiTheme="minorEastAsia" w:hAnsiTheme="minorEastAsia"/>
                <w:b w:val="0"/>
                <w:bCs w:val="0"/>
                <w:sz w:val="21"/>
                <w:szCs w:val="21"/>
              </w:rPr>
            </w:pPr>
            <w:r>
              <w:rPr>
                <w:rFonts w:asciiTheme="minorEastAsia" w:hAnsiTheme="minorEastAsia"/>
                <w:b w:val="0"/>
                <w:bCs w:val="0"/>
                <w:sz w:val="21"/>
                <w:szCs w:val="21"/>
              </w:rPr>
              <w:t>4</w:t>
            </w:r>
            <w:r>
              <w:rPr>
                <w:rFonts w:hint="eastAsia" w:asciiTheme="minorEastAsia" w:hAnsiTheme="minorEastAsia"/>
                <w:b w:val="0"/>
                <w:bCs w:val="0"/>
                <w:sz w:val="21"/>
                <w:szCs w:val="21"/>
              </w:rPr>
              <w:t>、其他情况不得分。</w:t>
            </w:r>
          </w:p>
        </w:tc>
      </w:tr>
      <w:tr w14:paraId="3E7637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jc w:val="center"/>
        </w:trPr>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D0FC729">
            <w:pPr>
              <w:pStyle w:val="2"/>
              <w:rPr>
                <w:rFonts w:hint="eastAsia" w:asciiTheme="minorEastAsia" w:hAnsiTheme="minorEastAsia"/>
                <w:b w:val="0"/>
                <w:bCs w:val="0"/>
                <w:sz w:val="21"/>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1584D41">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2</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3989CE3">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服务质量保障措施</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0C7AE58">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10</w:t>
            </w:r>
          </w:p>
        </w:tc>
        <w:tc>
          <w:tcPr>
            <w:tcW w:w="4961" w:type="dxa"/>
            <w:gridSpan w:val="2"/>
            <w:tcBorders>
              <w:top w:val="single" w:color="000000" w:sz="8" w:space="0"/>
              <w:left w:val="single" w:color="000000" w:sz="8" w:space="0"/>
              <w:bottom w:val="single" w:color="000000" w:sz="8" w:space="0"/>
              <w:right w:val="single" w:color="000000" w:sz="8" w:space="0"/>
            </w:tcBorders>
            <w:shd w:val="clear" w:color="auto" w:fill="FFFFFF"/>
          </w:tcPr>
          <w:p w14:paraId="477845CD">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一、评审内容：</w:t>
            </w:r>
          </w:p>
          <w:p w14:paraId="6C1AAF86">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投标人根据服务情况提供服务管理制度，内容包括但不限于：</w:t>
            </w:r>
          </w:p>
          <w:p w14:paraId="56CC90A7">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、服务管理；</w:t>
            </w:r>
          </w:p>
          <w:p w14:paraId="00D642F2">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、档案管理；</w:t>
            </w:r>
          </w:p>
          <w:p w14:paraId="36D2DD16">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、人员管理</w:t>
            </w:r>
          </w:p>
          <w:p w14:paraId="52785E0C">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二、评审依据：</w:t>
            </w:r>
          </w:p>
          <w:p w14:paraId="6EBCDB7B">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满足以上三项要求得</w:t>
            </w:r>
            <w:r>
              <w:rPr>
                <w:rFonts w:asciiTheme="minorEastAsia" w:hAnsiTheme="minorEastAsia"/>
                <w:b w:val="0"/>
                <w:bCs w:val="0"/>
                <w:sz w:val="21"/>
                <w:szCs w:val="21"/>
              </w:rPr>
              <w:t>60%</w:t>
            </w:r>
            <w:r>
              <w:rPr>
                <w:rFonts w:hint="eastAsia" w:asciiTheme="minorEastAsia" w:hAnsiTheme="minorEastAsia"/>
                <w:b w:val="0"/>
                <w:bCs w:val="0"/>
                <w:sz w:val="21"/>
                <w:szCs w:val="21"/>
              </w:rPr>
              <w:t>，满足以上任意两项要求得</w:t>
            </w:r>
            <w:r>
              <w:rPr>
                <w:rFonts w:asciiTheme="minorEastAsia" w:hAnsiTheme="minorEastAsia"/>
                <w:b w:val="0"/>
                <w:bCs w:val="0"/>
                <w:sz w:val="21"/>
                <w:szCs w:val="21"/>
              </w:rPr>
              <w:t>40%</w:t>
            </w:r>
            <w:r>
              <w:rPr>
                <w:rFonts w:hint="eastAsia" w:asciiTheme="minorEastAsia" w:hAnsiTheme="minorEastAsia"/>
                <w:b w:val="0"/>
                <w:bCs w:val="0"/>
                <w:sz w:val="21"/>
                <w:szCs w:val="21"/>
              </w:rPr>
              <w:t>，满足以上任意一项要求得</w:t>
            </w:r>
            <w:r>
              <w:rPr>
                <w:rFonts w:asciiTheme="minorEastAsia" w:hAnsiTheme="minorEastAsia"/>
                <w:b w:val="0"/>
                <w:bCs w:val="0"/>
                <w:sz w:val="21"/>
                <w:szCs w:val="21"/>
              </w:rPr>
              <w:t>20%</w:t>
            </w:r>
            <w:r>
              <w:rPr>
                <w:rFonts w:hint="eastAsia" w:asciiTheme="minorEastAsia" w:hAnsiTheme="minorEastAsia"/>
                <w:b w:val="0"/>
                <w:bCs w:val="0"/>
                <w:sz w:val="21"/>
                <w:szCs w:val="21"/>
              </w:rPr>
              <w:t>，其他情况不得分。</w:t>
            </w:r>
          </w:p>
          <w:p w14:paraId="5E3CF7D1">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在此基础上，评审委员会根据各投标供应商的具体响应内容进一步评审：</w:t>
            </w:r>
          </w:p>
          <w:p w14:paraId="63FBE9C3">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1、内容全面合理、可操作性强，制度完善，评价为优，加40%；</w:t>
            </w:r>
          </w:p>
          <w:p w14:paraId="5243B9B3">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2、内容较全面合理、可操作性较强，制度较完善，评价为良，加20%；</w:t>
            </w:r>
          </w:p>
          <w:p w14:paraId="0B37FC65">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3、内容全面合理性一般、可操作性一般，制度完善性一般，评价为中，加10%；</w:t>
            </w:r>
          </w:p>
          <w:p w14:paraId="7DDA6589">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4、其他情况，评价为差，不得分。</w:t>
            </w:r>
          </w:p>
        </w:tc>
      </w:tr>
      <w:tr w14:paraId="2FC9BB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jc w:val="center"/>
        </w:trPr>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83AFCCA">
            <w:pPr>
              <w:pStyle w:val="2"/>
              <w:rPr>
                <w:rFonts w:hint="eastAsia" w:asciiTheme="minorEastAsia" w:hAnsiTheme="minorEastAsia"/>
                <w:b w:val="0"/>
                <w:bCs w:val="0"/>
                <w:sz w:val="21"/>
                <w:szCs w:val="21"/>
              </w:rPr>
            </w:pPr>
            <w:bookmarkStart w:id="0" w:name="_Hlk202521736"/>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A00B76F">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3</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88A064D">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项目重点难点分析、应对措施及相关的合理性建议</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2207DCF">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15</w:t>
            </w:r>
          </w:p>
        </w:tc>
        <w:tc>
          <w:tcPr>
            <w:tcW w:w="4961" w:type="dxa"/>
            <w:gridSpan w:val="2"/>
            <w:tcBorders>
              <w:top w:val="single" w:color="000000" w:sz="8" w:space="0"/>
              <w:left w:val="single" w:color="000000" w:sz="8" w:space="0"/>
              <w:bottom w:val="single" w:color="000000" w:sz="8" w:space="0"/>
              <w:right w:val="single" w:color="000000" w:sz="8" w:space="0"/>
            </w:tcBorders>
            <w:shd w:val="clear" w:color="auto" w:fill="FFFFFF"/>
          </w:tcPr>
          <w:p w14:paraId="53872CC3">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一、评审内容：</w:t>
            </w:r>
          </w:p>
          <w:p w14:paraId="03CD2862">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投标人应结合其工作经历及项目需求进行重点难点分析并提出合理化建议，内容包括但不限于：</w:t>
            </w:r>
          </w:p>
          <w:p w14:paraId="7092EE85">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、项目重点难点分析；</w:t>
            </w:r>
          </w:p>
          <w:p w14:paraId="4FD569FD">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、项目重点难点应对措施；</w:t>
            </w:r>
          </w:p>
          <w:p w14:paraId="494FEA8C">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、项目重点难点相关合理化建议。</w:t>
            </w:r>
          </w:p>
          <w:p w14:paraId="19E5DC52">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二、评审依据：</w:t>
            </w:r>
          </w:p>
          <w:p w14:paraId="2241F900">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满足以上三项要求得</w:t>
            </w:r>
            <w:r>
              <w:rPr>
                <w:rFonts w:asciiTheme="minorEastAsia" w:hAnsiTheme="minorEastAsia"/>
                <w:b w:val="0"/>
                <w:bCs w:val="0"/>
                <w:sz w:val="21"/>
                <w:szCs w:val="21"/>
              </w:rPr>
              <w:t>60%</w:t>
            </w:r>
            <w:r>
              <w:rPr>
                <w:rFonts w:hint="eastAsia" w:asciiTheme="minorEastAsia" w:hAnsiTheme="minorEastAsia"/>
                <w:b w:val="0"/>
                <w:bCs w:val="0"/>
                <w:sz w:val="21"/>
                <w:szCs w:val="21"/>
              </w:rPr>
              <w:t>，满足以上任意二项目要求得</w:t>
            </w:r>
            <w:r>
              <w:rPr>
                <w:rFonts w:asciiTheme="minorEastAsia" w:hAnsiTheme="minorEastAsia"/>
                <w:b w:val="0"/>
                <w:bCs w:val="0"/>
                <w:sz w:val="21"/>
                <w:szCs w:val="21"/>
              </w:rPr>
              <w:t>40%</w:t>
            </w:r>
            <w:r>
              <w:rPr>
                <w:rFonts w:hint="eastAsia" w:asciiTheme="minorEastAsia" w:hAnsiTheme="minorEastAsia"/>
                <w:b w:val="0"/>
                <w:bCs w:val="0"/>
                <w:sz w:val="21"/>
                <w:szCs w:val="21"/>
              </w:rPr>
              <w:t>，满足以上任意一项要求得</w:t>
            </w:r>
            <w:r>
              <w:rPr>
                <w:rFonts w:asciiTheme="minorEastAsia" w:hAnsiTheme="minorEastAsia"/>
                <w:b w:val="0"/>
                <w:bCs w:val="0"/>
                <w:sz w:val="21"/>
                <w:szCs w:val="21"/>
              </w:rPr>
              <w:t>20%</w:t>
            </w:r>
            <w:r>
              <w:rPr>
                <w:rFonts w:hint="eastAsia" w:asciiTheme="minorEastAsia" w:hAnsiTheme="minorEastAsia"/>
                <w:b w:val="0"/>
                <w:bCs w:val="0"/>
                <w:sz w:val="21"/>
                <w:szCs w:val="21"/>
              </w:rPr>
              <w:t>，其他情况不得分。</w:t>
            </w:r>
          </w:p>
          <w:p w14:paraId="57FA4C37">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在此基础上，根据重难点分析实际内容进一步评审；</w:t>
            </w:r>
          </w:p>
          <w:p w14:paraId="384AC44E">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、项目重难点分析内容具体、针对性强、科学合理、可操作性强的加</w:t>
            </w:r>
            <w:r>
              <w:rPr>
                <w:rFonts w:asciiTheme="minorEastAsia" w:hAnsiTheme="minorEastAsia"/>
                <w:b w:val="0"/>
                <w:bCs w:val="0"/>
                <w:sz w:val="21"/>
                <w:szCs w:val="21"/>
              </w:rPr>
              <w:t>40%</w:t>
            </w:r>
            <w:r>
              <w:rPr>
                <w:rFonts w:hint="eastAsia" w:asciiTheme="minorEastAsia" w:hAnsiTheme="minorEastAsia"/>
                <w:b w:val="0"/>
                <w:bCs w:val="0"/>
                <w:sz w:val="21"/>
                <w:szCs w:val="21"/>
              </w:rPr>
              <w:t>；</w:t>
            </w:r>
          </w:p>
          <w:p w14:paraId="2759B483">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、项目重难点分析内容较具体、针对性较强、较科学合理、可操作性较强的加</w:t>
            </w:r>
            <w:r>
              <w:rPr>
                <w:rFonts w:asciiTheme="minorEastAsia" w:hAnsiTheme="minorEastAsia"/>
                <w:b w:val="0"/>
                <w:bCs w:val="0"/>
                <w:sz w:val="21"/>
                <w:szCs w:val="21"/>
              </w:rPr>
              <w:t>20%</w:t>
            </w:r>
            <w:r>
              <w:rPr>
                <w:rFonts w:hint="eastAsia" w:asciiTheme="minorEastAsia" w:hAnsiTheme="minorEastAsia"/>
                <w:b w:val="0"/>
                <w:bCs w:val="0"/>
                <w:sz w:val="21"/>
                <w:szCs w:val="21"/>
              </w:rPr>
              <w:t>；</w:t>
            </w:r>
          </w:p>
          <w:p w14:paraId="376EC6B4">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、项目重难点分析内容具体一般、针对性一般、科学合理一般、可操作性一般的加</w:t>
            </w:r>
            <w:r>
              <w:rPr>
                <w:rFonts w:asciiTheme="minorEastAsia" w:hAnsiTheme="minorEastAsia"/>
                <w:b w:val="0"/>
                <w:bCs w:val="0"/>
                <w:sz w:val="21"/>
                <w:szCs w:val="21"/>
              </w:rPr>
              <w:t>10%</w:t>
            </w:r>
            <w:r>
              <w:rPr>
                <w:rFonts w:hint="eastAsia" w:asciiTheme="minorEastAsia" w:hAnsiTheme="minorEastAsia"/>
                <w:b w:val="0"/>
                <w:bCs w:val="0"/>
                <w:sz w:val="21"/>
                <w:szCs w:val="21"/>
              </w:rPr>
              <w:t>，其他情况不得分。</w:t>
            </w:r>
          </w:p>
        </w:tc>
      </w:tr>
      <w:bookmarkEnd w:id="0"/>
      <w:tr w14:paraId="0155C1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jc w:val="center"/>
        </w:trPr>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923B052">
            <w:pPr>
              <w:pStyle w:val="2"/>
              <w:rPr>
                <w:rFonts w:hint="eastAsia" w:asciiTheme="minorEastAsia" w:hAnsiTheme="minorEastAsia"/>
                <w:b w:val="0"/>
                <w:bCs w:val="0"/>
                <w:sz w:val="21"/>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93025D7">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4</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72859BB">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拟安排的项目负责人情况（仅限一人）</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20756B8">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20</w:t>
            </w:r>
          </w:p>
        </w:tc>
        <w:tc>
          <w:tcPr>
            <w:tcW w:w="4961" w:type="dxa"/>
            <w:gridSpan w:val="2"/>
            <w:tcBorders>
              <w:top w:val="single" w:color="000000" w:sz="8" w:space="0"/>
              <w:left w:val="single" w:color="000000" w:sz="8" w:space="0"/>
              <w:bottom w:val="single" w:color="000000" w:sz="8" w:space="0"/>
              <w:right w:val="single" w:color="000000" w:sz="8" w:space="0"/>
            </w:tcBorders>
            <w:shd w:val="clear" w:color="auto" w:fill="FFFFFF"/>
          </w:tcPr>
          <w:p w14:paraId="3E968704">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一、评审内容：</w:t>
            </w:r>
          </w:p>
          <w:p w14:paraId="2FC68ACE">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项目负责人必须为投标人自有员工，具有大学本科（或以上）学历，否则不得分。在此基础上对其资质（资格）情况具备：</w:t>
            </w:r>
          </w:p>
          <w:p w14:paraId="6EC7DF51">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、具有硕士（或以上）学位；</w:t>
            </w:r>
          </w:p>
          <w:p w14:paraId="04CF2881">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、拥有软考信息系统项目管理师证书或软考系统分析师证书；</w:t>
            </w:r>
          </w:p>
          <w:p w14:paraId="1A519CEE">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、拥有五年以上相关工作经验；</w:t>
            </w:r>
          </w:p>
          <w:p w14:paraId="47FE158D">
            <w:pPr>
              <w:pStyle w:val="2"/>
              <w:rPr>
                <w:rFonts w:hint="eastAsia" w:asciiTheme="minorEastAsia" w:hAnsiTheme="minorEastAsia"/>
                <w:b w:val="0"/>
                <w:bCs w:val="0"/>
                <w:sz w:val="21"/>
                <w:szCs w:val="21"/>
              </w:rPr>
            </w:pPr>
            <w:r>
              <w:rPr>
                <w:rFonts w:asciiTheme="minorEastAsia" w:hAnsiTheme="minorEastAsia"/>
                <w:b w:val="0"/>
                <w:bCs w:val="0"/>
                <w:sz w:val="21"/>
                <w:szCs w:val="21"/>
              </w:rPr>
              <w:t>4</w:t>
            </w:r>
            <w:r>
              <w:rPr>
                <w:rFonts w:hint="eastAsia" w:asciiTheme="minorEastAsia" w:hAnsiTheme="minorEastAsia"/>
                <w:b w:val="0"/>
                <w:bCs w:val="0"/>
                <w:sz w:val="21"/>
                <w:szCs w:val="21"/>
              </w:rPr>
              <w:t>、拥有中华人民共和国咨询工程师（投资）登记证书。</w:t>
            </w:r>
          </w:p>
          <w:p w14:paraId="798D99D0">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二、评审依据：</w:t>
            </w:r>
          </w:p>
          <w:p w14:paraId="4852A75D">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、以上满足</w:t>
            </w:r>
            <w:r>
              <w:rPr>
                <w:rFonts w:asciiTheme="minorEastAsia" w:hAnsiTheme="minorEastAsia"/>
                <w:b w:val="0"/>
                <w:bCs w:val="0"/>
                <w:sz w:val="21"/>
                <w:szCs w:val="21"/>
              </w:rPr>
              <w:t>4</w:t>
            </w:r>
            <w:r>
              <w:rPr>
                <w:rFonts w:hint="eastAsia" w:asciiTheme="minorEastAsia" w:hAnsiTheme="minorEastAsia"/>
                <w:b w:val="0"/>
                <w:bCs w:val="0"/>
                <w:sz w:val="21"/>
                <w:szCs w:val="21"/>
              </w:rPr>
              <w:t>项得</w:t>
            </w:r>
            <w:r>
              <w:rPr>
                <w:rFonts w:asciiTheme="minorEastAsia" w:hAnsiTheme="minorEastAsia"/>
                <w:b w:val="0"/>
                <w:bCs w:val="0"/>
                <w:sz w:val="21"/>
                <w:szCs w:val="21"/>
              </w:rPr>
              <w:t>100%</w:t>
            </w:r>
            <w:r>
              <w:rPr>
                <w:rFonts w:hint="eastAsia" w:asciiTheme="minorEastAsia" w:hAnsiTheme="minorEastAsia"/>
                <w:b w:val="0"/>
                <w:bCs w:val="0"/>
                <w:sz w:val="21"/>
                <w:szCs w:val="21"/>
              </w:rPr>
              <w:t>，仅满足</w:t>
            </w:r>
            <w:r>
              <w:rPr>
                <w:rFonts w:asciiTheme="minorEastAsia" w:hAnsiTheme="minorEastAsia"/>
                <w:b w:val="0"/>
                <w:bCs w:val="0"/>
                <w:sz w:val="21"/>
                <w:szCs w:val="21"/>
              </w:rPr>
              <w:t>3</w:t>
            </w:r>
            <w:r>
              <w:rPr>
                <w:rFonts w:hint="eastAsia" w:asciiTheme="minorEastAsia" w:hAnsiTheme="minorEastAsia"/>
                <w:b w:val="0"/>
                <w:bCs w:val="0"/>
                <w:sz w:val="21"/>
                <w:szCs w:val="21"/>
              </w:rPr>
              <w:t>项得</w:t>
            </w:r>
            <w:r>
              <w:rPr>
                <w:rFonts w:asciiTheme="minorEastAsia" w:hAnsiTheme="minorEastAsia"/>
                <w:b w:val="0"/>
                <w:bCs w:val="0"/>
                <w:sz w:val="21"/>
                <w:szCs w:val="21"/>
              </w:rPr>
              <w:t>75%</w:t>
            </w:r>
            <w:r>
              <w:rPr>
                <w:rFonts w:hint="eastAsia" w:asciiTheme="minorEastAsia" w:hAnsiTheme="minorEastAsia"/>
                <w:b w:val="0"/>
                <w:bCs w:val="0"/>
                <w:sz w:val="21"/>
                <w:szCs w:val="21"/>
              </w:rPr>
              <w:t>，仅满足</w:t>
            </w:r>
            <w:r>
              <w:rPr>
                <w:rFonts w:asciiTheme="minorEastAsia" w:hAnsiTheme="minorEastAsia"/>
                <w:b w:val="0"/>
                <w:bCs w:val="0"/>
                <w:sz w:val="21"/>
                <w:szCs w:val="21"/>
              </w:rPr>
              <w:t>2</w:t>
            </w:r>
            <w:r>
              <w:rPr>
                <w:rFonts w:hint="eastAsia" w:asciiTheme="minorEastAsia" w:hAnsiTheme="minorEastAsia"/>
                <w:b w:val="0"/>
                <w:bCs w:val="0"/>
                <w:sz w:val="21"/>
                <w:szCs w:val="21"/>
              </w:rPr>
              <w:t>项得</w:t>
            </w:r>
            <w:r>
              <w:rPr>
                <w:rFonts w:asciiTheme="minorEastAsia" w:hAnsiTheme="minorEastAsia"/>
                <w:b w:val="0"/>
                <w:bCs w:val="0"/>
                <w:sz w:val="21"/>
                <w:szCs w:val="21"/>
              </w:rPr>
              <w:t>50%</w:t>
            </w:r>
            <w:r>
              <w:rPr>
                <w:rFonts w:hint="eastAsia" w:asciiTheme="minorEastAsia" w:hAnsiTheme="minorEastAsia"/>
                <w:b w:val="0"/>
                <w:bCs w:val="0"/>
                <w:sz w:val="21"/>
                <w:szCs w:val="21"/>
              </w:rPr>
              <w:t>，仅满足</w:t>
            </w:r>
            <w:r>
              <w:rPr>
                <w:rFonts w:asciiTheme="minorEastAsia" w:hAnsiTheme="minorEastAsia"/>
                <w:b w:val="0"/>
                <w:bCs w:val="0"/>
                <w:sz w:val="21"/>
                <w:szCs w:val="21"/>
              </w:rPr>
              <w:t>1</w:t>
            </w:r>
            <w:r>
              <w:rPr>
                <w:rFonts w:hint="eastAsia" w:asciiTheme="minorEastAsia" w:hAnsiTheme="minorEastAsia"/>
                <w:b w:val="0"/>
                <w:bCs w:val="0"/>
                <w:sz w:val="21"/>
                <w:szCs w:val="21"/>
              </w:rPr>
              <w:t>项得</w:t>
            </w:r>
            <w:r>
              <w:rPr>
                <w:rFonts w:asciiTheme="minorEastAsia" w:hAnsiTheme="minorEastAsia"/>
                <w:b w:val="0"/>
                <w:bCs w:val="0"/>
                <w:sz w:val="21"/>
                <w:szCs w:val="21"/>
              </w:rPr>
              <w:t>25%</w:t>
            </w:r>
            <w:r>
              <w:rPr>
                <w:rFonts w:hint="eastAsia" w:asciiTheme="minorEastAsia" w:hAnsiTheme="minorEastAsia"/>
                <w:b w:val="0"/>
                <w:bCs w:val="0"/>
                <w:sz w:val="21"/>
                <w:szCs w:val="21"/>
              </w:rPr>
              <w:t>，其他不得分。</w:t>
            </w:r>
          </w:p>
          <w:p w14:paraId="25EB7CB8">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、社保证明：要求提供通过投标人缴纳的项目负责人近</w:t>
            </w:r>
            <w:r>
              <w:rPr>
                <w:rFonts w:asciiTheme="minorEastAsia" w:hAnsiTheme="minorEastAsia"/>
                <w:b w:val="0"/>
                <w:bCs w:val="0"/>
                <w:sz w:val="21"/>
                <w:szCs w:val="21"/>
              </w:rPr>
              <w:t>1</w:t>
            </w:r>
            <w:r>
              <w:rPr>
                <w:rFonts w:hint="eastAsia" w:asciiTheme="minorEastAsia" w:hAnsiTheme="minorEastAsia"/>
                <w:b w:val="0"/>
                <w:bCs w:val="0"/>
                <w:sz w:val="21"/>
                <w:szCs w:val="21"/>
              </w:rPr>
              <w:t>个月的社保证明（如供应商为新成立单位且成立时间不足一个月的，可提供加盖公章的情况说明或者证明材料亦视为符合。如为退休返聘人员则提供劳动合同或返聘协议扫描件）。社保证明资料可为社保收缴部门盖章证明资料、社保窗口打印资料或社保官网截图。</w:t>
            </w:r>
          </w:p>
          <w:p w14:paraId="561C61D4">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、要求提供项目负责人上述职称</w:t>
            </w:r>
            <w:r>
              <w:rPr>
                <w:rFonts w:asciiTheme="minorEastAsia" w:hAnsiTheme="minorEastAsia"/>
                <w:b w:val="0"/>
                <w:bCs w:val="0"/>
                <w:sz w:val="21"/>
                <w:szCs w:val="21"/>
              </w:rPr>
              <w:t>/</w:t>
            </w:r>
            <w:r>
              <w:rPr>
                <w:rFonts w:hint="eastAsia" w:asciiTheme="minorEastAsia" w:hAnsiTheme="minorEastAsia"/>
                <w:b w:val="0"/>
                <w:bCs w:val="0"/>
                <w:sz w:val="21"/>
                <w:szCs w:val="21"/>
              </w:rPr>
              <w:t>资格证书、学历证书或证明材料。</w:t>
            </w:r>
          </w:p>
          <w:p w14:paraId="19E1EAB1">
            <w:pPr>
              <w:pStyle w:val="2"/>
              <w:rPr>
                <w:rFonts w:hint="eastAsia" w:asciiTheme="minorEastAsia" w:hAnsiTheme="minorEastAsia"/>
                <w:b w:val="0"/>
                <w:bCs w:val="0"/>
                <w:sz w:val="21"/>
                <w:szCs w:val="21"/>
              </w:rPr>
            </w:pPr>
            <w:r>
              <w:rPr>
                <w:rFonts w:asciiTheme="minorEastAsia" w:hAnsiTheme="minorEastAsia"/>
                <w:b w:val="0"/>
                <w:bCs w:val="0"/>
                <w:sz w:val="21"/>
                <w:szCs w:val="21"/>
              </w:rPr>
              <w:t>4</w:t>
            </w:r>
            <w:r>
              <w:rPr>
                <w:rFonts w:hint="eastAsia" w:asciiTheme="minorEastAsia" w:hAnsiTheme="minorEastAsia"/>
                <w:b w:val="0"/>
                <w:bCs w:val="0"/>
                <w:sz w:val="21"/>
                <w:szCs w:val="21"/>
              </w:rPr>
              <w:t>、从业服务经验需提供合同关键页或甲方（采购方）出具的服务经验证明材料。合同关键页需体现项目负责人信息以及满足评分要求的服务内容。合同甲方（采购方）出具的服务经验证明材料需加盖甲方（采购方）公章，同时须列明合同名称、合同服务时间、项目负责人姓名、满足评分要求的服务内容等全部信息。</w:t>
            </w:r>
          </w:p>
          <w:p w14:paraId="0AF558A1">
            <w:pPr>
              <w:pStyle w:val="2"/>
              <w:rPr>
                <w:rFonts w:hint="eastAsia" w:asciiTheme="minorEastAsia" w:hAnsiTheme="minorEastAsia"/>
                <w:b w:val="0"/>
                <w:bCs w:val="0"/>
                <w:sz w:val="21"/>
                <w:szCs w:val="21"/>
              </w:rPr>
            </w:pPr>
            <w:r>
              <w:rPr>
                <w:rFonts w:asciiTheme="minorEastAsia" w:hAnsiTheme="minorEastAsia"/>
                <w:b w:val="0"/>
                <w:bCs w:val="0"/>
                <w:sz w:val="21"/>
                <w:szCs w:val="21"/>
              </w:rPr>
              <w:t>5</w:t>
            </w:r>
            <w:r>
              <w:rPr>
                <w:rFonts w:hint="eastAsia" w:asciiTheme="minorEastAsia" w:hAnsiTheme="minorEastAsia"/>
                <w:b w:val="0"/>
                <w:bCs w:val="0"/>
                <w:sz w:val="21"/>
                <w:szCs w:val="21"/>
              </w:rPr>
              <w:t>、以上资料均要求提供扫描件（或官方网站截图）。评分中出现无证明资料或专家无法凭所提供资料判断是否得分的情况，一律作不得分处理。</w:t>
            </w:r>
          </w:p>
        </w:tc>
      </w:tr>
      <w:tr w14:paraId="4B276E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jc w:val="center"/>
        </w:trPr>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1E0A706">
            <w:pPr>
              <w:pStyle w:val="2"/>
              <w:rPr>
                <w:rFonts w:hint="eastAsia" w:asciiTheme="minorEastAsia" w:hAnsiTheme="minorEastAsia"/>
                <w:b w:val="0"/>
                <w:bCs w:val="0"/>
                <w:sz w:val="21"/>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2747C8E">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5</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9DB1DB1">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拟安排的项目主要团队成员情况（项目负责人除外）</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60EDB6E">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20</w:t>
            </w:r>
          </w:p>
        </w:tc>
        <w:tc>
          <w:tcPr>
            <w:tcW w:w="4961" w:type="dxa"/>
            <w:gridSpan w:val="2"/>
            <w:tcBorders>
              <w:top w:val="single" w:color="000000" w:sz="8" w:space="0"/>
              <w:left w:val="single" w:color="000000" w:sz="8" w:space="0"/>
              <w:bottom w:val="single" w:color="000000" w:sz="8" w:space="0"/>
              <w:right w:val="single" w:color="000000" w:sz="8" w:space="0"/>
            </w:tcBorders>
            <w:shd w:val="clear" w:color="auto" w:fill="FFFFFF"/>
          </w:tcPr>
          <w:p w14:paraId="2304D36B">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一、评审内容：</w:t>
            </w:r>
          </w:p>
          <w:p w14:paraId="0B2F7C27">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拟安排的项目核心团队成员（除项目负责人）不少于4人，成员均需是投标单位正式员工，本科及以上学历，否则，本项不得分。在此基础上，具有以下证书：</w:t>
            </w:r>
          </w:p>
          <w:p w14:paraId="37BA9433">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1、团队成员中有1人具备中国咨询工程协会颁发的注册咨询工程师资格证书（电子、信息工程专业）的得</w:t>
            </w:r>
            <w:bookmarkStart w:id="1" w:name="OLE_LINK3"/>
            <w:r>
              <w:rPr>
                <w:rFonts w:hint="eastAsia" w:asciiTheme="minorEastAsia" w:hAnsiTheme="minorEastAsia"/>
                <w:b w:val="0"/>
                <w:bCs w:val="0"/>
                <w:sz w:val="21"/>
                <w:szCs w:val="21"/>
              </w:rPr>
              <w:t>25%</w:t>
            </w:r>
            <w:bookmarkEnd w:id="1"/>
            <w:r>
              <w:rPr>
                <w:rFonts w:hint="eastAsia" w:asciiTheme="minorEastAsia" w:hAnsiTheme="minorEastAsia"/>
                <w:b w:val="0"/>
                <w:bCs w:val="0"/>
                <w:sz w:val="21"/>
                <w:szCs w:val="21"/>
              </w:rPr>
              <w:t>；</w:t>
            </w:r>
          </w:p>
          <w:p w14:paraId="0BD42C91">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2、团队成员中有1人具备软考中级资格证书的得25%；</w:t>
            </w:r>
          </w:p>
          <w:p w14:paraId="65BE6774">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3、团队成员中有1人具备软考高级资格证书的得5分；</w:t>
            </w:r>
          </w:p>
          <w:p w14:paraId="5493B07F">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4、团队成员中有1人参与过副省级或以上城市（含所属各区或新区或合作区或功能区等）政务信息化基础设施建设或应用系统软件开发或数据资源共享利用或网络和信息安全或系统集成项目的编制或协助评估项目建议书或可行性研究报告或概算的业绩得25%。</w:t>
            </w:r>
          </w:p>
          <w:p w14:paraId="40E6CC6E">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以上同一人员不可重复得分，本项最高得100%。</w:t>
            </w:r>
          </w:p>
          <w:p w14:paraId="713D7F0F">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二、评审依据：</w:t>
            </w:r>
          </w:p>
          <w:p w14:paraId="5F406041">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1、社保证明：要求提供通过投标人缴纳的核心团队成员近1个月的社保证明（如供应商为新成立单位且成立时间不足一个月的，可提供加盖公章的情况说明或者证明材料亦视为符合。如为退休返聘人员则提供劳动合同或返聘协议扫描件）。社保证明资料可为社保收缴部门盖章证明资料、社保窗口打印资料或社保官网截图。</w:t>
            </w:r>
          </w:p>
          <w:p w14:paraId="43B9768E">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2、要求提供项目负责人上述职称/资格证书、学历证书或证明材料。</w:t>
            </w:r>
          </w:p>
          <w:p w14:paraId="3D05F05D">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3、从业服务经验需提供合同关键页或甲方（采购方）出具的服务经验证明材料。合同关键页需体现驻场人员信息以及满足评分要求的服务内容。合同甲方（采购方）出具的服务经验证明材料需加盖甲方（采购方）公章，同时须列明合同名称、合同服务时间、驻场人员姓名、满足评分要求的服务内容等全部信息。</w:t>
            </w:r>
          </w:p>
          <w:p w14:paraId="27E30444">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4、以上资料均要求提供扫描件（或官方网站截图），原件备查。评分中出现无证明资料或专家无法凭所提供资料判断是否得分的情况，一律作不得分处理。</w:t>
            </w:r>
          </w:p>
        </w:tc>
      </w:tr>
      <w:tr w14:paraId="6D47AA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jc w:val="center"/>
        </w:trPr>
        <w:tc>
          <w:tcPr>
            <w:tcW w:w="714" w:type="dxa"/>
            <w:gridSpan w:val="2"/>
            <w:vMerge w:val="restart"/>
            <w:tcBorders>
              <w:top w:val="single" w:color="000000" w:sz="8" w:space="0"/>
              <w:left w:val="single" w:color="000000" w:sz="8" w:space="0"/>
              <w:bottom w:val="single" w:color="000000" w:sz="8" w:space="0"/>
              <w:right w:val="single" w:color="000000" w:sz="8" w:space="0"/>
            </w:tcBorders>
            <w:shd w:val="clear" w:color="auto" w:fill="FFFFFF"/>
          </w:tcPr>
          <w:p w14:paraId="42C467F9">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3</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tcPr>
          <w:p w14:paraId="03D59886">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综合实力部分</w:t>
            </w:r>
          </w:p>
        </w:tc>
        <w:tc>
          <w:tcPr>
            <w:tcW w:w="4961" w:type="dxa"/>
            <w:gridSpan w:val="2"/>
            <w:tcBorders>
              <w:top w:val="single" w:color="000000" w:sz="8" w:space="0"/>
              <w:left w:val="single" w:color="000000" w:sz="8" w:space="0"/>
              <w:bottom w:val="single" w:color="000000" w:sz="8" w:space="0"/>
              <w:right w:val="single" w:color="000000" w:sz="8" w:space="0"/>
            </w:tcBorders>
            <w:shd w:val="clear" w:color="auto" w:fill="FFFFFF"/>
          </w:tcPr>
          <w:p w14:paraId="3448F0B9">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10</w:t>
            </w:r>
          </w:p>
        </w:tc>
      </w:tr>
      <w:tr w14:paraId="4A498A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jc w:val="center"/>
        </w:trPr>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171FECD">
            <w:pPr>
              <w:pStyle w:val="2"/>
              <w:rPr>
                <w:rFonts w:hint="eastAsia" w:asciiTheme="minorEastAsia" w:hAnsiTheme="minorEastAsia"/>
                <w:b w:val="0"/>
                <w:bCs w:val="0"/>
                <w:sz w:val="21"/>
                <w:szCs w:val="21"/>
              </w:rPr>
            </w:pPr>
          </w:p>
        </w:tc>
        <w:tc>
          <w:tcPr>
            <w:tcW w:w="646"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3D48F2B0">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序号</w:t>
            </w:r>
          </w:p>
        </w:tc>
        <w:tc>
          <w:tcPr>
            <w:tcW w:w="1759"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3293194A">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评分因素</w:t>
            </w:r>
          </w:p>
        </w:tc>
        <w:tc>
          <w:tcPr>
            <w:tcW w:w="992"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503DED12">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权重（%）</w:t>
            </w:r>
          </w:p>
        </w:tc>
        <w:tc>
          <w:tcPr>
            <w:tcW w:w="4961" w:type="dxa"/>
            <w:gridSpan w:val="2"/>
            <w:tcBorders>
              <w:top w:val="outset" w:color="000000" w:sz="6" w:space="0"/>
              <w:left w:val="outset" w:color="000000" w:sz="6" w:space="0"/>
              <w:bottom w:val="outset" w:color="000000" w:sz="6" w:space="0"/>
              <w:right w:val="outset" w:color="000000" w:sz="6" w:space="0"/>
            </w:tcBorders>
            <w:shd w:val="clear" w:color="auto" w:fill="FFFFFF"/>
            <w:vAlign w:val="center"/>
          </w:tcPr>
          <w:p w14:paraId="72BCA66D">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评分准则</w:t>
            </w:r>
          </w:p>
        </w:tc>
      </w:tr>
      <w:tr w14:paraId="4C9CD5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jc w:val="center"/>
        </w:trPr>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243CD82">
            <w:pPr>
              <w:pStyle w:val="2"/>
              <w:rPr>
                <w:rFonts w:hint="eastAsia" w:asciiTheme="minorEastAsia" w:hAnsiTheme="minorEastAsia"/>
                <w:b w:val="0"/>
                <w:bCs w:val="0"/>
                <w:sz w:val="21"/>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2FA154">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44D2110">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同类项目业绩</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DFA0B80">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10</w:t>
            </w:r>
          </w:p>
        </w:tc>
        <w:tc>
          <w:tcPr>
            <w:tcW w:w="4961" w:type="dxa"/>
            <w:gridSpan w:val="2"/>
            <w:tcBorders>
              <w:top w:val="single" w:color="000000" w:sz="8" w:space="0"/>
              <w:left w:val="single" w:color="000000" w:sz="8" w:space="0"/>
              <w:bottom w:val="single" w:color="000000" w:sz="8" w:space="0"/>
              <w:right w:val="single" w:color="000000" w:sz="8" w:space="0"/>
            </w:tcBorders>
            <w:shd w:val="clear" w:color="auto" w:fill="FFFFFF"/>
          </w:tcPr>
          <w:p w14:paraId="1C97F92E">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一、评审内容：</w:t>
            </w:r>
          </w:p>
          <w:p w14:paraId="0D3F1EB9">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投标人自2022年1月1日至本项目开标之日，以合同签订日期为准，承担过副省级及以上城市（含所属各区、新区、合作区、功能区等）政府部门委托的政务信息化项目概算或预算审核的业绩案例的，每一个得</w:t>
            </w:r>
            <w:r>
              <w:rPr>
                <w:rFonts w:asciiTheme="minorEastAsia" w:hAnsiTheme="minorEastAsia"/>
                <w:b w:val="0"/>
                <w:bCs w:val="0"/>
                <w:sz w:val="21"/>
                <w:szCs w:val="21"/>
              </w:rPr>
              <w:t>20%</w:t>
            </w:r>
            <w:r>
              <w:rPr>
                <w:rFonts w:hint="eastAsia" w:asciiTheme="minorEastAsia" w:hAnsiTheme="minorEastAsia"/>
                <w:b w:val="0"/>
                <w:bCs w:val="0"/>
                <w:sz w:val="21"/>
                <w:szCs w:val="21"/>
              </w:rPr>
              <w:t>，最高得</w:t>
            </w:r>
            <w:r>
              <w:rPr>
                <w:rFonts w:asciiTheme="minorEastAsia" w:hAnsiTheme="minorEastAsia"/>
                <w:b w:val="0"/>
                <w:bCs w:val="0"/>
                <w:sz w:val="21"/>
                <w:szCs w:val="21"/>
              </w:rPr>
              <w:t>100%</w:t>
            </w:r>
            <w:r>
              <w:rPr>
                <w:rFonts w:hint="eastAsia" w:asciiTheme="minorEastAsia" w:hAnsiTheme="minorEastAsia"/>
                <w:b w:val="0"/>
                <w:bCs w:val="0"/>
                <w:sz w:val="21"/>
                <w:szCs w:val="21"/>
              </w:rPr>
              <w:t>。提供同一个单位的业绩案例，不重复得分。</w:t>
            </w:r>
          </w:p>
          <w:p w14:paraId="498A5DD9">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二、评审依据</w:t>
            </w:r>
          </w:p>
          <w:p w14:paraId="5C3F21FA">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、上述项目经验需为已完成业绩（包括但不限于审核报告、验收报告等证明相关业绩材料），需提供合同关键信息（包括但不限于合同标的、签订时间、双方签章页）。</w:t>
            </w:r>
          </w:p>
          <w:p w14:paraId="7D074CFB">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、通过合同关键信息无法判断是否得分的，还须同时提供能证明得分的其它证明资料，如项目报告或合同甲方出具的证明文件等。</w:t>
            </w:r>
          </w:p>
          <w:p w14:paraId="1C213F3C">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、以上资料均要求提供扫描件，原件备查。评分中出现无证明资料或专家无法凭所提供资料判断是否得分的情况，一律作不得分处理。</w:t>
            </w:r>
          </w:p>
          <w:p w14:paraId="428392A0">
            <w:pPr>
              <w:pStyle w:val="2"/>
              <w:rPr>
                <w:rFonts w:hint="eastAsia" w:asciiTheme="minorEastAsia" w:hAnsiTheme="minorEastAsia"/>
                <w:b w:val="0"/>
                <w:bCs w:val="0"/>
                <w:sz w:val="21"/>
                <w:szCs w:val="21"/>
              </w:rPr>
            </w:pPr>
            <w:r>
              <w:rPr>
                <w:rFonts w:asciiTheme="minorEastAsia" w:hAnsiTheme="minorEastAsia"/>
                <w:b w:val="0"/>
                <w:bCs w:val="0"/>
                <w:sz w:val="21"/>
                <w:szCs w:val="21"/>
              </w:rPr>
              <w:t>4</w:t>
            </w:r>
            <w:r>
              <w:rPr>
                <w:rFonts w:hint="eastAsia" w:asciiTheme="minorEastAsia" w:hAnsiTheme="minorEastAsia"/>
                <w:b w:val="0"/>
                <w:bCs w:val="0"/>
                <w:sz w:val="21"/>
                <w:szCs w:val="21"/>
              </w:rPr>
              <w:t>、投标人需提供本公司获得的业绩，提供材料与投标主体不一致的，不得分。</w:t>
            </w:r>
          </w:p>
        </w:tc>
      </w:tr>
      <w:tr w14:paraId="66D9E1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jc w:val="center"/>
        </w:trPr>
        <w:tc>
          <w:tcPr>
            <w:tcW w:w="714" w:type="dxa"/>
            <w:gridSpan w:val="2"/>
            <w:vMerge w:val="restart"/>
            <w:tcBorders>
              <w:top w:val="single" w:color="000000" w:sz="8" w:space="0"/>
              <w:left w:val="single" w:color="000000" w:sz="8" w:space="0"/>
              <w:bottom w:val="single" w:color="000000" w:sz="8" w:space="0"/>
              <w:right w:val="single" w:color="000000" w:sz="8" w:space="0"/>
            </w:tcBorders>
            <w:shd w:val="clear" w:color="auto" w:fill="FFFFFF"/>
          </w:tcPr>
          <w:p w14:paraId="37C88C3E">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4</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tcPr>
          <w:p w14:paraId="23B8EC82">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诚信情况</w:t>
            </w:r>
          </w:p>
        </w:tc>
        <w:tc>
          <w:tcPr>
            <w:tcW w:w="4961" w:type="dxa"/>
            <w:gridSpan w:val="2"/>
            <w:tcBorders>
              <w:top w:val="single" w:color="000000" w:sz="8" w:space="0"/>
              <w:left w:val="single" w:color="000000" w:sz="8" w:space="0"/>
              <w:bottom w:val="single" w:color="000000" w:sz="8" w:space="0"/>
              <w:right w:val="single" w:color="000000" w:sz="8" w:space="0"/>
            </w:tcBorders>
            <w:shd w:val="clear" w:color="auto" w:fill="FFFFFF"/>
          </w:tcPr>
          <w:p w14:paraId="085603BB">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5</w:t>
            </w:r>
          </w:p>
        </w:tc>
      </w:tr>
      <w:tr w14:paraId="28DD96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jc w:val="center"/>
        </w:trPr>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FBADFAF">
            <w:pPr>
              <w:pStyle w:val="2"/>
              <w:rPr>
                <w:rFonts w:hint="eastAsia" w:asciiTheme="minorEastAsia" w:hAnsiTheme="minorEastAsia"/>
                <w:b w:val="0"/>
                <w:bCs w:val="0"/>
                <w:sz w:val="21"/>
                <w:szCs w:val="21"/>
              </w:rPr>
            </w:pPr>
          </w:p>
        </w:tc>
        <w:tc>
          <w:tcPr>
            <w:tcW w:w="646"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4F2414D7">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序号</w:t>
            </w:r>
          </w:p>
        </w:tc>
        <w:tc>
          <w:tcPr>
            <w:tcW w:w="1759"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364054E5">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评分因素</w:t>
            </w:r>
          </w:p>
        </w:tc>
        <w:tc>
          <w:tcPr>
            <w:tcW w:w="992"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5D05B865">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权重（%）</w:t>
            </w:r>
          </w:p>
        </w:tc>
        <w:tc>
          <w:tcPr>
            <w:tcW w:w="4961" w:type="dxa"/>
            <w:gridSpan w:val="2"/>
            <w:tcBorders>
              <w:top w:val="outset" w:color="000000" w:sz="6" w:space="0"/>
              <w:left w:val="outset" w:color="000000" w:sz="6" w:space="0"/>
              <w:bottom w:val="outset" w:color="000000" w:sz="6" w:space="0"/>
              <w:right w:val="outset" w:color="000000" w:sz="6" w:space="0"/>
            </w:tcBorders>
            <w:shd w:val="clear" w:color="auto" w:fill="FFFFFF"/>
            <w:vAlign w:val="center"/>
          </w:tcPr>
          <w:p w14:paraId="3F7FE76A">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评分准则</w:t>
            </w:r>
          </w:p>
        </w:tc>
      </w:tr>
      <w:tr w14:paraId="11342F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jc w:val="center"/>
        </w:trPr>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7E3101A">
            <w:pPr>
              <w:pStyle w:val="2"/>
              <w:rPr>
                <w:rFonts w:hint="eastAsia" w:asciiTheme="minorEastAsia" w:hAnsiTheme="minorEastAsia"/>
                <w:b w:val="0"/>
                <w:bCs w:val="0"/>
                <w:sz w:val="21"/>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CED955B">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1878AB8">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诚信评价</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7E17355">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5</w:t>
            </w:r>
          </w:p>
        </w:tc>
        <w:tc>
          <w:tcPr>
            <w:tcW w:w="4961" w:type="dxa"/>
            <w:gridSpan w:val="2"/>
            <w:tcBorders>
              <w:top w:val="single" w:color="000000" w:sz="8" w:space="0"/>
              <w:left w:val="single" w:color="000000" w:sz="8" w:space="0"/>
              <w:bottom w:val="single" w:color="000000" w:sz="8" w:space="0"/>
              <w:right w:val="single" w:color="000000" w:sz="8" w:space="0"/>
            </w:tcBorders>
            <w:shd w:val="clear" w:color="auto" w:fill="FFFFFF"/>
          </w:tcPr>
          <w:p w14:paraId="2F127074">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投标人存在《深圳市财政局政府采购供应商信用信息管理办法》（深财规〔</w:t>
            </w:r>
            <w:r>
              <w:rPr>
                <w:rFonts w:asciiTheme="minorEastAsia" w:hAnsiTheme="minorEastAsia"/>
                <w:b w:val="0"/>
                <w:bCs w:val="0"/>
                <w:sz w:val="21"/>
                <w:szCs w:val="21"/>
              </w:rPr>
              <w:t>2023</w:t>
            </w:r>
            <w:r>
              <w:rPr>
                <w:rFonts w:hint="eastAsia" w:asciiTheme="minorEastAsia" w:hAnsiTheme="minorEastAsia"/>
                <w:b w:val="0"/>
                <w:bCs w:val="0"/>
                <w:sz w:val="21"/>
                <w:szCs w:val="21"/>
              </w:rPr>
              <w:t>〕</w:t>
            </w:r>
            <w:r>
              <w:rPr>
                <w:rFonts w:asciiTheme="minorEastAsia" w:hAnsiTheme="minorEastAsia"/>
                <w:b w:val="0"/>
                <w:bCs w:val="0"/>
                <w:sz w:val="21"/>
                <w:szCs w:val="21"/>
              </w:rPr>
              <w:t>3</w:t>
            </w:r>
            <w:r>
              <w:rPr>
                <w:rFonts w:hint="eastAsia" w:asciiTheme="minorEastAsia" w:hAnsiTheme="minorEastAsia"/>
                <w:b w:val="0"/>
                <w:bCs w:val="0"/>
                <w:sz w:val="21"/>
                <w:szCs w:val="21"/>
              </w:rPr>
              <w:t>号）列明的一般行政处罚信息、一般违法失信记录信息的，本项不得分，不存在上述情形的本项得</w:t>
            </w:r>
            <w:r>
              <w:rPr>
                <w:rFonts w:asciiTheme="minorEastAsia" w:hAnsiTheme="minorEastAsia"/>
                <w:b w:val="0"/>
                <w:bCs w:val="0"/>
                <w:sz w:val="21"/>
                <w:szCs w:val="21"/>
              </w:rPr>
              <w:t>100%</w:t>
            </w:r>
            <w:r>
              <w:rPr>
                <w:rFonts w:hint="eastAsia" w:asciiTheme="minorEastAsia" w:hAnsiTheme="minorEastAsia"/>
                <w:b w:val="0"/>
                <w:bCs w:val="0"/>
                <w:sz w:val="21"/>
                <w:szCs w:val="21"/>
              </w:rPr>
              <w:t>。投标人无需提供任何证明材料，评标过程中由工作人员向评审委员会提供供应商诚信查询结果。</w:t>
            </w:r>
          </w:p>
          <w:p w14:paraId="7170D8A5">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查询渠道具体包括“信用中国”（</w:t>
            </w:r>
            <w:r>
              <w:rPr>
                <w:rFonts w:asciiTheme="minorEastAsia" w:hAnsiTheme="minorEastAsia"/>
                <w:b w:val="0"/>
                <w:bCs w:val="0"/>
                <w:sz w:val="21"/>
                <w:szCs w:val="21"/>
              </w:rPr>
              <w:t>www.creditchina.gov.cn</w:t>
            </w:r>
            <w:r>
              <w:rPr>
                <w:rFonts w:hint="eastAsia" w:asciiTheme="minorEastAsia" w:hAnsiTheme="minorEastAsia"/>
                <w:b w:val="0"/>
                <w:bCs w:val="0"/>
                <w:sz w:val="21"/>
                <w:szCs w:val="21"/>
              </w:rPr>
              <w:t>）、“中国政府采购网”（</w:t>
            </w:r>
            <w:r>
              <w:rPr>
                <w:rFonts w:asciiTheme="minorEastAsia" w:hAnsiTheme="minorEastAsia"/>
                <w:b w:val="0"/>
                <w:bCs w:val="0"/>
                <w:sz w:val="21"/>
                <w:szCs w:val="21"/>
              </w:rPr>
              <w:t>www.ccgp.gov.cn</w:t>
            </w:r>
            <w:r>
              <w:rPr>
                <w:rFonts w:hint="eastAsia" w:asciiTheme="minorEastAsia" w:hAnsiTheme="minorEastAsia"/>
                <w:b w:val="0"/>
                <w:bCs w:val="0"/>
                <w:sz w:val="21"/>
                <w:szCs w:val="21"/>
              </w:rPr>
              <w:t>）”以及“深圳市政府采购监管网”（</w:t>
            </w:r>
            <w:r>
              <w:rPr>
                <w:rFonts w:asciiTheme="minorEastAsia" w:hAnsiTheme="minorEastAsia"/>
                <w:b w:val="0"/>
                <w:bCs w:val="0"/>
                <w:sz w:val="21"/>
                <w:szCs w:val="21"/>
              </w:rPr>
              <w:t>http://zfcg.sz.gov.cn</w:t>
            </w:r>
            <w:r>
              <w:rPr>
                <w:rFonts w:hint="eastAsia" w:asciiTheme="minorEastAsia" w:hAnsiTheme="minorEastAsia"/>
                <w:b w:val="0"/>
                <w:bCs w:val="0"/>
                <w:sz w:val="21"/>
                <w:szCs w:val="21"/>
              </w:rPr>
              <w:t>）为供应商信用信息的查询渠道，相关信息以开标当日的查询结果为准。</w:t>
            </w:r>
          </w:p>
        </w:tc>
      </w:tr>
    </w:tbl>
    <w:p w14:paraId="1535A314">
      <w:pPr>
        <w:rPr>
          <w:rFonts w:hint="eastAsia" w:ascii="宋体" w:hAnsi="宋体"/>
          <w:sz w:val="24"/>
        </w:rPr>
      </w:pPr>
    </w:p>
    <w:p w14:paraId="45BDFB20">
      <w:pPr>
        <w:jc w:val="center"/>
        <w:rPr>
          <w:b/>
          <w:sz w:val="120"/>
          <w:szCs w:val="120"/>
        </w:rPr>
      </w:pPr>
    </w:p>
    <w:p w14:paraId="2457D1B2">
      <w:pPr>
        <w:jc w:val="center"/>
        <w:rPr>
          <w:b/>
          <w:sz w:val="120"/>
          <w:szCs w:val="120"/>
        </w:rPr>
      </w:pPr>
    </w:p>
    <w:p w14:paraId="54807180">
      <w:pPr>
        <w:pStyle w:val="2"/>
      </w:pPr>
    </w:p>
    <w:p w14:paraId="32D37509">
      <w:pPr>
        <w:pStyle w:val="3"/>
      </w:pPr>
    </w:p>
    <w:p w14:paraId="5B0B29A7">
      <w:pPr>
        <w:pStyle w:val="3"/>
      </w:pPr>
    </w:p>
    <w:p w14:paraId="69FF3D4E">
      <w:pPr>
        <w:pStyle w:val="3"/>
      </w:pPr>
    </w:p>
    <w:p w14:paraId="49309A3C">
      <w:pPr>
        <w:pStyle w:val="3"/>
      </w:pPr>
    </w:p>
    <w:p w14:paraId="71B922C7">
      <w:pPr>
        <w:pStyle w:val="3"/>
      </w:pPr>
    </w:p>
    <w:p w14:paraId="285EB7C5">
      <w:pPr>
        <w:pStyle w:val="3"/>
      </w:pPr>
    </w:p>
    <w:p w14:paraId="6822A6D8">
      <w:pPr>
        <w:pStyle w:val="3"/>
      </w:pPr>
    </w:p>
    <w:p w14:paraId="6694C875">
      <w:pPr>
        <w:pStyle w:val="3"/>
      </w:pPr>
    </w:p>
    <w:p w14:paraId="1E41EB5B">
      <w:pPr>
        <w:jc w:val="center"/>
        <w:rPr>
          <w:b/>
          <w:sz w:val="120"/>
          <w:szCs w:val="120"/>
        </w:rPr>
      </w:pPr>
    </w:p>
    <w:p w14:paraId="61EEC26C">
      <w:pPr>
        <w:jc w:val="center"/>
        <w:rPr>
          <w:b/>
          <w:sz w:val="120"/>
          <w:szCs w:val="120"/>
        </w:rPr>
      </w:pPr>
      <w:r>
        <w:rPr>
          <w:rFonts w:hint="eastAsia"/>
          <w:b/>
          <w:sz w:val="120"/>
          <w:szCs w:val="120"/>
        </w:rPr>
        <w:t>自行采购</w:t>
      </w:r>
    </w:p>
    <w:p w14:paraId="1FA58433">
      <w:pPr>
        <w:jc w:val="center"/>
        <w:rPr>
          <w:b/>
          <w:sz w:val="120"/>
          <w:szCs w:val="120"/>
        </w:rPr>
      </w:pPr>
      <w:r>
        <w:rPr>
          <w:rFonts w:hint="eastAsia"/>
          <w:b/>
          <w:sz w:val="120"/>
          <w:szCs w:val="120"/>
        </w:rPr>
        <w:t>招标文件</w:t>
      </w:r>
    </w:p>
    <w:p w14:paraId="2BCD5FA3">
      <w:pPr>
        <w:jc w:val="center"/>
        <w:rPr>
          <w:b/>
          <w:sz w:val="52"/>
          <w:szCs w:val="52"/>
        </w:rPr>
      </w:pPr>
      <w:r>
        <w:rPr>
          <w:rFonts w:hint="eastAsia"/>
          <w:b/>
          <w:sz w:val="52"/>
          <w:szCs w:val="52"/>
        </w:rPr>
        <w:t>（服务类）</w:t>
      </w:r>
    </w:p>
    <w:p w14:paraId="00DAB228">
      <w:pPr>
        <w:jc w:val="center"/>
        <w:rPr>
          <w:b/>
          <w:sz w:val="44"/>
          <w:szCs w:val="44"/>
        </w:rPr>
      </w:pPr>
    </w:p>
    <w:p w14:paraId="60F15603">
      <w:pPr>
        <w:jc w:val="center"/>
        <w:rPr>
          <w:b/>
          <w:sz w:val="44"/>
          <w:szCs w:val="44"/>
        </w:rPr>
      </w:pPr>
    </w:p>
    <w:p w14:paraId="257D94BF">
      <w:pPr>
        <w:jc w:val="center"/>
        <w:rPr>
          <w:b/>
          <w:sz w:val="44"/>
          <w:szCs w:val="44"/>
        </w:rPr>
      </w:pPr>
    </w:p>
    <w:p w14:paraId="5DC038A7">
      <w:pPr>
        <w:jc w:val="center"/>
        <w:rPr>
          <w:b/>
          <w:sz w:val="44"/>
          <w:szCs w:val="44"/>
        </w:rPr>
      </w:pPr>
    </w:p>
    <w:p w14:paraId="324A53A2">
      <w:pPr>
        <w:jc w:val="center"/>
        <w:rPr>
          <w:b/>
          <w:sz w:val="44"/>
          <w:szCs w:val="44"/>
        </w:rPr>
      </w:pPr>
    </w:p>
    <w:p w14:paraId="68773615">
      <w:pPr>
        <w:jc w:val="center"/>
        <w:rPr>
          <w:b/>
          <w:sz w:val="44"/>
          <w:szCs w:val="44"/>
        </w:rPr>
      </w:pPr>
    </w:p>
    <w:p w14:paraId="4062A15D">
      <w:pPr>
        <w:jc w:val="center"/>
        <w:rPr>
          <w:b/>
          <w:sz w:val="44"/>
          <w:szCs w:val="44"/>
        </w:rPr>
      </w:pPr>
    </w:p>
    <w:p w14:paraId="22D54F8B">
      <w:pPr>
        <w:jc w:val="center"/>
        <w:rPr>
          <w:b/>
          <w:sz w:val="44"/>
          <w:szCs w:val="44"/>
        </w:rPr>
      </w:pPr>
    </w:p>
    <w:p w14:paraId="6C594A68">
      <w:pPr>
        <w:jc w:val="center"/>
        <w:rPr>
          <w:b/>
          <w:sz w:val="44"/>
          <w:szCs w:val="44"/>
        </w:rPr>
      </w:pPr>
      <w:bookmarkStart w:id="2" w:name="_Hlk71465316"/>
      <w:r>
        <w:rPr>
          <w:rFonts w:hint="eastAsia"/>
          <w:b/>
          <w:sz w:val="44"/>
          <w:szCs w:val="44"/>
        </w:rPr>
        <w:t>深圳高星项目管理有限公司</w:t>
      </w:r>
    </w:p>
    <w:bookmarkEnd w:id="2"/>
    <w:p w14:paraId="3888597D">
      <w:pPr>
        <w:ind w:firstLine="420" w:firstLineChars="200"/>
      </w:pPr>
      <w:r>
        <w:rPr>
          <w:rFonts w:hint="eastAsia"/>
        </w:rPr>
        <w:br w:type="page"/>
      </w:r>
    </w:p>
    <w:p w14:paraId="61DDE4DA">
      <w:pPr>
        <w:pStyle w:val="4"/>
        <w:spacing w:after="60"/>
        <w:jc w:val="center"/>
      </w:pPr>
      <w:r>
        <w:rPr>
          <w:rFonts w:hint="eastAsia"/>
        </w:rPr>
        <w:t>目   录</w:t>
      </w:r>
    </w:p>
    <w:p w14:paraId="18A1743C">
      <w:pPr>
        <w:spacing w:line="360" w:lineRule="auto"/>
        <w:outlineLvl w:val="0"/>
        <w:rPr>
          <w:b/>
          <w:szCs w:val="21"/>
        </w:rPr>
      </w:pPr>
      <w:r>
        <w:rPr>
          <w:rFonts w:hint="eastAsia"/>
          <w:b/>
          <w:szCs w:val="21"/>
        </w:rPr>
        <w:t>第一册  专用条款</w:t>
      </w:r>
    </w:p>
    <w:p w14:paraId="04F4F100">
      <w:pPr>
        <w:spacing w:line="360" w:lineRule="auto"/>
        <w:ind w:firstLine="840" w:firstLineChars="400"/>
        <w:rPr>
          <w:szCs w:val="21"/>
        </w:rPr>
      </w:pPr>
      <w:r>
        <w:rPr>
          <w:rFonts w:hint="eastAsia"/>
          <w:szCs w:val="21"/>
        </w:rPr>
        <w:t>关键信息</w:t>
      </w:r>
    </w:p>
    <w:p w14:paraId="43CE4040">
      <w:pPr>
        <w:spacing w:line="360" w:lineRule="auto"/>
        <w:ind w:left="630" w:leftChars="300" w:firstLine="630" w:firstLineChars="300"/>
        <w:rPr>
          <w:rFonts w:hint="eastAsia" w:ascii="宋体" w:hAnsi="宋体"/>
          <w:szCs w:val="21"/>
        </w:rPr>
      </w:pPr>
      <w:r>
        <w:rPr>
          <w:rFonts w:hint="eastAsia" w:ascii="宋体" w:hAnsi="宋体"/>
          <w:szCs w:val="21"/>
        </w:rPr>
        <w:t>第一章  招标公告</w:t>
      </w:r>
    </w:p>
    <w:p w14:paraId="5A83BA61">
      <w:pPr>
        <w:spacing w:line="360" w:lineRule="auto"/>
        <w:ind w:left="630" w:leftChars="300" w:firstLine="630" w:firstLineChars="300"/>
        <w:rPr>
          <w:rFonts w:hint="eastAsia" w:ascii="宋体" w:hAnsi="宋体"/>
          <w:szCs w:val="21"/>
        </w:rPr>
      </w:pPr>
      <w:r>
        <w:rPr>
          <w:rFonts w:hint="eastAsia" w:ascii="宋体" w:hAnsi="宋体"/>
          <w:szCs w:val="21"/>
        </w:rPr>
        <w:t xml:space="preserve">第二章  </w:t>
      </w:r>
      <w:bookmarkStart w:id="3" w:name="_Hlk71994379"/>
      <w:r>
        <w:rPr>
          <w:rFonts w:hint="eastAsia" w:ascii="宋体" w:hAnsi="宋体"/>
          <w:szCs w:val="21"/>
        </w:rPr>
        <w:t>对通用条款的补充内容及其他关键信息</w:t>
      </w:r>
      <w:bookmarkEnd w:id="3"/>
    </w:p>
    <w:p w14:paraId="0A9200FF">
      <w:pPr>
        <w:spacing w:line="360" w:lineRule="auto"/>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1E3CDD61">
      <w:pPr>
        <w:spacing w:line="360" w:lineRule="auto"/>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20058232">
      <w:pPr>
        <w:spacing w:line="360" w:lineRule="auto"/>
        <w:ind w:left="630" w:leftChars="300" w:firstLine="630" w:firstLineChars="300"/>
        <w:rPr>
          <w:rFonts w:hint="eastAsia" w:ascii="宋体" w:hAnsi="宋体"/>
          <w:szCs w:val="21"/>
        </w:rPr>
      </w:pPr>
      <w:r>
        <w:rPr>
          <w:rFonts w:hint="eastAsia" w:ascii="宋体" w:hAnsi="宋体"/>
          <w:szCs w:val="21"/>
        </w:rPr>
        <w:t>第五章  合同条款及格式</w:t>
      </w:r>
    </w:p>
    <w:p w14:paraId="0E60753C">
      <w:pPr>
        <w:spacing w:line="360" w:lineRule="auto"/>
        <w:rPr>
          <w:b/>
          <w:szCs w:val="21"/>
        </w:rPr>
      </w:pPr>
    </w:p>
    <w:p w14:paraId="257E33B3">
      <w:pPr>
        <w:spacing w:line="360" w:lineRule="auto"/>
        <w:outlineLvl w:val="0"/>
        <w:rPr>
          <w:b/>
          <w:szCs w:val="21"/>
        </w:rPr>
      </w:pPr>
      <w:r>
        <w:rPr>
          <w:rFonts w:hint="eastAsia"/>
          <w:b/>
          <w:szCs w:val="21"/>
        </w:rPr>
        <w:t>第二册  通用条款</w:t>
      </w:r>
    </w:p>
    <w:p w14:paraId="759216A4">
      <w:pPr>
        <w:spacing w:line="360" w:lineRule="auto"/>
        <w:ind w:left="630" w:leftChars="300" w:firstLine="411" w:firstLineChars="196"/>
        <w:rPr>
          <w:rFonts w:hint="eastAsia" w:ascii="宋体" w:hAnsi="宋体"/>
          <w:szCs w:val="21"/>
        </w:rPr>
      </w:pPr>
      <w:r>
        <w:rPr>
          <w:rFonts w:hint="eastAsia" w:ascii="宋体" w:hAnsi="宋体"/>
          <w:szCs w:val="21"/>
        </w:rPr>
        <w:t>第一章  总则</w:t>
      </w:r>
    </w:p>
    <w:p w14:paraId="007B8FC3">
      <w:pPr>
        <w:spacing w:line="360" w:lineRule="auto"/>
        <w:ind w:left="630" w:leftChars="300" w:firstLine="411" w:firstLineChars="196"/>
        <w:rPr>
          <w:rFonts w:hint="eastAsia" w:ascii="宋体" w:hAnsi="宋体"/>
          <w:szCs w:val="21"/>
        </w:rPr>
      </w:pPr>
      <w:r>
        <w:rPr>
          <w:rFonts w:hint="eastAsia" w:ascii="宋体" w:hAnsi="宋体"/>
          <w:szCs w:val="21"/>
        </w:rPr>
        <w:t>第二章  招标文件</w:t>
      </w:r>
    </w:p>
    <w:p w14:paraId="1F46DAD2">
      <w:pPr>
        <w:spacing w:line="360" w:lineRule="auto"/>
        <w:ind w:left="630" w:leftChars="300" w:firstLine="411" w:firstLineChars="196"/>
        <w:rPr>
          <w:rFonts w:hint="eastAsia" w:ascii="宋体" w:hAnsi="宋体"/>
          <w:szCs w:val="21"/>
        </w:rPr>
      </w:pPr>
      <w:r>
        <w:rPr>
          <w:rFonts w:hint="eastAsia" w:ascii="宋体" w:hAnsi="宋体"/>
          <w:szCs w:val="21"/>
        </w:rPr>
        <w:t>第三章  投标文件的编制</w:t>
      </w:r>
    </w:p>
    <w:p w14:paraId="7C457FDB">
      <w:pPr>
        <w:spacing w:line="360" w:lineRule="auto"/>
        <w:ind w:left="630" w:leftChars="300" w:firstLine="411" w:firstLineChars="196"/>
        <w:rPr>
          <w:rFonts w:hint="eastAsia" w:ascii="宋体" w:hAnsi="宋体"/>
          <w:szCs w:val="21"/>
        </w:rPr>
      </w:pPr>
      <w:r>
        <w:rPr>
          <w:rFonts w:hint="eastAsia" w:ascii="宋体" w:hAnsi="宋体"/>
          <w:szCs w:val="21"/>
        </w:rPr>
        <w:t>第四章  投标文件的递交</w:t>
      </w:r>
    </w:p>
    <w:p w14:paraId="1146EA89">
      <w:pPr>
        <w:spacing w:line="360" w:lineRule="auto"/>
        <w:ind w:left="630" w:leftChars="300" w:firstLine="411" w:firstLineChars="196"/>
        <w:rPr>
          <w:rFonts w:hint="eastAsia" w:ascii="宋体" w:hAnsi="宋体"/>
          <w:szCs w:val="21"/>
        </w:rPr>
      </w:pPr>
      <w:r>
        <w:rPr>
          <w:rFonts w:hint="eastAsia" w:ascii="宋体" w:hAnsi="宋体"/>
          <w:szCs w:val="21"/>
        </w:rPr>
        <w:t>第五章  开标</w:t>
      </w:r>
    </w:p>
    <w:p w14:paraId="68A05046">
      <w:pPr>
        <w:spacing w:line="360" w:lineRule="auto"/>
        <w:ind w:left="630" w:leftChars="300" w:firstLine="411" w:firstLineChars="196"/>
        <w:rPr>
          <w:rFonts w:hint="eastAsia" w:ascii="宋体" w:hAnsi="宋体"/>
          <w:szCs w:val="21"/>
        </w:rPr>
      </w:pPr>
      <w:r>
        <w:rPr>
          <w:rFonts w:hint="eastAsia" w:ascii="宋体" w:hAnsi="宋体"/>
          <w:szCs w:val="21"/>
        </w:rPr>
        <w:t>第六章  评审要求</w:t>
      </w:r>
    </w:p>
    <w:p w14:paraId="69348AB5">
      <w:pPr>
        <w:spacing w:line="360" w:lineRule="auto"/>
        <w:ind w:left="630" w:leftChars="300" w:firstLine="411" w:firstLineChars="196"/>
        <w:rPr>
          <w:rFonts w:hint="eastAsia" w:ascii="宋体" w:hAnsi="宋体"/>
          <w:szCs w:val="21"/>
        </w:rPr>
      </w:pPr>
      <w:r>
        <w:rPr>
          <w:rFonts w:hint="eastAsia" w:ascii="宋体" w:hAnsi="宋体"/>
          <w:szCs w:val="21"/>
        </w:rPr>
        <w:t>第七章  评审程序及评审方法</w:t>
      </w:r>
    </w:p>
    <w:p w14:paraId="1FBA3692">
      <w:pPr>
        <w:spacing w:line="360" w:lineRule="auto"/>
        <w:ind w:left="630" w:leftChars="300" w:firstLine="411" w:firstLineChars="196"/>
        <w:rPr>
          <w:rFonts w:hint="eastAsia" w:ascii="宋体" w:hAnsi="宋体"/>
          <w:szCs w:val="21"/>
        </w:rPr>
      </w:pPr>
      <w:r>
        <w:rPr>
          <w:rFonts w:hint="eastAsia" w:ascii="宋体" w:hAnsi="宋体"/>
          <w:szCs w:val="21"/>
        </w:rPr>
        <w:t>第八章  定标及公示</w:t>
      </w:r>
    </w:p>
    <w:p w14:paraId="45CC3955">
      <w:pPr>
        <w:spacing w:line="360" w:lineRule="auto"/>
        <w:ind w:left="630" w:leftChars="300" w:firstLine="411" w:firstLineChars="196"/>
        <w:rPr>
          <w:rFonts w:hint="eastAsia" w:ascii="宋体" w:hAnsi="宋体"/>
          <w:szCs w:val="21"/>
        </w:rPr>
      </w:pPr>
      <w:r>
        <w:rPr>
          <w:rFonts w:hint="eastAsia" w:ascii="宋体" w:hAnsi="宋体"/>
          <w:szCs w:val="21"/>
        </w:rPr>
        <w:t>第九章  公开招标失败的后续处理</w:t>
      </w:r>
    </w:p>
    <w:p w14:paraId="46C057DB">
      <w:pPr>
        <w:spacing w:line="360" w:lineRule="auto"/>
        <w:ind w:left="630" w:leftChars="300" w:firstLine="411" w:firstLineChars="196"/>
        <w:rPr>
          <w:rFonts w:hint="eastAsia" w:ascii="宋体" w:hAnsi="宋体"/>
          <w:szCs w:val="21"/>
        </w:rPr>
      </w:pPr>
      <w:r>
        <w:rPr>
          <w:rFonts w:hint="eastAsia" w:ascii="宋体" w:hAnsi="宋体"/>
          <w:szCs w:val="21"/>
        </w:rPr>
        <w:t>第十章  合同的授予与备案</w:t>
      </w:r>
    </w:p>
    <w:p w14:paraId="5BF74E90">
      <w:pPr>
        <w:spacing w:line="360" w:lineRule="auto"/>
        <w:ind w:firstLine="1050" w:firstLineChars="500"/>
        <w:outlineLvl w:val="0"/>
        <w:rPr>
          <w:b/>
          <w:szCs w:val="21"/>
        </w:rPr>
      </w:pPr>
      <w:r>
        <w:rPr>
          <w:rFonts w:hint="eastAsia" w:ascii="宋体" w:hAnsi="宋体"/>
          <w:szCs w:val="21"/>
        </w:rPr>
        <w:t>第十一章  质疑处理</w:t>
      </w:r>
    </w:p>
    <w:p w14:paraId="398DDAA1">
      <w:pPr>
        <w:spacing w:line="360" w:lineRule="auto"/>
        <w:ind w:firstLine="420" w:firstLineChars="200"/>
        <w:jc w:val="left"/>
        <w:rPr>
          <w:rFonts w:hint="eastAsia" w:ascii="宋体" w:hAnsi="宋体"/>
          <w:szCs w:val="21"/>
        </w:rPr>
      </w:pPr>
    </w:p>
    <w:p w14:paraId="1209370C">
      <w:pPr>
        <w:pStyle w:val="4"/>
        <w:snapToGrid w:val="0"/>
        <w:spacing w:after="60" w:line="240" w:lineRule="auto"/>
        <w:jc w:val="center"/>
        <w:rPr>
          <w:sz w:val="24"/>
        </w:rPr>
      </w:pPr>
      <w:r>
        <w:br w:type="page"/>
      </w:r>
      <w:bookmarkStart w:id="4" w:name="合同格式"/>
      <w:bookmarkEnd w:id="4"/>
      <w:bookmarkStart w:id="5" w:name="bt开标一览表"/>
      <w:bookmarkEnd w:id="5"/>
      <w:bookmarkStart w:id="6" w:name="bt本工程承诺书"/>
      <w:bookmarkEnd w:id="6"/>
      <w:bookmarkStart w:id="7" w:name="bt投标文件签署授权委托书"/>
      <w:bookmarkEnd w:id="7"/>
      <w:bookmarkStart w:id="8" w:name="bt说明"/>
      <w:bookmarkEnd w:id="8"/>
      <w:bookmarkStart w:id="9" w:name="bt合同条款"/>
      <w:bookmarkEnd w:id="9"/>
      <w:bookmarkStart w:id="10" w:name="bt技术标投标文件格式"/>
      <w:bookmarkEnd w:id="10"/>
      <w:bookmarkStart w:id="11" w:name="bt项目管理班子配备情况"/>
      <w:bookmarkEnd w:id="11"/>
      <w:bookmarkStart w:id="12" w:name="bt商务标投标文件格式"/>
      <w:bookmarkEnd w:id="12"/>
      <w:bookmarkStart w:id="13" w:name="bt投标人须知"/>
      <w:bookmarkEnd w:id="13"/>
      <w:bookmarkStart w:id="14" w:name="bt其他资料2"/>
      <w:bookmarkEnd w:id="14"/>
      <w:bookmarkStart w:id="15" w:name="bt其他资料由投标人自定"/>
      <w:bookmarkEnd w:id="15"/>
      <w:bookmarkStart w:id="16" w:name="bt投标人情况介绍"/>
      <w:bookmarkEnd w:id="16"/>
      <w:bookmarkStart w:id="17" w:name="bt合同条款及格式"/>
      <w:bookmarkEnd w:id="17"/>
      <w:bookmarkStart w:id="18" w:name="bt投标函"/>
      <w:bookmarkEnd w:id="18"/>
      <w:bookmarkStart w:id="19" w:name="bt投标报价汇总表"/>
      <w:bookmarkEnd w:id="19"/>
      <w:bookmarkStart w:id="20" w:name="bt合同格式"/>
      <w:bookmarkEnd w:id="20"/>
      <w:r>
        <w:rPr>
          <w:rFonts w:hint="eastAsia"/>
        </w:rPr>
        <w:t>第一册  专用条款</w:t>
      </w:r>
    </w:p>
    <w:p w14:paraId="069171B3">
      <w:pPr>
        <w:pStyle w:val="7"/>
        <w:snapToGrid w:val="0"/>
        <w:spacing w:line="240" w:lineRule="auto"/>
        <w:jc w:val="center"/>
        <w:rPr>
          <w:sz w:val="28"/>
          <w:szCs w:val="28"/>
        </w:rPr>
      </w:pPr>
      <w:r>
        <w:rPr>
          <w:rFonts w:hint="eastAsia"/>
          <w:sz w:val="28"/>
          <w:szCs w:val="28"/>
        </w:rPr>
        <w:t>第一章  招标公告</w:t>
      </w:r>
    </w:p>
    <w:tbl>
      <w:tblPr>
        <w:tblStyle w:val="21"/>
        <w:tblW w:w="8147" w:type="dxa"/>
        <w:jc w:val="center"/>
        <w:tblCellSpacing w:w="0" w:type="dxa"/>
        <w:tblLayout w:type="fixed"/>
        <w:tblCellMar>
          <w:top w:w="0" w:type="dxa"/>
          <w:left w:w="0" w:type="dxa"/>
          <w:bottom w:w="0" w:type="dxa"/>
          <w:right w:w="0" w:type="dxa"/>
        </w:tblCellMar>
      </w:tblPr>
      <w:tblGrid>
        <w:gridCol w:w="8147"/>
      </w:tblGrid>
      <w:tr w14:paraId="4E7A1215">
        <w:tblPrEx>
          <w:tblCellMar>
            <w:top w:w="0" w:type="dxa"/>
            <w:left w:w="0" w:type="dxa"/>
            <w:bottom w:w="0" w:type="dxa"/>
            <w:right w:w="0" w:type="dxa"/>
          </w:tblCellMar>
        </w:tblPrEx>
        <w:trPr>
          <w:tblCellSpacing w:w="0" w:type="dxa"/>
          <w:jc w:val="center"/>
        </w:trPr>
        <w:tc>
          <w:tcPr>
            <w:tcW w:w="8147" w:type="dxa"/>
            <w:vAlign w:val="center"/>
          </w:tcPr>
          <w:tbl>
            <w:tblPr>
              <w:tblStyle w:val="21"/>
              <w:tblW w:w="8147" w:type="dxa"/>
              <w:jc w:val="center"/>
              <w:tblCellSpacing w:w="0" w:type="dxa"/>
              <w:tblLayout w:type="fixed"/>
              <w:tblCellMar>
                <w:top w:w="30" w:type="dxa"/>
                <w:left w:w="30" w:type="dxa"/>
                <w:bottom w:w="30" w:type="dxa"/>
                <w:right w:w="30" w:type="dxa"/>
              </w:tblCellMar>
            </w:tblPr>
            <w:tblGrid>
              <w:gridCol w:w="8147"/>
            </w:tblGrid>
            <w:tr w14:paraId="76DC3C65">
              <w:tblPrEx>
                <w:tblCellMar>
                  <w:top w:w="30" w:type="dxa"/>
                  <w:left w:w="30" w:type="dxa"/>
                  <w:bottom w:w="30" w:type="dxa"/>
                  <w:right w:w="30" w:type="dxa"/>
                </w:tblCellMar>
              </w:tblPrEx>
              <w:trPr>
                <w:tblCellSpacing w:w="0" w:type="dxa"/>
                <w:jc w:val="center"/>
              </w:trPr>
              <w:tc>
                <w:tcPr>
                  <w:tcW w:w="8147" w:type="dxa"/>
                </w:tcPr>
                <w:p w14:paraId="14C38532">
                  <w:pPr>
                    <w:spacing w:line="360" w:lineRule="auto"/>
                    <w:rPr>
                      <w:rFonts w:hint="eastAsia" w:ascii="宋体" w:hAnsi="宋体" w:eastAsia="宋体" w:cs="宋体"/>
                      <w:b/>
                      <w:bCs/>
                      <w:kern w:val="0"/>
                      <w:szCs w:val="21"/>
                    </w:rPr>
                  </w:pPr>
                  <w:r>
                    <w:rPr>
                      <w:rFonts w:hint="eastAsia" w:ascii="宋体" w:hAnsi="宋体" w:eastAsia="宋体" w:cs="宋体"/>
                      <w:b/>
                      <w:bCs/>
                      <w:kern w:val="0"/>
                      <w:szCs w:val="21"/>
                    </w:rPr>
                    <w:t>申请人的资格要求：</w:t>
                  </w:r>
                </w:p>
                <w:p w14:paraId="2BD9863D">
                  <w:pPr>
                    <w:spacing w:after="60" w:line="360" w:lineRule="auto"/>
                    <w:ind w:firstLine="449" w:firstLineChars="214"/>
                    <w:rPr>
                      <w:rFonts w:hint="eastAsia" w:ascii="宋体" w:hAnsi="宋体" w:eastAsia="宋体" w:cs="Arial"/>
                      <w:bCs/>
                      <w:szCs w:val="21"/>
                    </w:rPr>
                  </w:pPr>
                  <w:r>
                    <w:rPr>
                      <w:rFonts w:ascii="宋体" w:hAnsi="宋体" w:eastAsia="宋体" w:cs="Arial"/>
                      <w:bCs/>
                      <w:szCs w:val="21"/>
                    </w:rPr>
                    <w:t>1.满足《中华人民共和国政府采购法》第二十二条规定（须提供具有独立承担民事责任能力的法人或其他组织的营业执照或法人证书等证明材料复印件或扫描件以及《</w:t>
                  </w:r>
                  <w:bookmarkStart w:id="21" w:name="OLE_LINK4"/>
                  <w:r>
                    <w:rPr>
                      <w:rFonts w:hint="eastAsia" w:ascii="宋体" w:hAnsi="宋体" w:eastAsia="宋体" w:cs="Arial"/>
                      <w:bCs/>
                      <w:szCs w:val="21"/>
                    </w:rPr>
                    <w:t>自行采购投标及履约承诺函</w:t>
                  </w:r>
                  <w:bookmarkEnd w:id="21"/>
                  <w:r>
                    <w:rPr>
                      <w:rFonts w:ascii="宋体" w:hAnsi="宋体" w:eastAsia="宋体" w:cs="Arial"/>
                      <w:bCs/>
                      <w:szCs w:val="21"/>
                    </w:rPr>
                    <w:t>》加盖供应商公章），供应商总公司或者分公司只允许一家投标，不允许同时参与本项目投标，以分公司名义参与投标的，须提供总公司或具有独立法人资格的上一级公司出具的愿为其参与本项目投标以及履约等行为承担民事责任的加盖总公司公章的授权函，并提供总公司及分公司的营业执照复印件或扫描件加盖供应商公章，原件备查。</w:t>
                  </w:r>
                </w:p>
                <w:p w14:paraId="52FF990B">
                  <w:pPr>
                    <w:spacing w:after="60" w:line="360" w:lineRule="auto"/>
                    <w:ind w:firstLine="449" w:firstLineChars="214"/>
                    <w:rPr>
                      <w:rFonts w:hint="eastAsia" w:ascii="宋体" w:hAnsi="宋体" w:eastAsia="宋体" w:cs="Arial"/>
                      <w:bCs/>
                      <w:szCs w:val="21"/>
                    </w:rPr>
                  </w:pPr>
                  <w:r>
                    <w:rPr>
                      <w:rFonts w:ascii="宋体" w:hAnsi="宋体" w:eastAsia="宋体" w:cs="Arial"/>
                      <w:bCs/>
                      <w:szCs w:val="21"/>
                    </w:rPr>
                    <w:t>2.本项目的特定资格要求：</w:t>
                  </w:r>
                </w:p>
                <w:p w14:paraId="329F0E64">
                  <w:pPr>
                    <w:spacing w:after="60" w:line="360" w:lineRule="auto"/>
                    <w:ind w:firstLine="449" w:firstLineChars="214"/>
                    <w:rPr>
                      <w:rFonts w:hint="eastAsia" w:ascii="宋体" w:hAnsi="宋体" w:eastAsia="宋体" w:cs="Arial"/>
                      <w:bCs/>
                      <w:szCs w:val="21"/>
                    </w:rPr>
                  </w:pPr>
                  <w:r>
                    <w:rPr>
                      <w:rFonts w:ascii="宋体" w:hAnsi="宋体" w:eastAsia="宋体" w:cs="Arial"/>
                      <w:bCs/>
                      <w:szCs w:val="21"/>
                    </w:rPr>
                    <w:t>（1）参与本项目投标前三年内，在经营活动中没有重大违法记录（须按本项目投标文件格式要求提供《</w:t>
                  </w:r>
                  <w:r>
                    <w:rPr>
                      <w:rFonts w:hint="eastAsia" w:ascii="宋体" w:hAnsi="宋体" w:eastAsia="宋体" w:cs="Arial"/>
                      <w:bCs/>
                      <w:szCs w:val="21"/>
                    </w:rPr>
                    <w:t>自行采购投标及履约承诺函</w:t>
                  </w:r>
                  <w:r>
                    <w:rPr>
                      <w:rFonts w:ascii="宋体" w:hAnsi="宋体" w:eastAsia="宋体" w:cs="Arial"/>
                      <w:bCs/>
                      <w:szCs w:val="21"/>
                    </w:rPr>
                    <w:t>》加盖供应商公章。</w:t>
                  </w:r>
                </w:p>
                <w:p w14:paraId="1AF7F28A">
                  <w:pPr>
                    <w:spacing w:after="60" w:line="360" w:lineRule="auto"/>
                    <w:ind w:firstLine="449" w:firstLineChars="214"/>
                    <w:rPr>
                      <w:rFonts w:hint="eastAsia" w:ascii="宋体" w:hAnsi="宋体" w:eastAsia="宋体" w:cs="Arial"/>
                      <w:bCs/>
                      <w:szCs w:val="21"/>
                    </w:rPr>
                  </w:pPr>
                  <w:r>
                    <w:rPr>
                      <w:rFonts w:ascii="宋体" w:hAnsi="宋体" w:eastAsia="宋体" w:cs="Arial"/>
                      <w:bCs/>
                      <w:szCs w:val="21"/>
                    </w:rPr>
                    <w:t>（2）参与本项目政府采购活动时不存在被有关部门禁止参与政府采购活动且在有效期内的情况（须按本项目投标文件格式要求提供《</w:t>
                  </w:r>
                  <w:r>
                    <w:rPr>
                      <w:rFonts w:hint="eastAsia" w:ascii="宋体" w:hAnsi="宋体" w:eastAsia="宋体" w:cs="Arial"/>
                      <w:bCs/>
                      <w:szCs w:val="21"/>
                    </w:rPr>
                    <w:t>自行采购投标及履约承诺函</w:t>
                  </w:r>
                  <w:r>
                    <w:rPr>
                      <w:rFonts w:ascii="宋体" w:hAnsi="宋体" w:eastAsia="宋体" w:cs="Arial"/>
                      <w:bCs/>
                      <w:szCs w:val="21"/>
                    </w:rPr>
                    <w:t>》加盖供应商公章）。</w:t>
                  </w:r>
                </w:p>
                <w:p w14:paraId="3520544D">
                  <w:pPr>
                    <w:spacing w:after="60" w:line="360" w:lineRule="auto"/>
                    <w:ind w:firstLine="449" w:firstLineChars="214"/>
                    <w:rPr>
                      <w:rFonts w:hint="eastAsia" w:ascii="宋体" w:hAnsi="宋体" w:eastAsia="宋体" w:cs="Arial"/>
                      <w:bCs/>
                      <w:szCs w:val="21"/>
                    </w:rPr>
                  </w:pPr>
                  <w:bookmarkStart w:id="22" w:name="OLE_LINK6"/>
                  <w:r>
                    <w:rPr>
                      <w:rFonts w:ascii="宋体" w:hAnsi="宋体" w:eastAsia="宋体" w:cs="Arial"/>
                      <w:bCs/>
                      <w:szCs w:val="21"/>
                    </w:rPr>
                    <w:t>（3）本项目不接受联合体应答，不允许分包或转包。</w:t>
                  </w:r>
                </w:p>
                <w:bookmarkEnd w:id="22"/>
                <w:p w14:paraId="00D8FD6D">
                  <w:pPr>
                    <w:pStyle w:val="2"/>
                    <w:spacing w:after="60"/>
                    <w:ind w:firstLine="449" w:firstLineChars="214"/>
                    <w:rPr>
                      <w:rFonts w:hint="eastAsia" w:ascii="宋体" w:hAnsi="宋体" w:eastAsia="宋体" w:cs="Arial"/>
                      <w:b w:val="0"/>
                      <w:sz w:val="21"/>
                      <w:szCs w:val="21"/>
                    </w:rPr>
                  </w:pPr>
                  <w:bookmarkStart w:id="23" w:name="OLE_LINK7"/>
                  <w:r>
                    <w:rPr>
                      <w:rFonts w:hint="eastAsia" w:ascii="宋体" w:hAnsi="宋体" w:eastAsia="宋体" w:cs="Arial"/>
                      <w:b w:val="0"/>
                      <w:sz w:val="21"/>
                      <w:szCs w:val="21"/>
                    </w:rPr>
                    <w:t>（4）不存在《深圳市财政局政府采购供应商信用信息管理办法》（深财规〔2023〕3号）列明的严重违法失信行为（由供应商在《自行采购投标及履约承诺函》中作出声明）。</w:t>
                  </w:r>
                </w:p>
                <w:bookmarkEnd w:id="23"/>
                <w:p w14:paraId="76FA7149">
                  <w:pPr>
                    <w:pStyle w:val="2"/>
                    <w:ind w:firstLine="420" w:firstLineChars="200"/>
                  </w:pPr>
                  <w:r>
                    <w:rPr>
                      <w:rFonts w:hint="eastAsia" w:ascii="宋体" w:hAnsi="宋体" w:eastAsia="宋体" w:cs="Arial"/>
                      <w:b w:val="0"/>
                      <w:sz w:val="21"/>
                      <w:szCs w:val="21"/>
                    </w:rPr>
                    <w:t>（5）“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344EE258">
                  <w:pPr>
                    <w:spacing w:after="60" w:line="360" w:lineRule="auto"/>
                    <w:ind w:firstLine="449" w:firstLineChars="214"/>
                    <w:rPr>
                      <w:rFonts w:hint="eastAsia" w:ascii="宋体" w:hAnsi="宋体" w:eastAsia="宋体" w:cs="Arial"/>
                      <w:bCs/>
                      <w:szCs w:val="21"/>
                    </w:rPr>
                  </w:pPr>
                  <w:bookmarkStart w:id="24" w:name="OLE_LINK8"/>
                  <w:r>
                    <w:rPr>
                      <w:rFonts w:ascii="宋体" w:hAnsi="宋体" w:eastAsia="宋体" w:cs="Arial"/>
                      <w:bCs/>
                      <w:color w:val="000000"/>
                      <w:szCs w:val="21"/>
                    </w:rPr>
                    <w:t>3.本项目分为A、B两个</w:t>
                  </w:r>
                  <w:r>
                    <w:rPr>
                      <w:rFonts w:ascii="宋体" w:hAnsi="宋体" w:eastAsia="宋体" w:cs="Arial"/>
                      <w:bCs/>
                      <w:szCs w:val="21"/>
                    </w:rPr>
                    <w:t>标段，投标人</w:t>
                  </w:r>
                  <w:r>
                    <w:rPr>
                      <w:rFonts w:hint="eastAsia" w:ascii="宋体" w:hAnsi="宋体" w:eastAsia="宋体" w:cs="Arial"/>
                      <w:bCs/>
                      <w:szCs w:val="21"/>
                    </w:rPr>
                    <w:t>可</w:t>
                  </w:r>
                  <w:r>
                    <w:rPr>
                      <w:rFonts w:ascii="宋体" w:hAnsi="宋体" w:eastAsia="宋体" w:cs="Arial"/>
                      <w:bCs/>
                      <w:szCs w:val="21"/>
                    </w:rPr>
                    <w:t>兼投</w:t>
                  </w:r>
                  <w:r>
                    <w:rPr>
                      <w:rFonts w:hint="eastAsia" w:ascii="宋体" w:hAnsi="宋体" w:eastAsia="宋体" w:cs="Arial"/>
                      <w:bCs/>
                      <w:szCs w:val="21"/>
                    </w:rPr>
                    <w:t>两个</w:t>
                  </w:r>
                  <w:r>
                    <w:rPr>
                      <w:rFonts w:ascii="宋体" w:hAnsi="宋体" w:eastAsia="宋体" w:cs="Arial"/>
                      <w:bCs/>
                      <w:szCs w:val="21"/>
                    </w:rPr>
                    <w:t>标段，但一个投标人最多只能中标一个标段。</w:t>
                  </w:r>
                </w:p>
                <w:bookmarkEnd w:id="24"/>
                <w:p w14:paraId="514E11AD">
                  <w:pPr>
                    <w:spacing w:after="60" w:line="360" w:lineRule="auto"/>
                    <w:ind w:firstLine="449" w:firstLineChars="214"/>
                    <w:rPr>
                      <w:rFonts w:hint="eastAsia" w:ascii="宋体" w:hAnsi="宋体" w:eastAsia="宋体" w:cs="Arial"/>
                      <w:bCs/>
                      <w:szCs w:val="21"/>
                    </w:rPr>
                  </w:pPr>
                  <w:r>
                    <w:rPr>
                      <w:rFonts w:ascii="宋体" w:hAnsi="宋体" w:eastAsia="宋体" w:cs="Arial"/>
                      <w:bCs/>
                      <w:szCs w:val="21"/>
                    </w:rPr>
                    <w:t>4.</w:t>
                  </w:r>
                  <w:r>
                    <w:rPr>
                      <w:rFonts w:hint="eastAsia" w:ascii="宋体" w:hAnsi="宋体" w:eastAsia="宋体" w:cs="Arial"/>
                      <w:bCs/>
                      <w:szCs w:val="21"/>
                    </w:rPr>
                    <w:t>投标人在其中一个标</w:t>
                  </w:r>
                  <w:r>
                    <w:rPr>
                      <w:rFonts w:ascii="宋体" w:hAnsi="宋体" w:eastAsia="宋体" w:cs="Arial"/>
                      <w:bCs/>
                      <w:szCs w:val="21"/>
                    </w:rPr>
                    <w:t>段</w:t>
                  </w:r>
                  <w:r>
                    <w:rPr>
                      <w:rFonts w:hint="eastAsia" w:ascii="宋体" w:hAnsi="宋体" w:eastAsia="宋体" w:cs="Arial"/>
                      <w:bCs/>
                      <w:szCs w:val="21"/>
                    </w:rPr>
                    <w:t>中标后（评审顺序由A至B），不再参加下一标</w:t>
                  </w:r>
                  <w:r>
                    <w:rPr>
                      <w:rFonts w:ascii="宋体" w:hAnsi="宋体" w:eastAsia="宋体" w:cs="Arial"/>
                      <w:bCs/>
                      <w:szCs w:val="21"/>
                    </w:rPr>
                    <w:t>段</w:t>
                  </w:r>
                  <w:r>
                    <w:rPr>
                      <w:rFonts w:hint="eastAsia" w:ascii="宋体" w:hAnsi="宋体" w:eastAsia="宋体" w:cs="Arial"/>
                      <w:bCs/>
                      <w:szCs w:val="21"/>
                    </w:rPr>
                    <w:t>的评审</w:t>
                  </w:r>
                  <w:r>
                    <w:rPr>
                      <w:rFonts w:ascii="宋体" w:hAnsi="宋体" w:eastAsia="宋体" w:cs="Arial"/>
                      <w:bCs/>
                      <w:szCs w:val="21"/>
                    </w:rPr>
                    <w:t>。</w:t>
                  </w:r>
                </w:p>
                <w:p w14:paraId="04AD5FF9">
                  <w:pPr>
                    <w:widowControl/>
                    <w:spacing w:line="360" w:lineRule="auto"/>
                    <w:ind w:firstLine="449" w:firstLineChars="214"/>
                    <w:jc w:val="left"/>
                    <w:rPr>
                      <w:rFonts w:hint="eastAsia" w:ascii="宋体" w:hAnsi="宋体" w:eastAsia="宋体" w:cs="Arial"/>
                      <w:bCs/>
                      <w:color w:val="000000"/>
                      <w:szCs w:val="21"/>
                    </w:rPr>
                  </w:pPr>
                  <w:r>
                    <w:rPr>
                      <w:rFonts w:ascii="宋体" w:hAnsi="宋体" w:eastAsia="宋体" w:cs="Arial"/>
                      <w:bCs/>
                      <w:color w:val="000000"/>
                      <w:szCs w:val="21"/>
                    </w:rPr>
                    <w:t>注：</w:t>
                  </w:r>
                  <w:r>
                    <w:rPr>
                      <w:rFonts w:hint="eastAsia" w:ascii="宋体" w:hAnsi="宋体" w:eastAsia="宋体" w:cs="Arial"/>
                      <w:bCs/>
                      <w:color w:val="000000"/>
                      <w:szCs w:val="21"/>
                    </w:rPr>
                    <w:t>（1）</w:t>
                  </w:r>
                  <w:r>
                    <w:rPr>
                      <w:rFonts w:ascii="宋体" w:hAnsi="宋体" w:eastAsia="宋体" w:cs="Arial"/>
                      <w:bCs/>
                      <w:color w:val="000000"/>
                      <w:szCs w:val="21"/>
                    </w:rPr>
                    <w:t>“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bookmarkStart w:id="25" w:name="_Hlk191374599"/>
                </w:p>
                <w:p w14:paraId="3B08ED2B">
                  <w:pPr>
                    <w:widowControl/>
                    <w:spacing w:line="360" w:lineRule="auto"/>
                    <w:ind w:firstLine="449" w:firstLineChars="214"/>
                    <w:jc w:val="left"/>
                    <w:rPr>
                      <w:rFonts w:hint="eastAsia" w:ascii="宋体" w:hAnsi="宋体" w:eastAsia="宋体" w:cs="宋体"/>
                      <w:color w:val="000000"/>
                      <w:kern w:val="0"/>
                      <w:szCs w:val="21"/>
                    </w:rPr>
                  </w:pPr>
                  <w:r>
                    <w:rPr>
                      <w:rFonts w:hint="eastAsia" w:ascii="宋体" w:hAnsi="宋体" w:eastAsia="宋体"/>
                      <w:color w:val="000000"/>
                      <w:szCs w:val="21"/>
                    </w:rPr>
                    <w:t>（2）供应商之间单位负责人是否为同一人或者是否存在直接控股、管理关系，以国家企业信用信息公示系统（https://www.gsxt.gov.cn/index.html）、机关赋码和事业单位登记管理网（http://www.gjsy.gov.cn/sydwfrxxcx/）、全国社会组织信用信息。</w:t>
                  </w:r>
                  <w:r>
                    <w:rPr>
                      <w:rFonts w:hint="eastAsia" w:ascii="宋体" w:hAnsi="宋体" w:eastAsia="宋体" w:cs="宋体"/>
                      <w:color w:val="000000"/>
                      <w:kern w:val="0"/>
                      <w:szCs w:val="21"/>
                    </w:rPr>
                    <w:t> </w:t>
                  </w:r>
                </w:p>
                <w:bookmarkEnd w:id="25"/>
                <w:p w14:paraId="607F63DC">
                  <w:pPr>
                    <w:ind w:firstLine="449" w:firstLineChars="214"/>
                    <w:rPr>
                      <w:rFonts w:hint="eastAsia" w:ascii="宋体" w:hAnsi="宋体" w:eastAsia="宋体"/>
                      <w:szCs w:val="21"/>
                    </w:rPr>
                  </w:pPr>
                  <w:r>
                    <w:rPr>
                      <w:rFonts w:hint="eastAsia" w:ascii="宋体" w:hAnsi="宋体" w:eastAsia="宋体"/>
                      <w:szCs w:val="21"/>
                    </w:rPr>
                    <w:t>（3）供应商投标（上传投标文件）必须先行办理注册手续。</w:t>
                  </w:r>
                </w:p>
                <w:p w14:paraId="1226D594">
                  <w:pPr>
                    <w:spacing w:beforeAutospacing="1" w:afterAutospacing="1"/>
                    <w:ind w:firstLine="422" w:firstLineChars="200"/>
                    <w:rPr>
                      <w:rFonts w:hint="eastAsia" w:ascii="宋体" w:hAnsi="宋体" w:cs="宋体"/>
                      <w:sz w:val="24"/>
                    </w:rPr>
                  </w:pPr>
                  <w:r>
                    <w:rPr>
                      <w:rFonts w:hint="eastAsia" w:ascii="宋体" w:hAnsi="宋体" w:eastAsia="宋体"/>
                      <w:b/>
                      <w:szCs w:val="21"/>
                    </w:rPr>
                    <w:t>完整公告内容详见：</w:t>
                  </w:r>
                  <w:r>
                    <w:rPr>
                      <w:rFonts w:hint="eastAsia" w:ascii="宋体" w:hAnsi="宋体" w:eastAsia="宋体"/>
                      <w:b/>
                      <w:color w:val="0000FF"/>
                      <w:szCs w:val="21"/>
                    </w:rPr>
                    <w:t>深圳交易集团官网（szexgrp.com）</w:t>
                  </w:r>
                </w:p>
              </w:tc>
            </w:tr>
          </w:tbl>
          <w:p w14:paraId="7A05E048">
            <w:pPr>
              <w:rPr>
                <w:rFonts w:hint="eastAsia" w:ascii="宋体" w:hAnsi="宋体" w:cs="宋体"/>
                <w:sz w:val="24"/>
              </w:rPr>
            </w:pPr>
          </w:p>
        </w:tc>
      </w:tr>
    </w:tbl>
    <w:p w14:paraId="3C148712">
      <w:pPr>
        <w:jc w:val="center"/>
        <w:rPr>
          <w:sz w:val="28"/>
          <w:szCs w:val="28"/>
        </w:rPr>
      </w:pPr>
      <w:r>
        <w:rPr>
          <w:rFonts w:hint="eastAsia"/>
        </w:rPr>
        <w:br w:type="page"/>
      </w:r>
      <w:r>
        <w:rPr>
          <w:rFonts w:hint="eastAsia" w:asciiTheme="majorHAnsi" w:hAnsiTheme="majorHAnsi" w:eastAsiaTheme="majorEastAsia" w:cstheme="majorBidi"/>
          <w:b/>
          <w:bCs/>
          <w:sz w:val="28"/>
          <w:szCs w:val="28"/>
        </w:rPr>
        <w:t>第二章 对通用条款的补充内容及其他关键信息</w:t>
      </w:r>
    </w:p>
    <w:p w14:paraId="7A8E9667">
      <w:pPr>
        <w:pStyle w:val="7"/>
        <w:spacing w:before="120" w:beforeLines="50" w:after="120" w:afterLines="50" w:line="360" w:lineRule="auto"/>
        <w:jc w:val="center"/>
        <w:rPr>
          <w:sz w:val="28"/>
          <w:szCs w:val="28"/>
        </w:rPr>
      </w:pPr>
      <w:bookmarkStart w:id="26" w:name="_Toc73521635"/>
      <w:bookmarkStart w:id="27" w:name="_Toc73521547"/>
      <w:bookmarkStart w:id="28" w:name="_Toc101074876"/>
      <w:bookmarkStart w:id="29" w:name="_Toc60631620"/>
      <w:bookmarkStart w:id="30" w:name="_Toc100052364"/>
      <w:bookmarkStart w:id="31" w:name="_Toc73517639"/>
      <w:bookmarkStart w:id="32" w:name="_Toc60560625"/>
      <w:bookmarkStart w:id="33" w:name="_Toc73518117"/>
      <w:r>
        <w:rPr>
          <w:rFonts w:hint="eastAsia"/>
          <w:szCs w:val="24"/>
        </w:rPr>
        <w:t>一、对通用条款的补充内容</w:t>
      </w:r>
    </w:p>
    <w:bookmarkEnd w:id="26"/>
    <w:bookmarkEnd w:id="27"/>
    <w:bookmarkEnd w:id="28"/>
    <w:bookmarkEnd w:id="29"/>
    <w:bookmarkEnd w:id="30"/>
    <w:bookmarkEnd w:id="31"/>
    <w:bookmarkEnd w:id="32"/>
    <w:bookmarkEnd w:id="33"/>
    <w:tbl>
      <w:tblPr>
        <w:tblStyle w:val="21"/>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5A6165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B2CD797">
            <w:pPr>
              <w:spacing w:line="360" w:lineRule="auto"/>
              <w:jc w:val="center"/>
              <w:rPr>
                <w:rFonts w:hint="eastAsia" w:ascii="宋体" w:hAnsi="宋体"/>
                <w:b/>
                <w:bCs/>
              </w:rPr>
            </w:pPr>
            <w:r>
              <w:rPr>
                <w:rFonts w:hint="eastAsia" w:ascii="宋体" w:hAnsi="宋体"/>
                <w:b/>
                <w:bCs/>
              </w:rPr>
              <w:t>通用条款序号</w:t>
            </w:r>
          </w:p>
        </w:tc>
        <w:tc>
          <w:tcPr>
            <w:tcW w:w="2409" w:type="dxa"/>
            <w:vAlign w:val="center"/>
          </w:tcPr>
          <w:p w14:paraId="1257A489">
            <w:pPr>
              <w:spacing w:line="360" w:lineRule="auto"/>
              <w:jc w:val="center"/>
              <w:rPr>
                <w:rFonts w:hint="eastAsia" w:ascii="宋体" w:hAnsi="宋体"/>
                <w:b/>
                <w:bCs/>
              </w:rPr>
            </w:pPr>
            <w:r>
              <w:rPr>
                <w:rFonts w:hint="eastAsia" w:ascii="宋体" w:hAnsi="宋体"/>
                <w:b/>
                <w:bCs/>
              </w:rPr>
              <w:t>涉及事项</w:t>
            </w:r>
          </w:p>
        </w:tc>
        <w:tc>
          <w:tcPr>
            <w:tcW w:w="4980" w:type="dxa"/>
            <w:vAlign w:val="center"/>
          </w:tcPr>
          <w:p w14:paraId="474FC5BB">
            <w:pPr>
              <w:spacing w:line="360" w:lineRule="auto"/>
              <w:jc w:val="center"/>
              <w:rPr>
                <w:rFonts w:hint="eastAsia"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6F87E5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5924039">
            <w:pPr>
              <w:spacing w:line="360" w:lineRule="auto"/>
              <w:jc w:val="center"/>
              <w:rPr>
                <w:rFonts w:hint="eastAsia" w:ascii="宋体" w:hAnsi="宋体"/>
              </w:rPr>
            </w:pPr>
            <w:r>
              <w:rPr>
                <w:rFonts w:hint="eastAsia" w:ascii="宋体" w:hAnsi="宋体"/>
              </w:rPr>
              <w:t>3</w:t>
            </w:r>
            <w:r>
              <w:rPr>
                <w:rFonts w:ascii="宋体" w:hAnsi="宋体"/>
              </w:rPr>
              <w:t>.1</w:t>
            </w:r>
          </w:p>
        </w:tc>
        <w:tc>
          <w:tcPr>
            <w:tcW w:w="2409" w:type="dxa"/>
            <w:vAlign w:val="center"/>
          </w:tcPr>
          <w:p w14:paraId="36B6B615">
            <w:pPr>
              <w:spacing w:line="360" w:lineRule="auto"/>
              <w:jc w:val="center"/>
            </w:pPr>
            <w:r>
              <w:rPr>
                <w:rFonts w:hint="eastAsia"/>
              </w:rPr>
              <w:t>采购人</w:t>
            </w:r>
          </w:p>
        </w:tc>
        <w:tc>
          <w:tcPr>
            <w:tcW w:w="4980" w:type="dxa"/>
            <w:vAlign w:val="center"/>
          </w:tcPr>
          <w:p w14:paraId="1A740246">
            <w:pPr>
              <w:spacing w:line="360" w:lineRule="auto"/>
              <w:jc w:val="center"/>
              <w:rPr>
                <w:rFonts w:hint="eastAsia" w:ascii="宋体" w:hAnsi="宋体"/>
              </w:rPr>
            </w:pPr>
            <w:r>
              <w:rPr>
                <w:rFonts w:hint="eastAsia" w:ascii="宋体" w:hAnsi="宋体"/>
                <w:b/>
                <w:bCs/>
              </w:rPr>
              <w:t>深圳市宝安区政务服务和数据管理局</w:t>
            </w:r>
          </w:p>
        </w:tc>
      </w:tr>
      <w:tr w14:paraId="539B51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B7121C8">
            <w:pPr>
              <w:spacing w:line="360" w:lineRule="auto"/>
              <w:jc w:val="center"/>
              <w:rPr>
                <w:rFonts w:hint="eastAsia" w:ascii="宋体" w:hAnsi="宋体"/>
              </w:rPr>
            </w:pPr>
            <w:r>
              <w:rPr>
                <w:rFonts w:hint="eastAsia" w:ascii="宋体" w:hAnsi="宋体"/>
              </w:rPr>
              <w:t>3</w:t>
            </w:r>
            <w:r>
              <w:rPr>
                <w:rFonts w:ascii="宋体" w:hAnsi="宋体"/>
              </w:rPr>
              <w:t>.2</w:t>
            </w:r>
          </w:p>
        </w:tc>
        <w:tc>
          <w:tcPr>
            <w:tcW w:w="2409" w:type="dxa"/>
            <w:vAlign w:val="center"/>
          </w:tcPr>
          <w:p w14:paraId="4E29D57D">
            <w:pPr>
              <w:spacing w:line="360" w:lineRule="auto"/>
              <w:jc w:val="center"/>
              <w:rPr>
                <w:rFonts w:hint="eastAsia" w:ascii="宋体" w:hAnsi="宋体"/>
              </w:rPr>
            </w:pPr>
            <w:r>
              <w:rPr>
                <w:rFonts w:hint="eastAsia" w:ascii="宋体" w:hAnsi="宋体"/>
              </w:rPr>
              <w:t>代理机构</w:t>
            </w:r>
          </w:p>
        </w:tc>
        <w:tc>
          <w:tcPr>
            <w:tcW w:w="4980" w:type="dxa"/>
            <w:vAlign w:val="center"/>
          </w:tcPr>
          <w:p w14:paraId="35F00277">
            <w:pPr>
              <w:spacing w:line="360" w:lineRule="auto"/>
              <w:jc w:val="center"/>
              <w:rPr>
                <w:rFonts w:hint="eastAsia" w:ascii="宋体" w:hAnsi="宋体"/>
              </w:rPr>
            </w:pPr>
            <w:r>
              <w:rPr>
                <w:rFonts w:hint="eastAsia"/>
              </w:rPr>
              <w:t>深圳高星项目管理有限公司</w:t>
            </w:r>
          </w:p>
        </w:tc>
      </w:tr>
      <w:tr w14:paraId="3DF688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89F914E">
            <w:pPr>
              <w:spacing w:line="360" w:lineRule="auto"/>
              <w:jc w:val="center"/>
              <w:rPr>
                <w:rFonts w:hint="eastAsia" w:ascii="宋体" w:hAnsi="宋体"/>
              </w:rPr>
            </w:pPr>
            <w:r>
              <w:rPr>
                <w:rFonts w:hint="eastAsia" w:ascii="宋体" w:hAnsi="宋体"/>
              </w:rPr>
              <w:t>9</w:t>
            </w:r>
          </w:p>
        </w:tc>
        <w:tc>
          <w:tcPr>
            <w:tcW w:w="2409" w:type="dxa"/>
            <w:vAlign w:val="center"/>
          </w:tcPr>
          <w:p w14:paraId="6C961BE6">
            <w:pPr>
              <w:spacing w:line="360" w:lineRule="auto"/>
              <w:jc w:val="center"/>
              <w:rPr>
                <w:rFonts w:hint="eastAsia" w:ascii="宋体" w:hAnsi="宋体"/>
              </w:rPr>
            </w:pPr>
            <w:r>
              <w:rPr>
                <w:rFonts w:hint="eastAsia" w:ascii="宋体" w:hAnsi="宋体"/>
              </w:rPr>
              <w:t>踏勘现场</w:t>
            </w:r>
          </w:p>
        </w:tc>
        <w:tc>
          <w:tcPr>
            <w:tcW w:w="4980" w:type="dxa"/>
            <w:vAlign w:val="center"/>
          </w:tcPr>
          <w:p w14:paraId="55B93A18">
            <w:pPr>
              <w:spacing w:line="360" w:lineRule="auto"/>
              <w:jc w:val="center"/>
              <w:rPr>
                <w:rFonts w:hint="eastAsia" w:ascii="宋体" w:hAnsi="宋体"/>
              </w:rPr>
            </w:pPr>
            <w:r>
              <w:rPr>
                <w:rFonts w:hint="eastAsia"/>
              </w:rPr>
              <w:t>不组织</w:t>
            </w:r>
          </w:p>
        </w:tc>
      </w:tr>
      <w:tr w14:paraId="657472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5D22D6A">
            <w:pPr>
              <w:spacing w:line="360" w:lineRule="auto"/>
              <w:jc w:val="center"/>
              <w:rPr>
                <w:rFonts w:hint="eastAsia" w:ascii="宋体" w:hAnsi="宋体"/>
              </w:rPr>
            </w:pPr>
            <w:r>
              <w:rPr>
                <w:rFonts w:hint="eastAsia" w:ascii="宋体" w:hAnsi="宋体"/>
              </w:rPr>
              <w:t>1</w:t>
            </w:r>
            <w:r>
              <w:rPr>
                <w:rFonts w:ascii="宋体" w:hAnsi="宋体"/>
              </w:rPr>
              <w:t>0</w:t>
            </w:r>
          </w:p>
        </w:tc>
        <w:tc>
          <w:tcPr>
            <w:tcW w:w="2409" w:type="dxa"/>
            <w:vAlign w:val="center"/>
          </w:tcPr>
          <w:p w14:paraId="5B250EE7">
            <w:pPr>
              <w:spacing w:line="360" w:lineRule="auto"/>
              <w:jc w:val="center"/>
              <w:rPr>
                <w:rFonts w:hint="eastAsia" w:ascii="宋体" w:hAnsi="宋体"/>
              </w:rPr>
            </w:pPr>
            <w:r>
              <w:rPr>
                <w:rFonts w:hint="eastAsia" w:ascii="宋体" w:hAnsi="宋体"/>
              </w:rPr>
              <w:t>标前会议</w:t>
            </w:r>
          </w:p>
        </w:tc>
        <w:tc>
          <w:tcPr>
            <w:tcW w:w="4980" w:type="dxa"/>
            <w:vAlign w:val="center"/>
          </w:tcPr>
          <w:p w14:paraId="37B99420">
            <w:pPr>
              <w:spacing w:line="360" w:lineRule="auto"/>
              <w:jc w:val="center"/>
              <w:rPr>
                <w:rFonts w:hint="eastAsia" w:ascii="宋体" w:hAnsi="宋体"/>
              </w:rPr>
            </w:pPr>
            <w:r>
              <w:rPr>
                <w:rFonts w:hint="eastAsia"/>
              </w:rPr>
              <w:t>不组织</w:t>
            </w:r>
          </w:p>
        </w:tc>
      </w:tr>
      <w:tr w14:paraId="5E0EE0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F4C3CE7">
            <w:pPr>
              <w:spacing w:line="360" w:lineRule="auto"/>
              <w:jc w:val="center"/>
              <w:rPr>
                <w:rFonts w:hint="eastAsia"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6AC9319F">
            <w:pPr>
              <w:spacing w:line="360" w:lineRule="auto"/>
              <w:jc w:val="center"/>
              <w:rPr>
                <w:rFonts w:hint="eastAsia" w:ascii="宋体" w:hAnsi="宋体"/>
              </w:rPr>
            </w:pPr>
            <w:r>
              <w:rPr>
                <w:rFonts w:hint="eastAsia" w:ascii="宋体" w:hAnsi="宋体"/>
              </w:rPr>
              <w:t>招标文件的澄清和修改</w:t>
            </w:r>
          </w:p>
        </w:tc>
        <w:tc>
          <w:tcPr>
            <w:tcW w:w="4980" w:type="dxa"/>
            <w:shd w:val="clear" w:color="auto" w:fill="auto"/>
            <w:vAlign w:val="center"/>
          </w:tcPr>
          <w:p w14:paraId="43819A72">
            <w:pPr>
              <w:spacing w:line="360" w:lineRule="auto"/>
              <w:jc w:val="left"/>
              <w:rPr>
                <w:rFonts w:hint="eastAsia" w:ascii="宋体" w:hAnsi="宋体" w:eastAsia="宋体" w:cs="Times New Roman"/>
                <w:szCs w:val="24"/>
              </w:rPr>
            </w:pPr>
            <w:r>
              <w:rPr>
                <w:rFonts w:hint="eastAsia" w:ascii="宋体" w:hAnsi="宋体"/>
              </w:rPr>
              <w:t>投标截止日三日前，投标人有义务在招标期间在政府集中采购机构网站浏览与本项目有关的澄清和修改信息</w:t>
            </w:r>
          </w:p>
        </w:tc>
      </w:tr>
      <w:tr w14:paraId="12B780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BCD4D51">
            <w:pPr>
              <w:spacing w:line="360" w:lineRule="auto"/>
              <w:jc w:val="center"/>
              <w:rPr>
                <w:rFonts w:hint="eastAsia" w:ascii="宋体" w:hAnsi="宋体"/>
              </w:rPr>
            </w:pPr>
            <w:r>
              <w:rPr>
                <w:rFonts w:hint="eastAsia" w:ascii="宋体" w:hAnsi="宋体"/>
              </w:rPr>
              <w:t>2</w:t>
            </w:r>
            <w:r>
              <w:rPr>
                <w:rFonts w:ascii="宋体" w:hAnsi="宋体"/>
              </w:rPr>
              <w:t>0</w:t>
            </w:r>
          </w:p>
        </w:tc>
        <w:tc>
          <w:tcPr>
            <w:tcW w:w="2409" w:type="dxa"/>
            <w:vAlign w:val="center"/>
          </w:tcPr>
          <w:p w14:paraId="0E1C16C9">
            <w:pPr>
              <w:spacing w:line="360" w:lineRule="auto"/>
              <w:jc w:val="center"/>
              <w:rPr>
                <w:rFonts w:hint="eastAsia" w:ascii="宋体" w:hAnsi="宋体"/>
              </w:rPr>
            </w:pPr>
            <w:r>
              <w:rPr>
                <w:rFonts w:hint="eastAsia" w:ascii="宋体" w:hAnsi="宋体"/>
              </w:rPr>
              <w:t>投标有效期</w:t>
            </w:r>
          </w:p>
        </w:tc>
        <w:tc>
          <w:tcPr>
            <w:tcW w:w="4980" w:type="dxa"/>
            <w:shd w:val="clear" w:color="auto" w:fill="auto"/>
            <w:vAlign w:val="center"/>
          </w:tcPr>
          <w:p w14:paraId="66A2E852">
            <w:pPr>
              <w:spacing w:line="360" w:lineRule="auto"/>
              <w:jc w:val="center"/>
              <w:rPr>
                <w:rFonts w:hint="eastAsia" w:ascii="宋体" w:hAnsi="宋体" w:eastAsia="宋体" w:cs="Times New Roman"/>
                <w:szCs w:val="24"/>
              </w:rPr>
            </w:pPr>
            <w:r>
              <w:rPr>
                <w:rFonts w:hint="eastAsia" w:ascii="宋体" w:hAnsi="宋体"/>
              </w:rPr>
              <w:t>120个日历日</w:t>
            </w:r>
          </w:p>
        </w:tc>
      </w:tr>
      <w:tr w14:paraId="578D5A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4D08CD2">
            <w:pPr>
              <w:spacing w:line="360" w:lineRule="auto"/>
              <w:jc w:val="center"/>
              <w:rPr>
                <w:rFonts w:hint="eastAsia" w:ascii="宋体" w:hAnsi="宋体"/>
              </w:rPr>
            </w:pPr>
            <w:r>
              <w:rPr>
                <w:rFonts w:hint="eastAsia" w:ascii="宋体" w:hAnsi="宋体"/>
              </w:rPr>
              <w:t>2</w:t>
            </w:r>
            <w:r>
              <w:rPr>
                <w:rFonts w:ascii="宋体" w:hAnsi="宋体"/>
              </w:rPr>
              <w:t>2</w:t>
            </w:r>
          </w:p>
        </w:tc>
        <w:tc>
          <w:tcPr>
            <w:tcW w:w="2409" w:type="dxa"/>
            <w:vAlign w:val="center"/>
          </w:tcPr>
          <w:p w14:paraId="6FB7268F">
            <w:pPr>
              <w:spacing w:line="360" w:lineRule="auto"/>
              <w:jc w:val="center"/>
              <w:rPr>
                <w:rFonts w:hint="eastAsia" w:ascii="宋体" w:hAnsi="宋体"/>
              </w:rPr>
            </w:pPr>
            <w:r>
              <w:rPr>
                <w:rFonts w:hint="eastAsia" w:ascii="宋体" w:hAnsi="宋体"/>
              </w:rPr>
              <w:t>投标人的替代方案</w:t>
            </w:r>
          </w:p>
        </w:tc>
        <w:tc>
          <w:tcPr>
            <w:tcW w:w="4980" w:type="dxa"/>
            <w:shd w:val="clear" w:color="auto" w:fill="auto"/>
            <w:vAlign w:val="center"/>
          </w:tcPr>
          <w:p w14:paraId="604F26B8">
            <w:pPr>
              <w:spacing w:line="360" w:lineRule="auto"/>
              <w:jc w:val="center"/>
              <w:rPr>
                <w:rFonts w:hint="eastAsia" w:ascii="宋体" w:hAnsi="宋体" w:eastAsia="宋体" w:cs="Times New Roman"/>
                <w:szCs w:val="24"/>
              </w:rPr>
            </w:pPr>
            <w:r>
              <w:rPr>
                <w:rFonts w:hint="eastAsia" w:ascii="宋体" w:hAnsi="宋体"/>
              </w:rPr>
              <w:t>不接受</w:t>
            </w:r>
          </w:p>
        </w:tc>
      </w:tr>
      <w:tr w14:paraId="24C761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4E525A2">
            <w:pPr>
              <w:spacing w:line="360" w:lineRule="auto"/>
              <w:jc w:val="center"/>
              <w:rPr>
                <w:rFonts w:hint="eastAsia" w:ascii="宋体" w:hAnsi="宋体"/>
              </w:rPr>
            </w:pPr>
            <w:r>
              <w:rPr>
                <w:rFonts w:hint="eastAsia" w:ascii="宋体" w:hAnsi="宋体"/>
              </w:rPr>
              <w:t>2</w:t>
            </w:r>
            <w:r>
              <w:rPr>
                <w:rFonts w:ascii="宋体" w:hAnsi="宋体"/>
              </w:rPr>
              <w:t>5</w:t>
            </w:r>
          </w:p>
        </w:tc>
        <w:tc>
          <w:tcPr>
            <w:tcW w:w="2409" w:type="dxa"/>
            <w:vAlign w:val="center"/>
          </w:tcPr>
          <w:p w14:paraId="45E1B043">
            <w:pPr>
              <w:spacing w:line="360" w:lineRule="auto"/>
              <w:jc w:val="center"/>
              <w:rPr>
                <w:rFonts w:hint="eastAsia" w:ascii="宋体" w:hAnsi="宋体"/>
              </w:rPr>
            </w:pPr>
            <w:r>
              <w:rPr>
                <w:rFonts w:hint="eastAsia" w:ascii="宋体" w:hAnsi="宋体"/>
              </w:rPr>
              <w:t>投标文件的大小</w:t>
            </w:r>
          </w:p>
        </w:tc>
        <w:tc>
          <w:tcPr>
            <w:tcW w:w="4980" w:type="dxa"/>
            <w:shd w:val="clear" w:color="auto" w:fill="auto"/>
            <w:vAlign w:val="center"/>
          </w:tcPr>
          <w:p w14:paraId="7E33D034">
            <w:pPr>
              <w:spacing w:line="360" w:lineRule="auto"/>
              <w:jc w:val="center"/>
              <w:rPr>
                <w:rFonts w:hint="eastAsia" w:ascii="宋体" w:hAnsi="宋体" w:eastAsia="宋体" w:cs="Times New Roman"/>
                <w:szCs w:val="24"/>
              </w:rPr>
            </w:pPr>
            <w:r>
              <w:rPr>
                <w:rFonts w:hint="eastAsia" w:ascii="宋体" w:hAnsi="宋体"/>
              </w:rPr>
              <w:t>投标文件大小不得超过100MB</w:t>
            </w:r>
          </w:p>
        </w:tc>
      </w:tr>
      <w:tr w14:paraId="0A8330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FEA2EDD">
            <w:pPr>
              <w:spacing w:line="360" w:lineRule="auto"/>
              <w:jc w:val="center"/>
              <w:rPr>
                <w:rFonts w:hint="eastAsia" w:ascii="宋体" w:hAnsi="宋体"/>
              </w:rPr>
            </w:pPr>
            <w:r>
              <w:rPr>
                <w:rFonts w:hint="eastAsia" w:ascii="宋体" w:hAnsi="宋体"/>
              </w:rPr>
              <w:t>2</w:t>
            </w:r>
            <w:r>
              <w:rPr>
                <w:rFonts w:ascii="宋体" w:hAnsi="宋体"/>
              </w:rPr>
              <w:t>6</w:t>
            </w:r>
          </w:p>
        </w:tc>
        <w:tc>
          <w:tcPr>
            <w:tcW w:w="2409" w:type="dxa"/>
            <w:vAlign w:val="center"/>
          </w:tcPr>
          <w:p w14:paraId="261495A0">
            <w:pPr>
              <w:spacing w:line="360" w:lineRule="auto"/>
              <w:jc w:val="center"/>
              <w:rPr>
                <w:rFonts w:hint="eastAsia" w:ascii="宋体" w:hAnsi="宋体"/>
              </w:rPr>
            </w:pPr>
            <w:bookmarkStart w:id="34" w:name="_Hlk71664860"/>
            <w:r>
              <w:rPr>
                <w:rFonts w:hint="eastAsia" w:ascii="宋体" w:hAnsi="宋体"/>
              </w:rPr>
              <w:t>样品、现场演示、方案讲解</w:t>
            </w:r>
            <w:bookmarkEnd w:id="34"/>
          </w:p>
        </w:tc>
        <w:tc>
          <w:tcPr>
            <w:tcW w:w="4980" w:type="dxa"/>
            <w:vAlign w:val="center"/>
          </w:tcPr>
          <w:p w14:paraId="7EBCDD95">
            <w:pPr>
              <w:spacing w:line="360" w:lineRule="auto"/>
              <w:jc w:val="left"/>
              <w:rPr>
                <w:rFonts w:hint="eastAsia" w:ascii="宋体" w:hAnsi="宋体"/>
              </w:rPr>
            </w:pPr>
            <w:r>
              <w:rPr>
                <w:rFonts w:hint="eastAsia" w:ascii="宋体" w:hAnsi="宋体"/>
              </w:rPr>
              <w:t>不要求提供样品；不组织现场演示；不组织方案讲解。</w:t>
            </w:r>
          </w:p>
          <w:p w14:paraId="2E8DA1C1">
            <w:pPr>
              <w:spacing w:line="360" w:lineRule="auto"/>
              <w:jc w:val="center"/>
              <w:rPr>
                <w:rFonts w:hint="eastAsia" w:ascii="宋体" w:hAnsi="宋体"/>
              </w:rPr>
            </w:pPr>
            <w:r>
              <w:rPr>
                <w:rFonts w:hint="eastAsia" w:ascii="宋体" w:hAnsi="宋体"/>
              </w:rPr>
              <w:t>样品提供要求详见本册第三章“六、样品提供要求”。</w:t>
            </w:r>
          </w:p>
        </w:tc>
      </w:tr>
      <w:tr w14:paraId="379A22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5D7FCE7">
            <w:pPr>
              <w:spacing w:line="360" w:lineRule="auto"/>
              <w:jc w:val="center"/>
              <w:rPr>
                <w:rFonts w:hint="eastAsia" w:ascii="宋体" w:hAnsi="宋体"/>
              </w:rPr>
            </w:pPr>
            <w:r>
              <w:rPr>
                <w:rFonts w:hint="eastAsia" w:ascii="宋体" w:hAnsi="宋体"/>
              </w:rPr>
              <w:t>3</w:t>
            </w:r>
            <w:r>
              <w:rPr>
                <w:rFonts w:ascii="宋体" w:hAnsi="宋体"/>
              </w:rPr>
              <w:t>7</w:t>
            </w:r>
          </w:p>
        </w:tc>
        <w:tc>
          <w:tcPr>
            <w:tcW w:w="2409" w:type="dxa"/>
            <w:vAlign w:val="center"/>
          </w:tcPr>
          <w:p w14:paraId="2A0E0602">
            <w:pPr>
              <w:spacing w:line="360" w:lineRule="auto"/>
              <w:jc w:val="center"/>
              <w:rPr>
                <w:rFonts w:hint="eastAsia" w:ascii="宋体" w:hAnsi="宋体"/>
              </w:rPr>
            </w:pPr>
            <w:r>
              <w:rPr>
                <w:rFonts w:hint="eastAsia" w:ascii="宋体" w:hAnsi="宋体"/>
              </w:rPr>
              <w:t>评审方法</w:t>
            </w:r>
          </w:p>
        </w:tc>
        <w:tc>
          <w:tcPr>
            <w:tcW w:w="4980" w:type="dxa"/>
            <w:vAlign w:val="center"/>
          </w:tcPr>
          <w:p w14:paraId="77093744">
            <w:pPr>
              <w:spacing w:line="360" w:lineRule="auto"/>
              <w:jc w:val="center"/>
              <w:rPr>
                <w:rFonts w:hint="eastAsia" w:ascii="宋体" w:hAnsi="宋体"/>
              </w:rPr>
            </w:pPr>
            <w:r>
              <w:rPr>
                <w:rFonts w:hint="eastAsia"/>
              </w:rPr>
              <w:t>综合评分法</w:t>
            </w:r>
          </w:p>
        </w:tc>
      </w:tr>
      <w:tr w14:paraId="25C3DB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F3A448C">
            <w:pPr>
              <w:spacing w:line="360" w:lineRule="auto"/>
              <w:jc w:val="center"/>
              <w:rPr>
                <w:rFonts w:hint="eastAsia" w:ascii="宋体" w:hAnsi="宋体"/>
              </w:rPr>
            </w:pPr>
            <w:r>
              <w:rPr>
                <w:rFonts w:hint="eastAsia" w:ascii="宋体" w:hAnsi="宋体"/>
              </w:rPr>
              <w:t>3</w:t>
            </w:r>
            <w:r>
              <w:rPr>
                <w:rFonts w:ascii="宋体" w:hAnsi="宋体"/>
              </w:rPr>
              <w:t>8</w:t>
            </w:r>
          </w:p>
        </w:tc>
        <w:tc>
          <w:tcPr>
            <w:tcW w:w="2409" w:type="dxa"/>
            <w:vAlign w:val="center"/>
          </w:tcPr>
          <w:p w14:paraId="69648B05">
            <w:pPr>
              <w:spacing w:line="360" w:lineRule="auto"/>
              <w:jc w:val="center"/>
              <w:rPr>
                <w:rFonts w:hint="eastAsia" w:ascii="宋体" w:hAnsi="宋体"/>
              </w:rPr>
            </w:pPr>
            <w:r>
              <w:rPr>
                <w:rFonts w:hint="eastAsia" w:ascii="宋体" w:hAnsi="宋体"/>
              </w:rPr>
              <w:t>定标方法</w:t>
            </w:r>
          </w:p>
        </w:tc>
        <w:tc>
          <w:tcPr>
            <w:tcW w:w="4980" w:type="dxa"/>
            <w:vAlign w:val="center"/>
          </w:tcPr>
          <w:p w14:paraId="513628B0">
            <w:pPr>
              <w:spacing w:line="360" w:lineRule="auto"/>
              <w:jc w:val="center"/>
              <w:rPr>
                <w:rFonts w:hint="eastAsia" w:ascii="宋体" w:hAnsi="宋体"/>
              </w:rPr>
            </w:pPr>
            <w:r>
              <w:rPr>
                <w:rFonts w:hint="eastAsia"/>
              </w:rPr>
              <w:t>非评定分离</w:t>
            </w:r>
          </w:p>
        </w:tc>
      </w:tr>
      <w:tr w14:paraId="363816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5B67561">
            <w:pPr>
              <w:spacing w:line="360" w:lineRule="auto"/>
              <w:jc w:val="center"/>
              <w:rPr>
                <w:rFonts w:hint="eastAsia" w:ascii="宋体" w:hAnsi="宋体"/>
              </w:rPr>
            </w:pPr>
            <w:r>
              <w:rPr>
                <w:rFonts w:hint="eastAsia" w:ascii="宋体" w:hAnsi="宋体"/>
              </w:rPr>
              <w:t>4</w:t>
            </w:r>
            <w:r>
              <w:rPr>
                <w:rFonts w:ascii="宋体" w:hAnsi="宋体"/>
              </w:rPr>
              <w:t>6</w:t>
            </w:r>
          </w:p>
        </w:tc>
        <w:tc>
          <w:tcPr>
            <w:tcW w:w="2409" w:type="dxa"/>
            <w:vAlign w:val="center"/>
          </w:tcPr>
          <w:p w14:paraId="23C20247">
            <w:pPr>
              <w:spacing w:line="360" w:lineRule="auto"/>
              <w:jc w:val="center"/>
              <w:rPr>
                <w:rFonts w:hint="eastAsia" w:ascii="宋体" w:hAnsi="宋体"/>
              </w:rPr>
            </w:pPr>
            <w:r>
              <w:rPr>
                <w:rFonts w:hint="eastAsia" w:ascii="宋体" w:hAnsi="宋体"/>
              </w:rPr>
              <w:t>履约担保</w:t>
            </w:r>
          </w:p>
        </w:tc>
        <w:tc>
          <w:tcPr>
            <w:tcW w:w="4980" w:type="dxa"/>
            <w:vAlign w:val="center"/>
          </w:tcPr>
          <w:p w14:paraId="64DE10D1">
            <w:pPr>
              <w:spacing w:line="360" w:lineRule="auto"/>
              <w:jc w:val="center"/>
              <w:rPr>
                <w:rFonts w:hint="eastAsia" w:ascii="宋体" w:hAnsi="宋体"/>
              </w:rPr>
            </w:pPr>
            <w:r>
              <w:rPr>
                <w:rFonts w:hint="eastAsia"/>
              </w:rPr>
              <w:t>不需要</w:t>
            </w:r>
          </w:p>
        </w:tc>
      </w:tr>
      <w:tr w14:paraId="63210C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14:paraId="20C491B5">
            <w:pPr>
              <w:spacing w:line="360" w:lineRule="auto"/>
              <w:jc w:val="center"/>
              <w:rPr>
                <w:rFonts w:hint="eastAsia" w:ascii="宋体" w:hAnsi="宋体"/>
              </w:rPr>
            </w:pPr>
            <w:r>
              <w:rPr>
                <w:rFonts w:hint="eastAsia" w:ascii="宋体" w:hAnsi="宋体"/>
              </w:rPr>
              <w:t>52.8</w:t>
            </w:r>
          </w:p>
        </w:tc>
        <w:tc>
          <w:tcPr>
            <w:tcW w:w="2409" w:type="dxa"/>
            <w:shd w:val="clear" w:color="auto" w:fill="auto"/>
            <w:vAlign w:val="center"/>
          </w:tcPr>
          <w:p w14:paraId="301698BC">
            <w:pPr>
              <w:spacing w:line="360" w:lineRule="auto"/>
              <w:jc w:val="center"/>
              <w:rPr>
                <w:rFonts w:hint="eastAsia" w:ascii="宋体" w:hAnsi="宋体"/>
              </w:rPr>
            </w:pPr>
            <w:r>
              <w:rPr>
                <w:rFonts w:hint="eastAsia" w:ascii="宋体" w:hAnsi="宋体"/>
              </w:rPr>
              <w:t>投诉</w:t>
            </w:r>
          </w:p>
        </w:tc>
        <w:tc>
          <w:tcPr>
            <w:tcW w:w="4980" w:type="dxa"/>
            <w:shd w:val="clear" w:color="auto" w:fill="auto"/>
            <w:vAlign w:val="center"/>
          </w:tcPr>
          <w:p w14:paraId="6DEE1ED0">
            <w:pPr>
              <w:spacing w:line="360" w:lineRule="auto"/>
              <w:jc w:val="left"/>
              <w:rPr>
                <w:rFonts w:hint="eastAsia" w:ascii="宋体" w:hAnsi="宋体"/>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05E74710">
      <w:pPr>
        <w:spacing w:line="360" w:lineRule="auto"/>
        <w:rPr>
          <w:b/>
        </w:rPr>
      </w:pPr>
      <w:r>
        <w:rPr>
          <w:rFonts w:hint="eastAsia"/>
          <w:szCs w:val="21"/>
        </w:rPr>
        <w:t>备注：本表是通用条款相关条款的补充和明确，如与通用条款内容相冲突的，以本表为准。</w:t>
      </w:r>
    </w:p>
    <w:p w14:paraId="149DD588">
      <w:pPr>
        <w:spacing w:line="360" w:lineRule="auto"/>
        <w:rPr>
          <w:b/>
        </w:rPr>
      </w:pPr>
    </w:p>
    <w:p w14:paraId="06157609">
      <w:pPr>
        <w:pStyle w:val="2"/>
      </w:pPr>
    </w:p>
    <w:p w14:paraId="005DF085">
      <w:pPr>
        <w:pStyle w:val="3"/>
      </w:pPr>
    </w:p>
    <w:p w14:paraId="2EE0C91A">
      <w:pPr>
        <w:pStyle w:val="3"/>
      </w:pPr>
    </w:p>
    <w:p w14:paraId="008FB96D">
      <w:pPr>
        <w:pStyle w:val="3"/>
      </w:pPr>
    </w:p>
    <w:p w14:paraId="24C93755">
      <w:pPr>
        <w:pStyle w:val="3"/>
      </w:pPr>
    </w:p>
    <w:p w14:paraId="565C7C37">
      <w:pPr>
        <w:pStyle w:val="7"/>
        <w:spacing w:before="120" w:beforeLines="50" w:after="120" w:afterLines="50" w:line="360" w:lineRule="auto"/>
        <w:jc w:val="center"/>
        <w:rPr>
          <w:szCs w:val="24"/>
        </w:rPr>
      </w:pPr>
      <w:r>
        <w:rPr>
          <w:rFonts w:hint="eastAsia"/>
          <w:szCs w:val="24"/>
        </w:rPr>
        <w:t>二、其他关键信息</w:t>
      </w:r>
    </w:p>
    <w:p w14:paraId="35162222">
      <w:pPr>
        <w:spacing w:line="360" w:lineRule="auto"/>
        <w:ind w:firstLine="422" w:firstLineChars="200"/>
        <w:rPr>
          <w:b/>
          <w:bCs/>
        </w:rPr>
      </w:pPr>
      <w:r>
        <w:rPr>
          <w:rFonts w:hint="eastAsia"/>
          <w:b/>
          <w:bCs/>
        </w:rPr>
        <w:t>（一）与“对通用条款的补充内容”章节相关的事项</w:t>
      </w:r>
    </w:p>
    <w:p w14:paraId="2D2853E9">
      <w:pPr>
        <w:spacing w:line="360" w:lineRule="auto"/>
        <w:ind w:firstLine="422" w:firstLineChars="200"/>
        <w:jc w:val="left"/>
        <w:rPr>
          <w:rFonts w:hint="eastAsia" w:asciiTheme="minorEastAsia" w:hAnsiTheme="minorEastAsia"/>
          <w:b/>
          <w:kern w:val="0"/>
          <w:szCs w:val="20"/>
        </w:rPr>
      </w:pPr>
      <w:bookmarkStart w:id="35" w:name="_Hlk72579465"/>
      <w:r>
        <w:rPr>
          <w:rFonts w:hint="eastAsia" w:asciiTheme="minorEastAsia" w:hAnsiTheme="minorEastAsia"/>
          <w:b/>
          <w:kern w:val="0"/>
          <w:szCs w:val="20"/>
        </w:rPr>
        <w:t>1、评标定标信息</w:t>
      </w:r>
    </w:p>
    <w:p w14:paraId="7F27D826">
      <w:pPr>
        <w:spacing w:line="360" w:lineRule="auto"/>
        <w:jc w:val="center"/>
      </w:pPr>
      <w:r>
        <w:rPr>
          <w:rFonts w:hint="eastAsia"/>
          <w:b/>
        </w:rPr>
        <w:t>非评定分离项目</w:t>
      </w:r>
    </w:p>
    <w:tbl>
      <w:tblPr>
        <w:tblStyle w:val="22"/>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1F11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369C2716">
            <w:pPr>
              <w:spacing w:line="360" w:lineRule="auto"/>
              <w:jc w:val="center"/>
            </w:pPr>
            <w:r>
              <w:rPr>
                <w:rFonts w:hint="eastAsia"/>
              </w:rPr>
              <w:t>评标方法</w:t>
            </w:r>
          </w:p>
        </w:tc>
        <w:tc>
          <w:tcPr>
            <w:tcW w:w="3235" w:type="dxa"/>
          </w:tcPr>
          <w:p w14:paraId="1F944572">
            <w:pPr>
              <w:spacing w:line="360" w:lineRule="auto"/>
              <w:jc w:val="center"/>
              <w:rPr>
                <w:rFonts w:eastAsia="宋体"/>
              </w:rPr>
            </w:pPr>
            <w:r>
              <w:rPr>
                <w:rFonts w:hint="eastAsia"/>
              </w:rPr>
              <w:sym w:font="Wingdings" w:char="00FE"/>
            </w:r>
            <w:r>
              <w:rPr>
                <w:rFonts w:hint="eastAsia"/>
              </w:rPr>
              <w:t>综合评分法</w:t>
            </w:r>
          </w:p>
        </w:tc>
        <w:tc>
          <w:tcPr>
            <w:tcW w:w="2450" w:type="dxa"/>
          </w:tcPr>
          <w:p w14:paraId="1638E0B6">
            <w:pPr>
              <w:spacing w:line="360" w:lineRule="auto"/>
              <w:jc w:val="center"/>
            </w:pPr>
            <w:r>
              <w:rPr>
                <w:rFonts w:hint="eastAsia" w:ascii="Times New Roman" w:eastAsia="宋体"/>
              </w:rPr>
              <w:sym w:font="Wingdings" w:char="00A8"/>
            </w:r>
            <w:r>
              <w:rPr>
                <w:rFonts w:hint="eastAsia" w:ascii="Times New Roman" w:eastAsia="宋体"/>
              </w:rPr>
              <w:t>最低价法</w:t>
            </w:r>
          </w:p>
        </w:tc>
      </w:tr>
      <w:tr w14:paraId="6955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797898F0">
            <w:pPr>
              <w:spacing w:line="360" w:lineRule="auto"/>
              <w:jc w:val="center"/>
            </w:pPr>
            <w:r>
              <w:rPr>
                <w:rFonts w:hint="eastAsia"/>
              </w:rPr>
              <w:t>候选中标供应商家数</w:t>
            </w:r>
          </w:p>
        </w:tc>
        <w:tc>
          <w:tcPr>
            <w:tcW w:w="3235" w:type="dxa"/>
          </w:tcPr>
          <w:p w14:paraId="22901F82">
            <w:pPr>
              <w:spacing w:line="360" w:lineRule="auto"/>
              <w:jc w:val="center"/>
              <w:rPr>
                <w:rFonts w:eastAsia="宋体"/>
              </w:rPr>
            </w:pPr>
            <w:r>
              <w:rPr>
                <w:rFonts w:hint="eastAsia"/>
              </w:rPr>
              <w:t>3</w:t>
            </w:r>
          </w:p>
        </w:tc>
        <w:tc>
          <w:tcPr>
            <w:tcW w:w="2450" w:type="dxa"/>
          </w:tcPr>
          <w:p w14:paraId="0E157C7F">
            <w:pPr>
              <w:spacing w:line="360" w:lineRule="auto"/>
              <w:jc w:val="center"/>
              <w:rPr>
                <w:rFonts w:eastAsia="宋体"/>
              </w:rPr>
            </w:pPr>
            <w:r>
              <w:rPr>
                <w:rFonts w:hint="eastAsia"/>
              </w:rPr>
              <w:t>1</w:t>
            </w:r>
          </w:p>
        </w:tc>
      </w:tr>
      <w:tr w14:paraId="5C94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1A844776">
            <w:pPr>
              <w:spacing w:line="360" w:lineRule="auto"/>
              <w:jc w:val="center"/>
            </w:pPr>
            <w:r>
              <w:rPr>
                <w:rFonts w:hint="eastAsia"/>
              </w:rPr>
              <w:t>中标供应商家数</w:t>
            </w:r>
          </w:p>
        </w:tc>
        <w:tc>
          <w:tcPr>
            <w:tcW w:w="3235" w:type="dxa"/>
          </w:tcPr>
          <w:p w14:paraId="5FB63150">
            <w:pPr>
              <w:spacing w:line="360" w:lineRule="auto"/>
              <w:jc w:val="center"/>
            </w:pPr>
            <w:r>
              <w:rPr>
                <w:rFonts w:hint="eastAsia"/>
              </w:rPr>
              <w:t>1</w:t>
            </w:r>
          </w:p>
        </w:tc>
        <w:tc>
          <w:tcPr>
            <w:tcW w:w="2450" w:type="dxa"/>
          </w:tcPr>
          <w:p w14:paraId="6B8EB3C9">
            <w:pPr>
              <w:spacing w:line="360" w:lineRule="auto"/>
              <w:jc w:val="center"/>
            </w:pPr>
            <w:r>
              <w:rPr>
                <w:rFonts w:hint="eastAsia"/>
              </w:rPr>
              <w:t>1</w:t>
            </w:r>
          </w:p>
        </w:tc>
      </w:tr>
      <w:bookmarkEnd w:id="35"/>
    </w:tbl>
    <w:p w14:paraId="367D7937">
      <w:pPr>
        <w:spacing w:line="360" w:lineRule="auto"/>
        <w:ind w:firstLine="422" w:firstLineChars="200"/>
        <w:rPr>
          <w:b/>
        </w:rPr>
      </w:pPr>
      <w:r>
        <w:rPr>
          <w:rFonts w:hint="eastAsia"/>
          <w:b/>
        </w:rPr>
        <w:t>（二）其他事项</w:t>
      </w:r>
    </w:p>
    <w:p w14:paraId="06A011D8">
      <w:pPr>
        <w:spacing w:line="360" w:lineRule="auto"/>
        <w:ind w:firstLine="422" w:firstLineChars="200"/>
      </w:pPr>
      <w:r>
        <w:rPr>
          <w:b/>
          <w:bCs/>
        </w:rPr>
        <w:t>1</w:t>
      </w:r>
      <w:r>
        <w:rPr>
          <w:rFonts w:hint="eastAsia"/>
          <w:b/>
          <w:bCs/>
        </w:rPr>
        <w:t>、关于享受优惠政策的主体及价格扣除比例</w:t>
      </w:r>
    </w:p>
    <w:p w14:paraId="45D93D4C">
      <w:pPr>
        <w:spacing w:line="360" w:lineRule="auto"/>
        <w:ind w:firstLine="420" w:firstLineChars="200"/>
        <w:rPr>
          <w:rFonts w:eastAsia="宋体"/>
        </w:rPr>
      </w:pPr>
      <w:r>
        <w:rPr>
          <w:rFonts w:hint="eastAsia"/>
        </w:rPr>
        <w:t>（1）</w:t>
      </w:r>
      <w:r>
        <w:rPr>
          <w:rFonts w:hint="eastAsia" w:ascii="Times New Roman" w:eastAsia="宋体"/>
        </w:rPr>
        <w:t>专门面向中小企业采购的项目，不再执行价格扣除比例。</w:t>
      </w:r>
    </w:p>
    <w:p w14:paraId="3A115E6F">
      <w:pPr>
        <w:spacing w:line="360" w:lineRule="auto"/>
        <w:ind w:firstLine="420" w:firstLineChars="200"/>
      </w:pPr>
      <w:r>
        <w:rPr>
          <w:rFonts w:hint="eastAsia"/>
        </w:rPr>
        <w:t>（2）</w:t>
      </w:r>
      <w:r>
        <w:rPr>
          <w:rFonts w:hint="eastAsia" w:ascii="Times New Roman" w:eastAsia="宋体"/>
        </w:rPr>
        <w:t>非专门面向中小企业采购的项目，应执行价格扣除比例：</w:t>
      </w:r>
      <w:r>
        <w:rPr>
          <w:rFonts w:hint="eastAsia"/>
        </w:rPr>
        <w:t>供应商提供的服务全部由优惠主体承接，则对其投标总价给予</w:t>
      </w:r>
      <w:r>
        <w:rPr>
          <w:u w:val="single"/>
        </w:rPr>
        <w:t xml:space="preserve"> </w:t>
      </w:r>
      <w:r>
        <w:rPr>
          <w:rFonts w:hint="eastAsia"/>
          <w:u w:val="single"/>
        </w:rPr>
        <w:t>10</w:t>
      </w:r>
      <w:r>
        <w:rPr>
          <w:u w:val="single"/>
        </w:rPr>
        <w:t xml:space="preserve"> %</w:t>
      </w:r>
      <w:r>
        <w:rPr>
          <w:rFonts w:hint="eastAsia" w:eastAsia="宋体"/>
        </w:rPr>
        <w:t>（</w:t>
      </w:r>
      <w:r>
        <w:rPr>
          <w:rFonts w:hint="eastAsia" w:ascii="Times New Roman" w:eastAsia="宋体"/>
          <w:color w:val="000000" w:themeColor="text1"/>
          <w14:textFill>
            <w14:solidFill>
              <w14:schemeClr w14:val="tx1"/>
            </w14:solidFill>
          </w14:textFill>
        </w:rPr>
        <w:t>10%~20%</w:t>
      </w:r>
      <w:r>
        <w:rPr>
          <w:rFonts w:hint="eastAsia" w:eastAsia="宋体"/>
          <w:color w:val="000000" w:themeColor="text1"/>
          <w14:textFill>
            <w14:solidFill>
              <w14:schemeClr w14:val="tx1"/>
            </w14:solidFill>
          </w14:textFill>
        </w:rPr>
        <w:t>）</w:t>
      </w:r>
      <w:r>
        <w:rPr>
          <w:rFonts w:hint="eastAsia"/>
        </w:rPr>
        <w:t>的扣除，用扣除后的价格参与评审。满足多项优惠政策的企业，不重复享受多项价格扣除政策。</w:t>
      </w:r>
    </w:p>
    <w:p w14:paraId="47608949">
      <w:pPr>
        <w:spacing w:line="360" w:lineRule="auto"/>
        <w:ind w:firstLine="420" w:firstLineChars="200"/>
      </w:pPr>
      <w:r>
        <w:rPr>
          <w:rFonts w:hint="eastAsia"/>
        </w:rPr>
        <w:t>备注：（a）</w:t>
      </w:r>
      <w:r>
        <w:rPr>
          <w:rFonts w:hint="eastAsia" w:ascii="Times New Roman" w:eastAsia="宋体"/>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自行采购）活动中视同中小企业；(</w:t>
      </w:r>
      <w:r>
        <w:t>b)</w:t>
      </w:r>
      <w:r>
        <w:rPr>
          <w:rFonts w:hint="eastAsia"/>
        </w:rPr>
        <w:t>优惠主体承接是指提供服务的人员为中小企业依照《中华人民共和国劳动合同法》订立劳动合同的从业人员。</w:t>
      </w:r>
    </w:p>
    <w:p w14:paraId="5D7FA1DD">
      <w:pPr>
        <w:numPr>
          <w:ilvl w:val="0"/>
          <w:numId w:val="2"/>
        </w:numPr>
        <w:spacing w:line="360" w:lineRule="auto"/>
        <w:ind w:firstLine="420" w:firstLineChars="200"/>
        <w:rPr>
          <w:szCs w:val="21"/>
        </w:rPr>
      </w:pPr>
      <w:r>
        <w:rPr>
          <w:rFonts w:ascii="宋体" w:hAnsi="宋体" w:eastAsia="宋体" w:cs="宋体"/>
          <w:szCs w:val="21"/>
        </w:rPr>
        <w:t>中小企业参加政府采购</w:t>
      </w:r>
      <w:r>
        <w:rPr>
          <w:rFonts w:hint="eastAsia" w:ascii="宋体" w:hAnsi="宋体" w:eastAsia="宋体" w:cs="宋体"/>
          <w:szCs w:val="21"/>
        </w:rPr>
        <w:t>（自行采购）</w:t>
      </w:r>
      <w:r>
        <w:rPr>
          <w:rFonts w:ascii="宋体" w:hAnsi="宋体" w:eastAsia="宋体" w:cs="宋体"/>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eastAsia="宋体" w:cs="宋体"/>
          <w:b/>
          <w:bCs/>
          <w:color w:val="FF0000"/>
          <w:szCs w:val="21"/>
        </w:rPr>
        <w:t>《中小企业声明函》中相关企业</w:t>
      </w:r>
      <w:r>
        <w:rPr>
          <w:rFonts w:hint="eastAsia" w:ascii="宋体" w:hAnsi="宋体" w:cs="宋体"/>
          <w:b/>
          <w:bCs/>
          <w:color w:val="FF0000"/>
          <w:szCs w:val="21"/>
        </w:rPr>
        <w:t>（服务承接商）</w:t>
      </w:r>
      <w:r>
        <w:rPr>
          <w:rFonts w:ascii="宋体" w:hAnsi="宋体" w:eastAsia="宋体" w:cs="宋体"/>
          <w:b/>
          <w:bCs/>
          <w:color w:val="FF0000"/>
          <w:szCs w:val="21"/>
        </w:rPr>
        <w:t>所属行业应当与采购标的所属行业相一致</w:t>
      </w:r>
      <w:r>
        <w:rPr>
          <w:rFonts w:hint="eastAsia" w:eastAsia="宋体"/>
          <w:b/>
          <w:bCs/>
          <w:color w:val="FF0000"/>
        </w:rPr>
        <w:t>，</w:t>
      </w:r>
      <w:r>
        <w:rPr>
          <w:rFonts w:hint="eastAsia"/>
          <w:b/>
          <w:bCs/>
          <w:color w:val="FF0000"/>
        </w:rPr>
        <w:t>标的所属行业</w:t>
      </w:r>
      <w:r>
        <w:rPr>
          <w:rFonts w:hint="eastAsia" w:ascii="Times New Roman" w:eastAsia="宋体"/>
          <w:b/>
          <w:bCs/>
          <w:color w:val="FF0000"/>
        </w:rPr>
        <w:t>以招标文件第一册第三章用户需求书“</w:t>
      </w:r>
      <w:r>
        <w:rPr>
          <w:rFonts w:hint="eastAsia"/>
          <w:b/>
          <w:bCs/>
          <w:color w:val="FF0000"/>
        </w:rPr>
        <w:t>服务需求</w:t>
      </w:r>
      <w:r>
        <w:rPr>
          <w:rFonts w:hint="eastAsia" w:ascii="Times New Roman" w:eastAsia="宋体"/>
          <w:b/>
          <w:bCs/>
          <w:color w:val="FF0000"/>
        </w:rPr>
        <w:t>明细”的“标的所属行业”一栏为准</w:t>
      </w:r>
      <w:r>
        <w:rPr>
          <w:rFonts w:ascii="宋体" w:hAnsi="宋体" w:eastAsia="宋体" w:cs="宋体"/>
          <w:b/>
          <w:bCs/>
          <w:color w:val="FF0000"/>
          <w:szCs w:val="21"/>
        </w:rPr>
        <w:t>。</w:t>
      </w:r>
    </w:p>
    <w:p w14:paraId="04718E27">
      <w:pPr>
        <w:numPr>
          <w:ilvl w:val="0"/>
          <w:numId w:val="2"/>
        </w:numPr>
        <w:spacing w:line="360" w:lineRule="auto"/>
        <w:ind w:firstLine="420" w:firstLineChars="200"/>
      </w:pPr>
      <w:r>
        <w:rPr>
          <w:rFonts w:hint="eastAsia"/>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t>
      </w:r>
    </w:p>
    <w:p w14:paraId="1367331B">
      <w:pPr>
        <w:numPr>
          <w:ilvl w:val="0"/>
          <w:numId w:val="2"/>
        </w:numPr>
        <w:spacing w:line="360" w:lineRule="auto"/>
        <w:ind w:firstLine="420" w:firstLineChars="200"/>
      </w:pPr>
      <w:r>
        <w:rPr>
          <w:rFonts w:hint="eastAsia"/>
        </w:rPr>
        <w:t>享受价格扣除获得政府采购（自行采购）合同的，小微企业不得将合同分包给大中型企业。</w:t>
      </w:r>
    </w:p>
    <w:p w14:paraId="79204A7A">
      <w:pPr>
        <w:spacing w:line="360" w:lineRule="auto"/>
        <w:ind w:firstLine="422" w:firstLineChars="200"/>
      </w:pPr>
      <w:r>
        <w:rPr>
          <w:rFonts w:hint="eastAsia"/>
          <w:b/>
          <w:bCs/>
        </w:rPr>
        <w:t>2、</w:t>
      </w:r>
      <w:r>
        <w:rPr>
          <w:rFonts w:hint="eastAsia" w:ascii="宋体" w:hAnsi="宋体" w:cs="宋体"/>
          <w:b/>
          <w:bCs/>
        </w:rPr>
        <w:t>关于政府采购（自行采购）订单融资政策</w:t>
      </w:r>
    </w:p>
    <w:p w14:paraId="66D628F2">
      <w:pPr>
        <w:spacing w:line="360" w:lineRule="auto"/>
        <w:ind w:firstLine="420" w:firstLineChars="200"/>
      </w:pPr>
      <w:r>
        <w:rPr>
          <w:rFonts w:hint="eastAsia"/>
        </w:rPr>
        <w:t>为深入贯彻落实国家深化政府采购（自行采购）制度改革精神，充分发挥政府采购（自行采购）扶持中小企业发展的政策功能，缓解中小微企业融资难、融资贵的问题，根据《深圳市财政局关于加大力度运用政府采购（自行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0EDCB38">
      <w:pPr>
        <w:spacing w:line="360" w:lineRule="auto"/>
        <w:ind w:firstLine="422" w:firstLineChars="200"/>
        <w:rPr>
          <w:b/>
          <w:bCs/>
        </w:rPr>
      </w:pPr>
      <w:r>
        <w:rPr>
          <w:rFonts w:hint="eastAsia"/>
          <w:b/>
          <w:bCs/>
        </w:rPr>
        <w:t>3</w:t>
      </w:r>
      <w:r>
        <w:rPr>
          <w:rFonts w:hint="eastAsia" w:ascii="Times New Roman" w:eastAsia="宋体"/>
          <w:b/>
          <w:bCs/>
        </w:rPr>
        <w:t>、本项目为代理服务项目，将向中标（成交）供应商收取代理服务费。</w:t>
      </w:r>
    </w:p>
    <w:p w14:paraId="7D99EE1E">
      <w:pPr>
        <w:spacing w:line="360" w:lineRule="auto"/>
        <w:ind w:firstLine="420" w:firstLineChars="200"/>
        <w:rPr>
          <w:rFonts w:hint="eastAsia" w:asciiTheme="minorEastAsia" w:hAnsiTheme="minorEastAsia"/>
          <w:szCs w:val="21"/>
        </w:rPr>
      </w:pPr>
      <w:r>
        <w:rPr>
          <w:rFonts w:hint="eastAsia" w:asciiTheme="minorEastAsia" w:hAnsiTheme="minorEastAsia"/>
          <w:szCs w:val="21"/>
        </w:rPr>
        <w:t>根据</w:t>
      </w:r>
      <w:r>
        <w:rPr>
          <w:rFonts w:asciiTheme="minorEastAsia" w:hAnsiTheme="minorEastAsia"/>
          <w:szCs w:val="21"/>
        </w:rPr>
        <w:t>“深圳市财政委员会关于规范深圳市社会采购代理机构管理有关事项的补充通知（深财购[2018]27号）”的规定执行。招标代理服务收费以中标/成交通知书公布的中标金额为计算基准，按差额定率累进法计算。</w:t>
      </w:r>
      <w:r>
        <w:rPr>
          <w:rFonts w:hint="eastAsia" w:asciiTheme="minorEastAsia" w:hAnsiTheme="minorEastAsia"/>
          <w:szCs w:val="21"/>
        </w:rPr>
        <w:t>具体</w:t>
      </w:r>
      <w:r>
        <w:rPr>
          <w:rFonts w:asciiTheme="minorEastAsia" w:hAnsiTheme="minorEastAsia"/>
          <w:szCs w:val="21"/>
        </w:rPr>
        <w:t>计取费率标准</w:t>
      </w:r>
      <w:r>
        <w:rPr>
          <w:rFonts w:hint="eastAsia" w:asciiTheme="minorEastAsia" w:hAnsiTheme="minorEastAsia"/>
          <w:szCs w:val="21"/>
        </w:rPr>
        <w:t>如下表所示：</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6ACD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1550FFBE">
            <w:pPr>
              <w:widowControl/>
              <w:spacing w:line="360" w:lineRule="auto"/>
              <w:jc w:val="center"/>
            </w:pPr>
            <w:r>
              <w:rPr>
                <w:rFonts w:hint="eastAsia" w:ascii="Times New Roman" w:eastAsia="宋体"/>
              </w:rPr>
              <w:t>中标</w:t>
            </w:r>
            <w:r>
              <w:rPr>
                <w:rFonts w:hint="eastAsia" w:eastAsia="宋体"/>
              </w:rPr>
              <w:t>（</w:t>
            </w:r>
            <w:r>
              <w:rPr>
                <w:rFonts w:hint="eastAsia" w:ascii="Times New Roman" w:eastAsia="宋体"/>
              </w:rPr>
              <w:t>成交</w:t>
            </w:r>
            <w:r>
              <w:rPr>
                <w:rFonts w:hint="eastAsia" w:eastAsia="宋体"/>
              </w:rPr>
              <w:t>）</w:t>
            </w:r>
            <w:r>
              <w:rPr>
                <w:rFonts w:hint="eastAsia"/>
              </w:rPr>
              <w:t>金额</w:t>
            </w:r>
          </w:p>
        </w:tc>
        <w:tc>
          <w:tcPr>
            <w:tcW w:w="1799" w:type="dxa"/>
            <w:vAlign w:val="center"/>
          </w:tcPr>
          <w:p w14:paraId="5F6FE5D4">
            <w:pPr>
              <w:widowControl/>
              <w:spacing w:line="360" w:lineRule="auto"/>
              <w:jc w:val="center"/>
            </w:pPr>
            <w:r>
              <w:rPr>
                <w:rFonts w:hint="eastAsia"/>
              </w:rPr>
              <w:t>货物采购</w:t>
            </w:r>
          </w:p>
        </w:tc>
        <w:tc>
          <w:tcPr>
            <w:tcW w:w="1799" w:type="dxa"/>
            <w:vAlign w:val="center"/>
          </w:tcPr>
          <w:p w14:paraId="62D0CCA2">
            <w:pPr>
              <w:widowControl/>
              <w:spacing w:line="360" w:lineRule="auto"/>
              <w:jc w:val="center"/>
            </w:pPr>
            <w:r>
              <w:rPr>
                <w:rFonts w:hint="eastAsia"/>
              </w:rPr>
              <w:t>服务采购</w:t>
            </w:r>
          </w:p>
        </w:tc>
        <w:tc>
          <w:tcPr>
            <w:tcW w:w="1799" w:type="dxa"/>
            <w:vAlign w:val="center"/>
          </w:tcPr>
          <w:p w14:paraId="7F473BCA">
            <w:pPr>
              <w:widowControl/>
              <w:spacing w:line="360" w:lineRule="auto"/>
              <w:jc w:val="center"/>
            </w:pPr>
            <w:r>
              <w:rPr>
                <w:rFonts w:hint="eastAsia"/>
              </w:rPr>
              <w:t>工程采购</w:t>
            </w:r>
          </w:p>
        </w:tc>
      </w:tr>
      <w:tr w14:paraId="48E8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E53EA4E">
            <w:pPr>
              <w:widowControl/>
              <w:spacing w:line="360" w:lineRule="auto"/>
              <w:jc w:val="center"/>
            </w:pPr>
            <w:r>
              <w:rPr>
                <w:rFonts w:hint="eastAsia"/>
              </w:rPr>
              <w:t>100万元以下</w:t>
            </w:r>
          </w:p>
        </w:tc>
        <w:tc>
          <w:tcPr>
            <w:tcW w:w="1799" w:type="dxa"/>
            <w:vAlign w:val="center"/>
          </w:tcPr>
          <w:p w14:paraId="2450B071">
            <w:pPr>
              <w:widowControl/>
              <w:spacing w:line="360" w:lineRule="auto"/>
              <w:jc w:val="center"/>
            </w:pPr>
            <w:r>
              <w:rPr>
                <w:rFonts w:hint="eastAsia"/>
              </w:rPr>
              <w:t>1.5%</w:t>
            </w:r>
          </w:p>
        </w:tc>
        <w:tc>
          <w:tcPr>
            <w:tcW w:w="1799" w:type="dxa"/>
            <w:vAlign w:val="center"/>
          </w:tcPr>
          <w:p w14:paraId="468DAD80">
            <w:pPr>
              <w:widowControl/>
              <w:spacing w:line="360" w:lineRule="auto"/>
              <w:jc w:val="center"/>
            </w:pPr>
            <w:r>
              <w:rPr>
                <w:rFonts w:hint="eastAsia"/>
              </w:rPr>
              <w:t>1.5%</w:t>
            </w:r>
          </w:p>
        </w:tc>
        <w:tc>
          <w:tcPr>
            <w:tcW w:w="1799" w:type="dxa"/>
            <w:vAlign w:val="center"/>
          </w:tcPr>
          <w:p w14:paraId="4445E828">
            <w:pPr>
              <w:widowControl/>
              <w:spacing w:line="360" w:lineRule="auto"/>
              <w:jc w:val="center"/>
            </w:pPr>
            <w:r>
              <w:rPr>
                <w:rFonts w:hint="eastAsia"/>
              </w:rPr>
              <w:t>1.0%</w:t>
            </w:r>
          </w:p>
        </w:tc>
      </w:tr>
      <w:tr w14:paraId="4450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E00593C">
            <w:pPr>
              <w:widowControl/>
              <w:spacing w:line="360" w:lineRule="auto"/>
              <w:jc w:val="center"/>
            </w:pPr>
            <w:r>
              <w:rPr>
                <w:rFonts w:hint="eastAsia"/>
              </w:rPr>
              <w:t>100万元（含）-500万元</w:t>
            </w:r>
          </w:p>
        </w:tc>
        <w:tc>
          <w:tcPr>
            <w:tcW w:w="1799" w:type="dxa"/>
            <w:vAlign w:val="center"/>
          </w:tcPr>
          <w:p w14:paraId="3E6C1CC0">
            <w:pPr>
              <w:widowControl/>
              <w:spacing w:line="360" w:lineRule="auto"/>
              <w:jc w:val="center"/>
            </w:pPr>
            <w:r>
              <w:rPr>
                <w:rFonts w:hint="eastAsia"/>
              </w:rPr>
              <w:t>1.1%</w:t>
            </w:r>
          </w:p>
        </w:tc>
        <w:tc>
          <w:tcPr>
            <w:tcW w:w="1799" w:type="dxa"/>
            <w:vAlign w:val="center"/>
          </w:tcPr>
          <w:p w14:paraId="5497D64E">
            <w:pPr>
              <w:widowControl/>
              <w:spacing w:line="360" w:lineRule="auto"/>
              <w:jc w:val="center"/>
            </w:pPr>
            <w:r>
              <w:rPr>
                <w:rFonts w:hint="eastAsia"/>
              </w:rPr>
              <w:t>0.8%</w:t>
            </w:r>
          </w:p>
        </w:tc>
        <w:tc>
          <w:tcPr>
            <w:tcW w:w="1799" w:type="dxa"/>
            <w:vAlign w:val="center"/>
          </w:tcPr>
          <w:p w14:paraId="60053F08">
            <w:pPr>
              <w:widowControl/>
              <w:spacing w:line="360" w:lineRule="auto"/>
              <w:jc w:val="center"/>
            </w:pPr>
            <w:r>
              <w:rPr>
                <w:rFonts w:hint="eastAsia"/>
              </w:rPr>
              <w:t>0.7%</w:t>
            </w:r>
          </w:p>
        </w:tc>
      </w:tr>
      <w:tr w14:paraId="0A79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D47FA8B">
            <w:pPr>
              <w:widowControl/>
              <w:spacing w:line="360" w:lineRule="auto"/>
              <w:jc w:val="center"/>
            </w:pPr>
            <w:r>
              <w:rPr>
                <w:rFonts w:hint="eastAsia"/>
              </w:rPr>
              <w:t>500万元（含）-1000万元</w:t>
            </w:r>
          </w:p>
        </w:tc>
        <w:tc>
          <w:tcPr>
            <w:tcW w:w="1799" w:type="dxa"/>
            <w:vAlign w:val="center"/>
          </w:tcPr>
          <w:p w14:paraId="5D6393BD">
            <w:pPr>
              <w:widowControl/>
              <w:spacing w:line="360" w:lineRule="auto"/>
              <w:jc w:val="center"/>
            </w:pPr>
            <w:r>
              <w:rPr>
                <w:rFonts w:hint="eastAsia"/>
              </w:rPr>
              <w:t>0.8%</w:t>
            </w:r>
          </w:p>
        </w:tc>
        <w:tc>
          <w:tcPr>
            <w:tcW w:w="1799" w:type="dxa"/>
            <w:vAlign w:val="center"/>
          </w:tcPr>
          <w:p w14:paraId="5027B36B">
            <w:pPr>
              <w:widowControl/>
              <w:spacing w:line="360" w:lineRule="auto"/>
              <w:jc w:val="center"/>
            </w:pPr>
            <w:r>
              <w:rPr>
                <w:rFonts w:hint="eastAsia"/>
              </w:rPr>
              <w:t>0.45%</w:t>
            </w:r>
          </w:p>
        </w:tc>
        <w:tc>
          <w:tcPr>
            <w:tcW w:w="1799" w:type="dxa"/>
            <w:vAlign w:val="center"/>
          </w:tcPr>
          <w:p w14:paraId="1E1AF015">
            <w:pPr>
              <w:widowControl/>
              <w:spacing w:line="360" w:lineRule="auto"/>
              <w:jc w:val="center"/>
            </w:pPr>
            <w:r>
              <w:rPr>
                <w:rFonts w:hint="eastAsia"/>
              </w:rPr>
              <w:t>0.55%</w:t>
            </w:r>
          </w:p>
        </w:tc>
      </w:tr>
      <w:tr w14:paraId="4BC9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1AC937A">
            <w:pPr>
              <w:widowControl/>
              <w:spacing w:line="360" w:lineRule="auto"/>
              <w:jc w:val="center"/>
            </w:pPr>
            <w:r>
              <w:rPr>
                <w:rFonts w:hint="eastAsia"/>
              </w:rPr>
              <w:t>1000万元（含）-5000万元</w:t>
            </w:r>
          </w:p>
        </w:tc>
        <w:tc>
          <w:tcPr>
            <w:tcW w:w="1799" w:type="dxa"/>
            <w:vAlign w:val="center"/>
          </w:tcPr>
          <w:p w14:paraId="34A29D64">
            <w:pPr>
              <w:widowControl/>
              <w:spacing w:line="360" w:lineRule="auto"/>
              <w:jc w:val="center"/>
            </w:pPr>
            <w:r>
              <w:rPr>
                <w:rFonts w:hint="eastAsia"/>
              </w:rPr>
              <w:t>0.5%</w:t>
            </w:r>
          </w:p>
        </w:tc>
        <w:tc>
          <w:tcPr>
            <w:tcW w:w="1799" w:type="dxa"/>
            <w:vAlign w:val="center"/>
          </w:tcPr>
          <w:p w14:paraId="5D7CD8A6">
            <w:pPr>
              <w:widowControl/>
              <w:spacing w:line="360" w:lineRule="auto"/>
              <w:jc w:val="center"/>
            </w:pPr>
            <w:r>
              <w:rPr>
                <w:rFonts w:hint="eastAsia"/>
              </w:rPr>
              <w:t>0.25%</w:t>
            </w:r>
          </w:p>
        </w:tc>
        <w:tc>
          <w:tcPr>
            <w:tcW w:w="1799" w:type="dxa"/>
            <w:vAlign w:val="center"/>
          </w:tcPr>
          <w:p w14:paraId="1990318C">
            <w:pPr>
              <w:widowControl/>
              <w:spacing w:line="360" w:lineRule="auto"/>
              <w:jc w:val="center"/>
            </w:pPr>
            <w:r>
              <w:rPr>
                <w:rFonts w:hint="eastAsia"/>
              </w:rPr>
              <w:t>0.35%</w:t>
            </w:r>
          </w:p>
        </w:tc>
      </w:tr>
      <w:tr w14:paraId="043B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D78EDCD">
            <w:pPr>
              <w:widowControl/>
              <w:spacing w:line="360" w:lineRule="auto"/>
              <w:jc w:val="center"/>
            </w:pPr>
            <w:r>
              <w:rPr>
                <w:rFonts w:hint="eastAsia"/>
              </w:rPr>
              <w:t>5000万元（含）-1亿元</w:t>
            </w:r>
          </w:p>
        </w:tc>
        <w:tc>
          <w:tcPr>
            <w:tcW w:w="1799" w:type="dxa"/>
            <w:vAlign w:val="center"/>
          </w:tcPr>
          <w:p w14:paraId="73479CB3">
            <w:pPr>
              <w:widowControl/>
              <w:spacing w:line="360" w:lineRule="auto"/>
              <w:jc w:val="center"/>
            </w:pPr>
            <w:r>
              <w:rPr>
                <w:rFonts w:hint="eastAsia"/>
              </w:rPr>
              <w:t>0.25%</w:t>
            </w:r>
          </w:p>
        </w:tc>
        <w:tc>
          <w:tcPr>
            <w:tcW w:w="1799" w:type="dxa"/>
            <w:vAlign w:val="center"/>
          </w:tcPr>
          <w:p w14:paraId="1D5366F5">
            <w:pPr>
              <w:widowControl/>
              <w:spacing w:line="360" w:lineRule="auto"/>
              <w:jc w:val="center"/>
            </w:pPr>
            <w:r>
              <w:rPr>
                <w:rFonts w:hint="eastAsia"/>
              </w:rPr>
              <w:t>0.1%</w:t>
            </w:r>
          </w:p>
        </w:tc>
        <w:tc>
          <w:tcPr>
            <w:tcW w:w="1799" w:type="dxa"/>
            <w:vAlign w:val="center"/>
          </w:tcPr>
          <w:p w14:paraId="23A17616">
            <w:pPr>
              <w:widowControl/>
              <w:spacing w:line="360" w:lineRule="auto"/>
              <w:jc w:val="center"/>
            </w:pPr>
            <w:r>
              <w:rPr>
                <w:rFonts w:hint="eastAsia"/>
              </w:rPr>
              <w:t>0.2%</w:t>
            </w:r>
          </w:p>
        </w:tc>
      </w:tr>
      <w:tr w14:paraId="11CA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786B7F3">
            <w:pPr>
              <w:widowControl/>
              <w:spacing w:line="360" w:lineRule="auto"/>
              <w:jc w:val="center"/>
            </w:pPr>
            <w:r>
              <w:rPr>
                <w:rFonts w:hint="eastAsia"/>
              </w:rPr>
              <w:t>1亿元（含）-5亿元</w:t>
            </w:r>
          </w:p>
        </w:tc>
        <w:tc>
          <w:tcPr>
            <w:tcW w:w="1799" w:type="dxa"/>
            <w:vAlign w:val="center"/>
          </w:tcPr>
          <w:p w14:paraId="564BA783">
            <w:pPr>
              <w:widowControl/>
              <w:spacing w:line="360" w:lineRule="auto"/>
              <w:jc w:val="center"/>
            </w:pPr>
            <w:r>
              <w:rPr>
                <w:rFonts w:hint="eastAsia"/>
              </w:rPr>
              <w:t>0.05%</w:t>
            </w:r>
          </w:p>
        </w:tc>
        <w:tc>
          <w:tcPr>
            <w:tcW w:w="1799" w:type="dxa"/>
            <w:vAlign w:val="center"/>
          </w:tcPr>
          <w:p w14:paraId="2F663C4F">
            <w:pPr>
              <w:widowControl/>
              <w:spacing w:line="360" w:lineRule="auto"/>
              <w:jc w:val="center"/>
            </w:pPr>
            <w:r>
              <w:rPr>
                <w:rFonts w:hint="eastAsia"/>
              </w:rPr>
              <w:t>0.05%</w:t>
            </w:r>
          </w:p>
        </w:tc>
        <w:tc>
          <w:tcPr>
            <w:tcW w:w="1799" w:type="dxa"/>
            <w:vAlign w:val="center"/>
          </w:tcPr>
          <w:p w14:paraId="002475E0">
            <w:pPr>
              <w:widowControl/>
              <w:spacing w:line="360" w:lineRule="auto"/>
              <w:jc w:val="center"/>
            </w:pPr>
            <w:r>
              <w:rPr>
                <w:rFonts w:hint="eastAsia"/>
              </w:rPr>
              <w:t>0.05%</w:t>
            </w:r>
          </w:p>
        </w:tc>
      </w:tr>
      <w:tr w14:paraId="2A09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8E766F6">
            <w:pPr>
              <w:widowControl/>
              <w:spacing w:line="360" w:lineRule="auto"/>
              <w:jc w:val="center"/>
            </w:pPr>
            <w:r>
              <w:rPr>
                <w:rFonts w:hint="eastAsia"/>
              </w:rPr>
              <w:t>5亿元（含）-10亿元</w:t>
            </w:r>
          </w:p>
        </w:tc>
        <w:tc>
          <w:tcPr>
            <w:tcW w:w="1799" w:type="dxa"/>
            <w:vAlign w:val="center"/>
          </w:tcPr>
          <w:p w14:paraId="5065A69E">
            <w:pPr>
              <w:widowControl/>
              <w:spacing w:line="360" w:lineRule="auto"/>
              <w:jc w:val="center"/>
            </w:pPr>
            <w:r>
              <w:rPr>
                <w:rFonts w:hint="eastAsia"/>
              </w:rPr>
              <w:t>0.035%</w:t>
            </w:r>
          </w:p>
        </w:tc>
        <w:tc>
          <w:tcPr>
            <w:tcW w:w="1799" w:type="dxa"/>
            <w:vAlign w:val="center"/>
          </w:tcPr>
          <w:p w14:paraId="66B5D0BD">
            <w:pPr>
              <w:widowControl/>
              <w:spacing w:line="360" w:lineRule="auto"/>
              <w:jc w:val="center"/>
            </w:pPr>
            <w:r>
              <w:rPr>
                <w:rFonts w:hint="eastAsia"/>
              </w:rPr>
              <w:t>0.035%</w:t>
            </w:r>
          </w:p>
        </w:tc>
        <w:tc>
          <w:tcPr>
            <w:tcW w:w="1799" w:type="dxa"/>
            <w:vAlign w:val="center"/>
          </w:tcPr>
          <w:p w14:paraId="6815DE97">
            <w:pPr>
              <w:widowControl/>
              <w:spacing w:line="360" w:lineRule="auto"/>
              <w:jc w:val="center"/>
            </w:pPr>
            <w:r>
              <w:rPr>
                <w:rFonts w:hint="eastAsia"/>
              </w:rPr>
              <w:t>0.035%</w:t>
            </w:r>
          </w:p>
        </w:tc>
      </w:tr>
      <w:tr w14:paraId="2F7B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3DB641A0">
            <w:pPr>
              <w:widowControl/>
              <w:spacing w:line="360" w:lineRule="auto"/>
              <w:jc w:val="center"/>
            </w:pPr>
            <w:r>
              <w:rPr>
                <w:rFonts w:hint="eastAsia"/>
              </w:rPr>
              <w:t>10亿元（含）-50亿元</w:t>
            </w:r>
          </w:p>
        </w:tc>
        <w:tc>
          <w:tcPr>
            <w:tcW w:w="1799" w:type="dxa"/>
            <w:vAlign w:val="center"/>
          </w:tcPr>
          <w:p w14:paraId="1400765D">
            <w:pPr>
              <w:widowControl/>
              <w:spacing w:line="360" w:lineRule="auto"/>
              <w:jc w:val="center"/>
            </w:pPr>
            <w:r>
              <w:rPr>
                <w:rFonts w:hint="eastAsia"/>
              </w:rPr>
              <w:t>0.008%</w:t>
            </w:r>
          </w:p>
        </w:tc>
        <w:tc>
          <w:tcPr>
            <w:tcW w:w="1799" w:type="dxa"/>
            <w:vAlign w:val="center"/>
          </w:tcPr>
          <w:p w14:paraId="70C97C17">
            <w:pPr>
              <w:widowControl/>
              <w:spacing w:line="360" w:lineRule="auto"/>
              <w:jc w:val="center"/>
            </w:pPr>
            <w:r>
              <w:rPr>
                <w:rFonts w:hint="eastAsia"/>
              </w:rPr>
              <w:t>0.008%</w:t>
            </w:r>
          </w:p>
        </w:tc>
        <w:tc>
          <w:tcPr>
            <w:tcW w:w="1799" w:type="dxa"/>
            <w:vAlign w:val="center"/>
          </w:tcPr>
          <w:p w14:paraId="7CAA61EF">
            <w:pPr>
              <w:widowControl/>
              <w:spacing w:line="360" w:lineRule="auto"/>
              <w:jc w:val="center"/>
            </w:pPr>
            <w:r>
              <w:rPr>
                <w:rFonts w:hint="eastAsia"/>
              </w:rPr>
              <w:t>0.008%</w:t>
            </w:r>
          </w:p>
        </w:tc>
      </w:tr>
      <w:tr w14:paraId="39AB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1C35BDD">
            <w:pPr>
              <w:widowControl/>
              <w:spacing w:line="360" w:lineRule="auto"/>
              <w:jc w:val="center"/>
            </w:pPr>
            <w:r>
              <w:rPr>
                <w:rFonts w:hint="eastAsia"/>
              </w:rPr>
              <w:t>50亿元（含）-100亿元</w:t>
            </w:r>
          </w:p>
        </w:tc>
        <w:tc>
          <w:tcPr>
            <w:tcW w:w="1799" w:type="dxa"/>
            <w:vAlign w:val="center"/>
          </w:tcPr>
          <w:p w14:paraId="7EA808B2">
            <w:pPr>
              <w:widowControl/>
              <w:spacing w:line="360" w:lineRule="auto"/>
              <w:jc w:val="center"/>
            </w:pPr>
            <w:r>
              <w:rPr>
                <w:rFonts w:hint="eastAsia"/>
              </w:rPr>
              <w:t>0.006%</w:t>
            </w:r>
          </w:p>
        </w:tc>
        <w:tc>
          <w:tcPr>
            <w:tcW w:w="1799" w:type="dxa"/>
            <w:vAlign w:val="center"/>
          </w:tcPr>
          <w:p w14:paraId="0F628596">
            <w:pPr>
              <w:widowControl/>
              <w:spacing w:line="360" w:lineRule="auto"/>
              <w:jc w:val="center"/>
            </w:pPr>
            <w:r>
              <w:rPr>
                <w:rFonts w:hint="eastAsia"/>
              </w:rPr>
              <w:t>0.006%</w:t>
            </w:r>
          </w:p>
        </w:tc>
        <w:tc>
          <w:tcPr>
            <w:tcW w:w="1799" w:type="dxa"/>
            <w:vAlign w:val="center"/>
          </w:tcPr>
          <w:p w14:paraId="51AB74C7">
            <w:pPr>
              <w:widowControl/>
              <w:spacing w:line="360" w:lineRule="auto"/>
              <w:jc w:val="center"/>
            </w:pPr>
            <w:r>
              <w:rPr>
                <w:rFonts w:hint="eastAsia"/>
              </w:rPr>
              <w:t>0.006%</w:t>
            </w:r>
          </w:p>
        </w:tc>
      </w:tr>
      <w:tr w14:paraId="3090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FD81477">
            <w:pPr>
              <w:widowControl/>
              <w:spacing w:line="360" w:lineRule="auto"/>
              <w:jc w:val="center"/>
            </w:pPr>
            <w:r>
              <w:rPr>
                <w:rFonts w:hint="eastAsia"/>
              </w:rPr>
              <w:t>100亿元（含）以上</w:t>
            </w:r>
          </w:p>
        </w:tc>
        <w:tc>
          <w:tcPr>
            <w:tcW w:w="1799" w:type="dxa"/>
            <w:vAlign w:val="center"/>
          </w:tcPr>
          <w:p w14:paraId="6F95DADD">
            <w:pPr>
              <w:widowControl/>
              <w:spacing w:line="360" w:lineRule="auto"/>
              <w:jc w:val="center"/>
            </w:pPr>
            <w:r>
              <w:rPr>
                <w:rFonts w:hint="eastAsia"/>
              </w:rPr>
              <w:t>0.004%</w:t>
            </w:r>
          </w:p>
        </w:tc>
        <w:tc>
          <w:tcPr>
            <w:tcW w:w="1799" w:type="dxa"/>
            <w:vAlign w:val="center"/>
          </w:tcPr>
          <w:p w14:paraId="62FA54FB">
            <w:pPr>
              <w:widowControl/>
              <w:spacing w:line="360" w:lineRule="auto"/>
              <w:jc w:val="center"/>
            </w:pPr>
            <w:r>
              <w:rPr>
                <w:rFonts w:hint="eastAsia"/>
              </w:rPr>
              <w:t>0.004%</w:t>
            </w:r>
          </w:p>
        </w:tc>
        <w:tc>
          <w:tcPr>
            <w:tcW w:w="1799" w:type="dxa"/>
            <w:vAlign w:val="center"/>
          </w:tcPr>
          <w:p w14:paraId="389B1566">
            <w:pPr>
              <w:widowControl/>
              <w:spacing w:line="360" w:lineRule="auto"/>
              <w:jc w:val="center"/>
            </w:pPr>
            <w:r>
              <w:rPr>
                <w:rFonts w:hint="eastAsia"/>
              </w:rPr>
              <w:t>0.004%</w:t>
            </w:r>
          </w:p>
        </w:tc>
      </w:tr>
    </w:tbl>
    <w:p w14:paraId="3B22AC19">
      <w:pPr>
        <w:framePr w:hSpace="180" w:wrap="around" w:vAnchor="text" w:hAnchor="text" w:y="1"/>
        <w:suppressOverlap/>
        <w:spacing w:after="60" w:line="360" w:lineRule="auto"/>
        <w:ind w:firstLine="420" w:firstLineChars="200"/>
        <w:rPr>
          <w:rFonts w:hint="eastAsia" w:asciiTheme="minorEastAsia" w:hAnsiTheme="minorEastAsia"/>
          <w:szCs w:val="21"/>
        </w:rPr>
      </w:pPr>
      <w:r>
        <w:rPr>
          <w:rFonts w:hint="eastAsia"/>
        </w:rPr>
        <w:t>备注：1.</w:t>
      </w:r>
      <w:r>
        <w:rPr>
          <w:rFonts w:hint="eastAsia"/>
          <w:b/>
          <w:color w:val="FF0000"/>
        </w:rPr>
        <w:t xml:space="preserve"> 本项目类型为服务采购：</w:t>
      </w:r>
      <w:r>
        <w:rPr>
          <w:rFonts w:hint="eastAsia" w:asciiTheme="minorEastAsia" w:hAnsiTheme="minorEastAsia"/>
          <w:b/>
          <w:szCs w:val="21"/>
        </w:rPr>
        <w:t>中标服务费由中标人支付。</w:t>
      </w:r>
      <w:r>
        <w:rPr>
          <w:rFonts w:asciiTheme="minorEastAsia" w:hAnsiTheme="minorEastAsia"/>
          <w:szCs w:val="21"/>
        </w:rPr>
        <w:t>招标代理机构</w:t>
      </w:r>
      <w:r>
        <w:rPr>
          <w:rFonts w:hint="eastAsia" w:asciiTheme="minorEastAsia" w:hAnsiTheme="minorEastAsia"/>
          <w:szCs w:val="21"/>
        </w:rPr>
        <w:t>以</w:t>
      </w:r>
      <w:r>
        <w:rPr>
          <w:rFonts w:asciiTheme="minorEastAsia" w:hAnsiTheme="minorEastAsia"/>
          <w:szCs w:val="21"/>
        </w:rPr>
        <w:t>中标金额</w:t>
      </w:r>
      <w:r>
        <w:rPr>
          <w:rFonts w:hint="eastAsia" w:asciiTheme="minorEastAsia" w:hAnsiTheme="minorEastAsia"/>
          <w:szCs w:val="21"/>
        </w:rPr>
        <w:t>为计算基数，按</w:t>
      </w:r>
      <w:r>
        <w:rPr>
          <w:rFonts w:asciiTheme="minorEastAsia" w:hAnsiTheme="minorEastAsia"/>
          <w:szCs w:val="21"/>
        </w:rPr>
        <w:t>深圳市财政委员会关于规范深圳市社会采购代理机构管理有关事项的补充通知（深财购[2018]27号）规定</w:t>
      </w:r>
      <w:r>
        <w:rPr>
          <w:rFonts w:hint="eastAsia" w:asciiTheme="minorEastAsia" w:hAnsiTheme="minorEastAsia"/>
          <w:szCs w:val="21"/>
        </w:rPr>
        <w:t>的</w:t>
      </w:r>
      <w:r>
        <w:rPr>
          <w:rFonts w:asciiTheme="minorEastAsia" w:hAnsiTheme="minorEastAsia"/>
          <w:szCs w:val="21"/>
        </w:rPr>
        <w:t>招标代理服务收费</w:t>
      </w:r>
      <w:r>
        <w:rPr>
          <w:rFonts w:hint="eastAsia" w:asciiTheme="minorEastAsia" w:hAnsiTheme="minorEastAsia"/>
          <w:b/>
          <w:szCs w:val="21"/>
        </w:rPr>
        <w:t>（不足7500元的，按最低收费7500元收取）</w:t>
      </w:r>
      <w:r>
        <w:rPr>
          <w:rFonts w:hint="eastAsia" w:asciiTheme="minorEastAsia" w:hAnsiTheme="minorEastAsia"/>
          <w:szCs w:val="21"/>
        </w:rPr>
        <w:t>。</w:t>
      </w:r>
    </w:p>
    <w:p w14:paraId="3C311A17">
      <w:pPr>
        <w:framePr w:hSpace="180" w:wrap="around" w:vAnchor="text" w:hAnchor="text" w:y="1"/>
        <w:suppressOverlap/>
        <w:spacing w:after="60" w:line="360" w:lineRule="auto"/>
        <w:ind w:firstLine="424" w:firstLineChars="202"/>
        <w:rPr>
          <w:b/>
        </w:rPr>
      </w:pPr>
      <w:r>
        <w:rPr>
          <w:rFonts w:hint="eastAsia" w:ascii="宋体" w:hAnsi="宋体"/>
        </w:rPr>
        <w:t>开户银行：招商银行股份有限公司深圳车公庙支行</w:t>
      </w:r>
    </w:p>
    <w:p w14:paraId="42C2CA7C">
      <w:pPr>
        <w:framePr w:hSpace="180" w:wrap="around" w:vAnchor="text" w:hAnchor="text" w:y="1"/>
        <w:suppressOverlap/>
        <w:spacing w:after="60" w:line="360" w:lineRule="auto"/>
        <w:ind w:firstLine="424" w:firstLineChars="202"/>
        <w:rPr>
          <w:b/>
        </w:rPr>
      </w:pPr>
      <w:r>
        <w:rPr>
          <w:rFonts w:hint="eastAsia" w:ascii="宋体" w:hAnsi="宋体"/>
        </w:rPr>
        <w:t>收款单位：深圳高星项目管理有限公司宝安分公司</w:t>
      </w:r>
    </w:p>
    <w:p w14:paraId="45DEC0A0">
      <w:pPr>
        <w:spacing w:line="360" w:lineRule="auto"/>
        <w:ind w:firstLine="424" w:firstLineChars="202"/>
        <w:rPr>
          <w:b/>
          <w:color w:val="FF0000"/>
        </w:rPr>
      </w:pPr>
      <w:r>
        <w:rPr>
          <w:rFonts w:hint="eastAsia" w:ascii="宋体" w:hAnsi="宋体"/>
        </w:rPr>
        <w:t>银行账号：</w:t>
      </w:r>
      <w:r>
        <w:rPr>
          <w:rFonts w:ascii="宋体" w:hAnsi="宋体"/>
        </w:rPr>
        <w:t>755964554710101</w:t>
      </w:r>
    </w:p>
    <w:p w14:paraId="0D90A234">
      <w:pPr>
        <w:spacing w:line="360" w:lineRule="auto"/>
        <w:ind w:firstLine="420" w:firstLineChars="200"/>
        <w:rPr>
          <w:rFonts w:eastAsia="宋体"/>
        </w:rPr>
      </w:pPr>
      <w:r>
        <w:rPr>
          <w:rFonts w:hint="eastAsia"/>
        </w:rPr>
        <w:t>2.对于报总价的采购类项目，中标</w:t>
      </w:r>
      <w:r>
        <w:rPr>
          <w:rFonts w:hint="eastAsia" w:eastAsia="宋体"/>
        </w:rPr>
        <w:t>（</w:t>
      </w:r>
      <w:r>
        <w:rPr>
          <w:rFonts w:hint="eastAsia" w:ascii="Times New Roman" w:eastAsia="宋体"/>
        </w:rPr>
        <w:t>成交</w:t>
      </w:r>
      <w:r>
        <w:rPr>
          <w:rFonts w:hint="eastAsia" w:eastAsia="宋体"/>
        </w:rPr>
        <w:t>）</w:t>
      </w:r>
      <w:r>
        <w:rPr>
          <w:rFonts w:hint="eastAsia"/>
        </w:rPr>
        <w:t>价为中标（成交）金额；对于报单价、折扣或费率的采购类项目，中标</w:t>
      </w:r>
      <w:r>
        <w:rPr>
          <w:rFonts w:hint="eastAsia" w:eastAsia="宋体"/>
        </w:rPr>
        <w:t>（</w:t>
      </w:r>
      <w:r>
        <w:rPr>
          <w:rFonts w:hint="eastAsia" w:ascii="Times New Roman" w:eastAsia="宋体"/>
        </w:rPr>
        <w:t>成交</w:t>
      </w:r>
      <w:r>
        <w:rPr>
          <w:rFonts w:hint="eastAsia" w:eastAsia="宋体"/>
        </w:rPr>
        <w:t>）</w:t>
      </w:r>
      <w:r>
        <w:rPr>
          <w:rFonts w:hint="eastAsia"/>
        </w:rPr>
        <w:t>价为预算上限金额或经委托方与代理方确定的支付上限金额；</w:t>
      </w:r>
    </w:p>
    <w:p w14:paraId="00AB63D6">
      <w:pPr>
        <w:spacing w:line="360" w:lineRule="auto"/>
        <w:ind w:firstLine="420" w:firstLineChars="200"/>
      </w:pPr>
    </w:p>
    <w:p w14:paraId="4A21AC08">
      <w:pPr>
        <w:spacing w:line="360" w:lineRule="auto"/>
        <w:ind w:firstLine="420" w:firstLineChars="200"/>
      </w:pPr>
      <w:r>
        <w:rPr>
          <w:rFonts w:hint="eastAsia"/>
        </w:rPr>
        <w:t>如某货物采购项目，中标（成交）金额为600万元，总共交纳的代理服务费的具体计算过程如下：</w:t>
      </w:r>
    </w:p>
    <w:p w14:paraId="08D19DF4">
      <w:pPr>
        <w:spacing w:line="360" w:lineRule="auto"/>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6CA55FEC">
      <w:pPr>
        <w:spacing w:line="360" w:lineRule="auto"/>
        <w:ind w:firstLine="420" w:firstLineChars="200"/>
        <w:rPr>
          <w:b/>
        </w:rPr>
      </w:pPr>
      <w:r>
        <w:rPr>
          <w:rFonts w:hint="eastAsia"/>
        </w:rPr>
        <w:t>（</w:t>
      </w:r>
      <w:r>
        <w:rPr>
          <w:rFonts w:hint="eastAsia" w:ascii="Times New Roman" w:eastAsia="宋体"/>
        </w:rPr>
        <w:t>3</w:t>
      </w:r>
      <w:r>
        <w:rPr>
          <w:rFonts w:hint="eastAsia"/>
        </w:rPr>
        <w:t>）中标（成交）供应商中标（成交）后，必须按规定采用银行对公转账方式向深圳交易集团有限公司直接交纳代理服务费，交纳信息及要求按照缴款</w:t>
      </w:r>
      <w:r>
        <w:rPr>
          <w:rFonts w:hint="eastAsia" w:eastAsia="宋体"/>
        </w:rPr>
        <w:t>（</w:t>
      </w:r>
      <w:r>
        <w:rPr>
          <w:rFonts w:hint="eastAsia" w:ascii="Times New Roman" w:eastAsia="宋体"/>
        </w:rPr>
        <w:t>付款</w:t>
      </w:r>
      <w:r>
        <w:rPr>
          <w:rFonts w:hint="eastAsia" w:eastAsia="宋体"/>
        </w:rPr>
        <w:t>）</w:t>
      </w:r>
      <w:r>
        <w:rPr>
          <w:rFonts w:hint="eastAsia"/>
        </w:rPr>
        <w:t>通知书执行。</w:t>
      </w:r>
    </w:p>
    <w:p w14:paraId="1F5DC91D">
      <w:pPr>
        <w:rPr>
          <w:b/>
        </w:rPr>
        <w:sectPr>
          <w:pgSz w:w="11907" w:h="16840"/>
          <w:pgMar w:top="1440" w:right="1797" w:bottom="1440" w:left="1797" w:header="851" w:footer="992" w:gutter="0"/>
          <w:cols w:space="425" w:num="1"/>
          <w:titlePg/>
          <w:docGrid w:linePitch="462" w:charSpace="0"/>
        </w:sectPr>
      </w:pPr>
    </w:p>
    <w:p w14:paraId="6BF9120F">
      <w:pPr>
        <w:pStyle w:val="7"/>
        <w:spacing w:line="360" w:lineRule="auto"/>
        <w:jc w:val="center"/>
      </w:pPr>
      <w:bookmarkStart w:id="36" w:name="_Toc128884461"/>
      <w:r>
        <w:rPr>
          <w:rFonts w:hint="eastAsia"/>
        </w:rPr>
        <w:t>第三章 用户需求书</w:t>
      </w:r>
    </w:p>
    <w:p w14:paraId="4D36AFF3">
      <w:pPr>
        <w:pStyle w:val="7"/>
        <w:spacing w:before="156" w:beforeLines="50" w:after="156" w:afterLines="50" w:line="360" w:lineRule="auto"/>
        <w:jc w:val="center"/>
        <w:rPr>
          <w:szCs w:val="24"/>
        </w:rPr>
      </w:pPr>
      <w:r>
        <w:rPr>
          <w:rFonts w:hint="eastAsia"/>
          <w:szCs w:val="24"/>
        </w:rPr>
        <w:t>一、项目基本信息</w:t>
      </w:r>
    </w:p>
    <w:tbl>
      <w:tblPr>
        <w:tblStyle w:val="21"/>
        <w:tblpPr w:leftFromText="180" w:rightFromText="180" w:vertAnchor="text" w:horzAnchor="margin" w:tblpY="173"/>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321"/>
        <w:gridCol w:w="2476"/>
      </w:tblGrid>
      <w:tr w14:paraId="0AA9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675" w:type="dxa"/>
            <w:vAlign w:val="center"/>
          </w:tcPr>
          <w:p w14:paraId="4608E9B3">
            <w:pPr>
              <w:spacing w:line="360" w:lineRule="auto"/>
              <w:jc w:val="center"/>
              <w:rPr>
                <w:b/>
                <w:szCs w:val="21"/>
              </w:rPr>
            </w:pPr>
            <w:r>
              <w:rPr>
                <w:rFonts w:hint="eastAsia"/>
                <w:b/>
                <w:szCs w:val="21"/>
              </w:rPr>
              <w:t>序号</w:t>
            </w:r>
          </w:p>
        </w:tc>
        <w:tc>
          <w:tcPr>
            <w:tcW w:w="5321" w:type="dxa"/>
            <w:vAlign w:val="center"/>
          </w:tcPr>
          <w:p w14:paraId="5EFA4B7F">
            <w:pPr>
              <w:spacing w:line="360" w:lineRule="auto"/>
              <w:jc w:val="center"/>
              <w:rPr>
                <w:b/>
                <w:szCs w:val="21"/>
              </w:rPr>
            </w:pPr>
            <w:r>
              <w:rPr>
                <w:rFonts w:hint="eastAsia"/>
                <w:b/>
                <w:szCs w:val="21"/>
              </w:rPr>
              <w:t>采购项目名称</w:t>
            </w:r>
          </w:p>
        </w:tc>
        <w:tc>
          <w:tcPr>
            <w:tcW w:w="2476" w:type="dxa"/>
            <w:vAlign w:val="center"/>
          </w:tcPr>
          <w:p w14:paraId="432F2E50">
            <w:pPr>
              <w:spacing w:line="360" w:lineRule="auto"/>
              <w:jc w:val="center"/>
              <w:rPr>
                <w:b/>
                <w:bCs/>
                <w:szCs w:val="21"/>
              </w:rPr>
            </w:pPr>
            <w:r>
              <w:rPr>
                <w:rFonts w:hint="eastAsia"/>
                <w:b/>
                <w:bCs/>
                <w:szCs w:val="21"/>
              </w:rPr>
              <w:t>预算金额</w:t>
            </w:r>
          </w:p>
          <w:p w14:paraId="0410917A">
            <w:pPr>
              <w:spacing w:line="360" w:lineRule="auto"/>
              <w:jc w:val="center"/>
              <w:rPr>
                <w:b/>
                <w:bCs/>
                <w:szCs w:val="21"/>
              </w:rPr>
            </w:pPr>
            <w:r>
              <w:rPr>
                <w:rFonts w:hint="eastAsia"/>
                <w:b/>
                <w:bCs/>
                <w:szCs w:val="21"/>
              </w:rPr>
              <w:t>（元）</w:t>
            </w:r>
          </w:p>
        </w:tc>
      </w:tr>
      <w:tr w14:paraId="7487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675" w:type="dxa"/>
            <w:vAlign w:val="center"/>
          </w:tcPr>
          <w:p w14:paraId="28F9F494">
            <w:pPr>
              <w:spacing w:line="360" w:lineRule="auto"/>
              <w:jc w:val="center"/>
              <w:rPr>
                <w:bCs/>
                <w:szCs w:val="21"/>
              </w:rPr>
            </w:pPr>
            <w:r>
              <w:rPr>
                <w:rFonts w:hint="eastAsia"/>
                <w:bCs/>
                <w:szCs w:val="21"/>
              </w:rPr>
              <w:t>1</w:t>
            </w:r>
          </w:p>
        </w:tc>
        <w:tc>
          <w:tcPr>
            <w:tcW w:w="5321" w:type="dxa"/>
            <w:vAlign w:val="center"/>
          </w:tcPr>
          <w:p w14:paraId="1828907C">
            <w:pPr>
              <w:spacing w:line="360" w:lineRule="auto"/>
              <w:jc w:val="center"/>
              <w:rPr>
                <w:szCs w:val="21"/>
              </w:rPr>
            </w:pPr>
            <w:r>
              <w:rPr>
                <w:rFonts w:hint="eastAsia"/>
                <w:szCs w:val="21"/>
              </w:rPr>
              <w:t xml:space="preserve">宝安区政务信息化政府投资项目概算审核咨询服务项目（2025-2026年）（B标段） </w:t>
            </w:r>
          </w:p>
        </w:tc>
        <w:tc>
          <w:tcPr>
            <w:tcW w:w="2476" w:type="dxa"/>
            <w:vAlign w:val="center"/>
          </w:tcPr>
          <w:p w14:paraId="673B99CB">
            <w:pPr>
              <w:spacing w:line="360" w:lineRule="auto"/>
              <w:jc w:val="center"/>
              <w:rPr>
                <w:szCs w:val="21"/>
              </w:rPr>
            </w:pPr>
            <w:bookmarkStart w:id="37" w:name="OLE_LINK2"/>
            <w:r>
              <w:rPr>
                <w:szCs w:val="21"/>
              </w:rPr>
              <w:t>201</w:t>
            </w:r>
            <w:r>
              <w:rPr>
                <w:rFonts w:hint="eastAsia"/>
                <w:szCs w:val="21"/>
              </w:rPr>
              <w:t>,</w:t>
            </w:r>
            <w:r>
              <w:rPr>
                <w:szCs w:val="21"/>
              </w:rPr>
              <w:t>600</w:t>
            </w:r>
            <w:r>
              <w:rPr>
                <w:rFonts w:hint="eastAsia"/>
                <w:szCs w:val="21"/>
              </w:rPr>
              <w:t>.00</w:t>
            </w:r>
            <w:bookmarkEnd w:id="37"/>
          </w:p>
        </w:tc>
      </w:tr>
    </w:tbl>
    <w:p w14:paraId="1FE1443A">
      <w:pPr>
        <w:pStyle w:val="7"/>
        <w:spacing w:before="156" w:beforeLines="50" w:after="156" w:afterLines="50" w:line="360" w:lineRule="auto"/>
        <w:jc w:val="center"/>
        <w:rPr>
          <w:szCs w:val="24"/>
        </w:rPr>
      </w:pPr>
      <w:r>
        <w:rPr>
          <w:rFonts w:hint="eastAsia"/>
          <w:szCs w:val="24"/>
        </w:rPr>
        <w:t>二、项目概况</w:t>
      </w:r>
    </w:p>
    <w:p w14:paraId="200339D1">
      <w:pPr>
        <w:numPr>
          <w:ilvl w:val="0"/>
          <w:numId w:val="3"/>
        </w:numPr>
        <w:spacing w:line="360" w:lineRule="auto"/>
        <w:ind w:firstLine="420" w:firstLineChars="200"/>
        <w:jc w:val="left"/>
        <w:rPr>
          <w:szCs w:val="21"/>
        </w:rPr>
      </w:pPr>
      <w:r>
        <w:rPr>
          <w:rFonts w:hint="eastAsia"/>
          <w:szCs w:val="21"/>
        </w:rPr>
        <w:t xml:space="preserve">项目名称；宝安区政务信息化政府投资项目概算审核咨询服务项目（2025-2026年）（B标段） </w:t>
      </w:r>
    </w:p>
    <w:p w14:paraId="36CDCB1D">
      <w:pPr>
        <w:numPr>
          <w:ilvl w:val="0"/>
          <w:numId w:val="3"/>
        </w:numPr>
        <w:spacing w:line="360" w:lineRule="auto"/>
        <w:ind w:firstLine="420" w:firstLineChars="200"/>
        <w:jc w:val="left"/>
        <w:rPr>
          <w:szCs w:val="21"/>
        </w:rPr>
      </w:pPr>
      <w:r>
        <w:rPr>
          <w:rFonts w:hint="eastAsia"/>
          <w:szCs w:val="21"/>
        </w:rPr>
        <w:t>项目预算金额或预算金额之下的最高限额；</w:t>
      </w:r>
      <w:r>
        <w:rPr>
          <w:szCs w:val="21"/>
        </w:rPr>
        <w:t>201</w:t>
      </w:r>
      <w:r>
        <w:rPr>
          <w:rFonts w:hint="eastAsia"/>
          <w:szCs w:val="21"/>
        </w:rPr>
        <w:t>,</w:t>
      </w:r>
      <w:r>
        <w:rPr>
          <w:szCs w:val="21"/>
        </w:rPr>
        <w:t>600</w:t>
      </w:r>
      <w:r>
        <w:rPr>
          <w:rFonts w:hint="eastAsia"/>
          <w:szCs w:val="21"/>
        </w:rPr>
        <w:t>.00元</w:t>
      </w:r>
    </w:p>
    <w:p w14:paraId="0FF5D641">
      <w:pPr>
        <w:spacing w:line="360" w:lineRule="auto"/>
        <w:rPr>
          <w:rFonts w:hint="eastAsia" w:ascii="宋体" w:hAnsi="宋体"/>
          <w:b/>
          <w:color w:val="FF0000"/>
          <w:szCs w:val="21"/>
        </w:rPr>
      </w:pPr>
    </w:p>
    <w:p w14:paraId="6529305C">
      <w:pPr>
        <w:pStyle w:val="7"/>
        <w:spacing w:before="156" w:beforeLines="50" w:after="156" w:afterLines="50" w:line="360" w:lineRule="auto"/>
        <w:jc w:val="center"/>
        <w:rPr>
          <w:szCs w:val="24"/>
        </w:rPr>
      </w:pPr>
      <w:r>
        <w:rPr>
          <w:rFonts w:hint="eastAsia"/>
          <w:szCs w:val="24"/>
        </w:rPr>
        <w:t>三、</w:t>
      </w:r>
      <w:bookmarkStart w:id="38" w:name="_Hlk72073432"/>
      <w:r>
        <w:rPr>
          <w:rFonts w:hint="eastAsia"/>
          <w:szCs w:val="24"/>
        </w:rPr>
        <w:t>服务需求明细</w:t>
      </w:r>
      <w:bookmarkEnd w:id="38"/>
    </w:p>
    <w:tbl>
      <w:tblPr>
        <w:tblStyle w:val="21"/>
        <w:tblW w:w="48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4187"/>
        <w:gridCol w:w="757"/>
        <w:gridCol w:w="675"/>
        <w:gridCol w:w="1287"/>
        <w:gridCol w:w="1250"/>
      </w:tblGrid>
      <w:tr w14:paraId="1FA5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0" w:type="pct"/>
            <w:vAlign w:val="center"/>
          </w:tcPr>
          <w:p w14:paraId="783134D3">
            <w:pPr>
              <w:spacing w:line="360" w:lineRule="auto"/>
              <w:jc w:val="center"/>
              <w:rPr>
                <w:rFonts w:hint="eastAsia" w:asciiTheme="minorEastAsia" w:hAnsiTheme="minorEastAsia"/>
                <w:b/>
                <w:szCs w:val="21"/>
              </w:rPr>
            </w:pPr>
            <w:r>
              <w:rPr>
                <w:rFonts w:hint="eastAsia" w:asciiTheme="minorEastAsia" w:hAnsiTheme="minorEastAsia"/>
                <w:b/>
                <w:szCs w:val="21"/>
              </w:rPr>
              <w:t>序号</w:t>
            </w:r>
          </w:p>
        </w:tc>
        <w:tc>
          <w:tcPr>
            <w:tcW w:w="2407" w:type="pct"/>
            <w:vAlign w:val="center"/>
          </w:tcPr>
          <w:p w14:paraId="12C48914">
            <w:pPr>
              <w:spacing w:line="360" w:lineRule="auto"/>
              <w:jc w:val="center"/>
              <w:rPr>
                <w:rFonts w:hint="eastAsia" w:asciiTheme="minorEastAsia" w:hAnsiTheme="minorEastAsia"/>
                <w:b/>
                <w:szCs w:val="21"/>
              </w:rPr>
            </w:pPr>
            <w:r>
              <w:rPr>
                <w:rFonts w:hint="eastAsia" w:asciiTheme="minorEastAsia" w:hAnsiTheme="minorEastAsia"/>
                <w:b/>
                <w:szCs w:val="21"/>
              </w:rPr>
              <w:t>服务需求名称（标的名称）</w:t>
            </w:r>
          </w:p>
        </w:tc>
        <w:tc>
          <w:tcPr>
            <w:tcW w:w="435" w:type="pct"/>
            <w:vAlign w:val="center"/>
          </w:tcPr>
          <w:p w14:paraId="18CB72A6">
            <w:pPr>
              <w:spacing w:line="360" w:lineRule="auto"/>
              <w:jc w:val="center"/>
              <w:rPr>
                <w:rFonts w:hint="eastAsia" w:asciiTheme="minorEastAsia" w:hAnsiTheme="minorEastAsia"/>
                <w:b/>
                <w:szCs w:val="21"/>
              </w:rPr>
            </w:pPr>
            <w:r>
              <w:rPr>
                <w:rFonts w:hint="eastAsia" w:asciiTheme="minorEastAsia" w:hAnsiTheme="minorEastAsia"/>
                <w:b/>
                <w:szCs w:val="21"/>
              </w:rPr>
              <w:t>数量</w:t>
            </w:r>
          </w:p>
        </w:tc>
        <w:tc>
          <w:tcPr>
            <w:tcW w:w="388" w:type="pct"/>
            <w:vAlign w:val="center"/>
          </w:tcPr>
          <w:p w14:paraId="4FFA0E7D">
            <w:pPr>
              <w:spacing w:line="360" w:lineRule="auto"/>
              <w:jc w:val="center"/>
              <w:rPr>
                <w:rFonts w:hint="eastAsia" w:asciiTheme="minorEastAsia" w:hAnsiTheme="minorEastAsia"/>
                <w:b/>
                <w:szCs w:val="21"/>
              </w:rPr>
            </w:pPr>
            <w:r>
              <w:rPr>
                <w:rFonts w:hint="eastAsia" w:asciiTheme="minorEastAsia" w:hAnsiTheme="minorEastAsia"/>
                <w:b/>
                <w:szCs w:val="21"/>
              </w:rPr>
              <w:t>单位</w:t>
            </w:r>
          </w:p>
        </w:tc>
        <w:tc>
          <w:tcPr>
            <w:tcW w:w="740" w:type="pct"/>
            <w:vAlign w:val="center"/>
          </w:tcPr>
          <w:p w14:paraId="470AB67D">
            <w:pPr>
              <w:spacing w:line="360" w:lineRule="auto"/>
              <w:jc w:val="center"/>
              <w:rPr>
                <w:rFonts w:hint="eastAsia" w:asciiTheme="minorEastAsia" w:hAnsiTheme="minorEastAsia"/>
                <w:b/>
                <w:szCs w:val="21"/>
              </w:rPr>
            </w:pPr>
            <w:r>
              <w:rPr>
                <w:rFonts w:hint="eastAsia" w:asciiTheme="minorEastAsia" w:hAnsiTheme="minorEastAsia"/>
                <w:b/>
                <w:szCs w:val="21"/>
              </w:rPr>
              <w:t>是否专门面向中小企业</w:t>
            </w:r>
          </w:p>
        </w:tc>
        <w:tc>
          <w:tcPr>
            <w:tcW w:w="719" w:type="pct"/>
            <w:vAlign w:val="center"/>
          </w:tcPr>
          <w:p w14:paraId="0107B487">
            <w:pPr>
              <w:spacing w:line="360" w:lineRule="auto"/>
              <w:jc w:val="center"/>
              <w:rPr>
                <w:rFonts w:hint="eastAsia" w:asciiTheme="minorEastAsia" w:hAnsiTheme="minorEastAsia"/>
                <w:b/>
                <w:szCs w:val="21"/>
              </w:rPr>
            </w:pPr>
            <w:r>
              <w:rPr>
                <w:rFonts w:hint="eastAsia" w:asciiTheme="minorEastAsia" w:hAnsiTheme="minorEastAsia"/>
                <w:b/>
                <w:szCs w:val="21"/>
              </w:rPr>
              <w:t>标的所属行业</w:t>
            </w:r>
          </w:p>
        </w:tc>
      </w:tr>
      <w:tr w14:paraId="6A39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0" w:type="pct"/>
            <w:vAlign w:val="center"/>
          </w:tcPr>
          <w:p w14:paraId="23A39245">
            <w:pPr>
              <w:spacing w:line="360" w:lineRule="auto"/>
              <w:jc w:val="center"/>
              <w:rPr>
                <w:rFonts w:hint="eastAsia" w:asciiTheme="minorEastAsia" w:hAnsiTheme="minorEastAsia"/>
                <w:bCs/>
                <w:szCs w:val="21"/>
              </w:rPr>
            </w:pPr>
            <w:r>
              <w:rPr>
                <w:rFonts w:hint="eastAsia" w:asciiTheme="minorEastAsia" w:hAnsiTheme="minorEastAsia"/>
                <w:bCs/>
                <w:szCs w:val="21"/>
              </w:rPr>
              <w:t>1</w:t>
            </w:r>
          </w:p>
        </w:tc>
        <w:tc>
          <w:tcPr>
            <w:tcW w:w="2407" w:type="pct"/>
            <w:vAlign w:val="center"/>
          </w:tcPr>
          <w:p w14:paraId="552F1ACC">
            <w:pPr>
              <w:spacing w:line="360" w:lineRule="auto"/>
              <w:jc w:val="center"/>
              <w:rPr>
                <w:rFonts w:hint="eastAsia" w:asciiTheme="minorEastAsia" w:hAnsiTheme="minorEastAsia"/>
                <w:bCs/>
                <w:szCs w:val="21"/>
              </w:rPr>
            </w:pPr>
            <w:r>
              <w:rPr>
                <w:rFonts w:hint="eastAsia" w:asciiTheme="minorEastAsia" w:hAnsiTheme="minorEastAsia"/>
                <w:szCs w:val="21"/>
              </w:rPr>
              <w:t xml:space="preserve">宝安区政务信息化政府投资项目概算审核咨询服务项目（2025-2026年）（B标段） </w:t>
            </w:r>
          </w:p>
        </w:tc>
        <w:tc>
          <w:tcPr>
            <w:tcW w:w="435" w:type="pct"/>
            <w:vAlign w:val="center"/>
          </w:tcPr>
          <w:p w14:paraId="0B23EF5F">
            <w:pPr>
              <w:spacing w:line="360" w:lineRule="auto"/>
              <w:jc w:val="center"/>
              <w:rPr>
                <w:rFonts w:hint="eastAsia" w:asciiTheme="minorEastAsia" w:hAnsiTheme="minorEastAsia"/>
                <w:bCs/>
                <w:szCs w:val="21"/>
              </w:rPr>
            </w:pPr>
            <w:r>
              <w:rPr>
                <w:rFonts w:hint="eastAsia" w:asciiTheme="minorEastAsia" w:hAnsiTheme="minorEastAsia"/>
                <w:szCs w:val="21"/>
              </w:rPr>
              <w:t>1</w:t>
            </w:r>
          </w:p>
        </w:tc>
        <w:tc>
          <w:tcPr>
            <w:tcW w:w="388" w:type="pct"/>
            <w:vAlign w:val="center"/>
          </w:tcPr>
          <w:p w14:paraId="7CA2D6D7">
            <w:pPr>
              <w:spacing w:line="360" w:lineRule="auto"/>
              <w:jc w:val="center"/>
              <w:rPr>
                <w:rFonts w:hint="eastAsia" w:asciiTheme="minorEastAsia" w:hAnsiTheme="minorEastAsia"/>
                <w:bCs/>
                <w:szCs w:val="21"/>
              </w:rPr>
            </w:pPr>
            <w:r>
              <w:rPr>
                <w:rFonts w:hint="eastAsia" w:asciiTheme="minorEastAsia" w:hAnsiTheme="minorEastAsia"/>
                <w:bCs/>
                <w:szCs w:val="21"/>
              </w:rPr>
              <w:t>项</w:t>
            </w:r>
          </w:p>
        </w:tc>
        <w:tc>
          <w:tcPr>
            <w:tcW w:w="740" w:type="pct"/>
            <w:vAlign w:val="center"/>
          </w:tcPr>
          <w:p w14:paraId="0E18F350">
            <w:pPr>
              <w:spacing w:line="360" w:lineRule="auto"/>
              <w:jc w:val="center"/>
              <w:rPr>
                <w:rFonts w:hint="eastAsia" w:asciiTheme="minorEastAsia" w:hAnsiTheme="minorEastAsia"/>
                <w:b/>
                <w:color w:val="FF0000"/>
                <w:szCs w:val="21"/>
              </w:rPr>
            </w:pPr>
            <w:r>
              <w:rPr>
                <w:rFonts w:hint="eastAsia" w:asciiTheme="minorEastAsia" w:hAnsiTheme="minorEastAsia"/>
                <w:szCs w:val="21"/>
              </w:rPr>
              <w:t>否</w:t>
            </w:r>
          </w:p>
        </w:tc>
        <w:tc>
          <w:tcPr>
            <w:tcW w:w="719" w:type="pct"/>
            <w:vAlign w:val="center"/>
          </w:tcPr>
          <w:p w14:paraId="6E3B0B9E">
            <w:pPr>
              <w:spacing w:line="360" w:lineRule="auto"/>
              <w:jc w:val="center"/>
              <w:rPr>
                <w:rFonts w:hint="eastAsia" w:asciiTheme="minorEastAsia" w:hAnsiTheme="minorEastAsia"/>
                <w:b/>
                <w:color w:val="FF0000"/>
                <w:szCs w:val="21"/>
              </w:rPr>
            </w:pPr>
            <w:r>
              <w:rPr>
                <w:rFonts w:hint="eastAsia" w:cs="宋体" w:asciiTheme="minorEastAsia" w:hAnsiTheme="minorEastAsia"/>
                <w:bCs/>
                <w:color w:val="000000"/>
                <w:kern w:val="0"/>
                <w:szCs w:val="21"/>
              </w:rPr>
              <w:t>其他未列明行业</w:t>
            </w:r>
          </w:p>
        </w:tc>
      </w:tr>
    </w:tbl>
    <w:p w14:paraId="3E8EA513">
      <w:pPr>
        <w:spacing w:line="360" w:lineRule="auto"/>
        <w:rPr>
          <w:rFonts w:hint="eastAsia" w:ascii="宋体" w:hAnsi="宋体"/>
          <w:b/>
          <w:color w:val="FF0000"/>
          <w:szCs w:val="21"/>
        </w:rPr>
      </w:pPr>
    </w:p>
    <w:bookmarkEnd w:id="36"/>
    <w:p w14:paraId="015F9762">
      <w:pPr>
        <w:pStyle w:val="7"/>
        <w:spacing w:before="156" w:beforeLines="50" w:after="156" w:afterLines="50" w:line="360" w:lineRule="auto"/>
        <w:jc w:val="center"/>
        <w:rPr>
          <w:szCs w:val="24"/>
        </w:rPr>
      </w:pPr>
      <w:r>
        <w:rPr>
          <w:rFonts w:hint="eastAsia"/>
          <w:szCs w:val="24"/>
        </w:rPr>
        <w:t>四、商务要求</w:t>
      </w:r>
    </w:p>
    <w:p w14:paraId="4B3F3709">
      <w:pPr>
        <w:pStyle w:val="2"/>
      </w:pPr>
    </w:p>
    <w:p w14:paraId="532F2318">
      <w:pPr>
        <w:spacing w:line="360" w:lineRule="auto"/>
        <w:ind w:firstLine="422" w:firstLineChars="200"/>
        <w:jc w:val="left"/>
        <w:rPr>
          <w:rFonts w:hint="eastAsia" w:asciiTheme="minorEastAsia" w:hAnsiTheme="minorEastAsia"/>
          <w:color w:val="000000"/>
          <w:szCs w:val="21"/>
        </w:rPr>
      </w:pPr>
      <w:r>
        <w:rPr>
          <w:rFonts w:hint="eastAsia" w:asciiTheme="minorEastAsia" w:hAnsiTheme="minorEastAsia"/>
          <w:b/>
          <w:color w:val="000000"/>
          <w:szCs w:val="21"/>
        </w:rPr>
        <w:t>（一）</w:t>
      </w:r>
      <w:r>
        <w:rPr>
          <w:rFonts w:hint="eastAsia" w:asciiTheme="minorEastAsia" w:hAnsiTheme="minorEastAsia"/>
          <w:b/>
          <w:bCs/>
          <w:color w:val="000000"/>
          <w:szCs w:val="21"/>
        </w:rPr>
        <w:t>采购项目</w:t>
      </w:r>
      <w:r>
        <w:rPr>
          <w:rFonts w:hint="eastAsia" w:cs="微软雅黑" w:asciiTheme="minorEastAsia" w:hAnsiTheme="minorEastAsia"/>
          <w:b/>
          <w:bCs/>
          <w:color w:val="000000"/>
          <w:szCs w:val="21"/>
        </w:rPr>
        <w:t>概</w:t>
      </w:r>
      <w:r>
        <w:rPr>
          <w:rFonts w:hint="eastAsia" w:cs="___WRD_EMBED_SUB_46" w:asciiTheme="minorEastAsia" w:hAnsiTheme="minorEastAsia"/>
          <w:b/>
          <w:bCs/>
          <w:color w:val="000000"/>
          <w:szCs w:val="21"/>
        </w:rPr>
        <w:t>况</w:t>
      </w:r>
      <w:r>
        <w:rPr>
          <w:rFonts w:hint="eastAsia" w:asciiTheme="minorEastAsia" w:hAnsiTheme="minorEastAsia"/>
          <w:color w:val="000000"/>
          <w:szCs w:val="21"/>
        </w:rPr>
        <w:t>：</w:t>
      </w:r>
    </w:p>
    <w:p w14:paraId="52623851">
      <w:pPr>
        <w:numPr>
          <w:ilvl w:val="0"/>
          <w:numId w:val="4"/>
        </w:numPr>
        <w:spacing w:line="360" w:lineRule="auto"/>
        <w:ind w:firstLine="426"/>
        <w:jc w:val="left"/>
        <w:rPr>
          <w:rFonts w:hint="eastAsia" w:asciiTheme="minorEastAsia" w:hAnsiTheme="minorEastAsia"/>
          <w:color w:val="000000"/>
          <w:szCs w:val="21"/>
        </w:rPr>
      </w:pPr>
      <w:r>
        <w:rPr>
          <w:rFonts w:hint="eastAsia" w:asciiTheme="minorEastAsia" w:hAnsiTheme="minorEastAsia"/>
          <w:color w:val="000000"/>
          <w:szCs w:val="21"/>
        </w:rPr>
        <w:t xml:space="preserve">项目名称；宝安区政务信息化政府投资项目概算审核咨询服务项目（2025-2026年）（B标段） </w:t>
      </w:r>
    </w:p>
    <w:p w14:paraId="1D176B25">
      <w:pPr>
        <w:numPr>
          <w:ilvl w:val="0"/>
          <w:numId w:val="4"/>
        </w:numPr>
        <w:spacing w:line="360" w:lineRule="auto"/>
        <w:ind w:firstLine="426"/>
        <w:jc w:val="left"/>
        <w:rPr>
          <w:rFonts w:hint="eastAsia" w:asciiTheme="minorEastAsia" w:hAnsiTheme="minorEastAsia"/>
          <w:color w:val="000000"/>
          <w:szCs w:val="21"/>
        </w:rPr>
      </w:pPr>
      <w:r>
        <w:rPr>
          <w:rFonts w:hint="eastAsia" w:asciiTheme="minorEastAsia" w:hAnsiTheme="minorEastAsia"/>
          <w:color w:val="000000"/>
          <w:szCs w:val="21"/>
        </w:rPr>
        <w:t>包组：B标段</w:t>
      </w:r>
    </w:p>
    <w:p w14:paraId="26763D9D">
      <w:pPr>
        <w:numPr>
          <w:ilvl w:val="0"/>
          <w:numId w:val="4"/>
        </w:numPr>
        <w:spacing w:line="360" w:lineRule="auto"/>
        <w:ind w:firstLine="420" w:firstLineChars="200"/>
        <w:jc w:val="left"/>
        <w:rPr>
          <w:rFonts w:hint="eastAsia" w:asciiTheme="minorEastAsia" w:hAnsiTheme="minorEastAsia"/>
          <w:color w:val="000000"/>
          <w:szCs w:val="21"/>
        </w:rPr>
      </w:pPr>
      <w:r>
        <w:rPr>
          <w:rFonts w:hint="eastAsia" w:asciiTheme="minorEastAsia" w:hAnsiTheme="minorEastAsia"/>
          <w:color w:val="000000"/>
          <w:szCs w:val="21"/>
        </w:rPr>
        <w:t>项目</w:t>
      </w:r>
      <w:r>
        <w:rPr>
          <w:rFonts w:hint="eastAsia" w:cs="微软雅黑" w:asciiTheme="minorEastAsia" w:hAnsiTheme="minorEastAsia"/>
          <w:color w:val="000000"/>
          <w:szCs w:val="21"/>
        </w:rPr>
        <w:t>预</w:t>
      </w:r>
      <w:r>
        <w:rPr>
          <w:rFonts w:hint="eastAsia" w:cs="___WRD_EMBED_SUB_46" w:asciiTheme="minorEastAsia" w:hAnsiTheme="minorEastAsia"/>
          <w:color w:val="000000"/>
          <w:szCs w:val="21"/>
        </w:rPr>
        <w:t>算</w:t>
      </w:r>
      <w:r>
        <w:rPr>
          <w:rFonts w:hint="eastAsia" w:cs="微软雅黑" w:asciiTheme="minorEastAsia" w:hAnsiTheme="minorEastAsia"/>
          <w:color w:val="000000"/>
          <w:szCs w:val="21"/>
        </w:rPr>
        <w:t>金额</w:t>
      </w:r>
      <w:r>
        <w:rPr>
          <w:rFonts w:hint="eastAsia" w:cs="___WRD_EMBED_SUB_46" w:asciiTheme="minorEastAsia" w:hAnsiTheme="minorEastAsia"/>
          <w:color w:val="000000"/>
          <w:szCs w:val="21"/>
        </w:rPr>
        <w:t>或</w:t>
      </w:r>
      <w:r>
        <w:rPr>
          <w:rFonts w:hint="eastAsia" w:cs="微软雅黑" w:asciiTheme="minorEastAsia" w:hAnsiTheme="minorEastAsia"/>
          <w:color w:val="000000"/>
          <w:szCs w:val="21"/>
        </w:rPr>
        <w:t>预</w:t>
      </w:r>
      <w:r>
        <w:rPr>
          <w:rFonts w:hint="eastAsia" w:cs="___WRD_EMBED_SUB_46" w:asciiTheme="minorEastAsia" w:hAnsiTheme="minorEastAsia"/>
          <w:color w:val="000000"/>
          <w:szCs w:val="21"/>
        </w:rPr>
        <w:t>算</w:t>
      </w:r>
      <w:r>
        <w:rPr>
          <w:rFonts w:hint="eastAsia" w:cs="微软雅黑" w:asciiTheme="minorEastAsia" w:hAnsiTheme="minorEastAsia"/>
          <w:color w:val="000000"/>
          <w:szCs w:val="21"/>
        </w:rPr>
        <w:t>金额之</w:t>
      </w:r>
      <w:r>
        <w:rPr>
          <w:rFonts w:hint="eastAsia" w:cs="___WRD_EMBED_SUB_46" w:asciiTheme="minorEastAsia" w:hAnsiTheme="minorEastAsia"/>
          <w:color w:val="000000"/>
          <w:szCs w:val="21"/>
        </w:rPr>
        <w:t>下的</w:t>
      </w:r>
      <w:r>
        <w:rPr>
          <w:rFonts w:hint="eastAsia" w:cs="微软雅黑" w:asciiTheme="minorEastAsia" w:hAnsiTheme="minorEastAsia"/>
          <w:color w:val="000000"/>
          <w:szCs w:val="21"/>
        </w:rPr>
        <w:t>最高</w:t>
      </w:r>
      <w:r>
        <w:rPr>
          <w:rFonts w:hint="eastAsia" w:cs="___WRD_EMBED_SUB_46" w:asciiTheme="minorEastAsia" w:hAnsiTheme="minorEastAsia"/>
          <w:color w:val="000000"/>
          <w:szCs w:val="21"/>
        </w:rPr>
        <w:t>限</w:t>
      </w:r>
      <w:r>
        <w:rPr>
          <w:rFonts w:hint="eastAsia" w:cs="微软雅黑" w:asciiTheme="minorEastAsia" w:hAnsiTheme="minorEastAsia"/>
          <w:color w:val="000000"/>
          <w:szCs w:val="21"/>
        </w:rPr>
        <w:t>额</w:t>
      </w:r>
      <w:r>
        <w:rPr>
          <w:rFonts w:hint="eastAsia" w:cs="___WRD_EMBED_SUB_46" w:asciiTheme="minorEastAsia" w:hAnsiTheme="minorEastAsia"/>
          <w:color w:val="000000"/>
          <w:szCs w:val="21"/>
        </w:rPr>
        <w:t>；</w:t>
      </w:r>
      <w:r>
        <w:rPr>
          <w:szCs w:val="21"/>
        </w:rPr>
        <w:t>201,600.00</w:t>
      </w:r>
      <w:r>
        <w:rPr>
          <w:rFonts w:hint="eastAsia"/>
          <w:szCs w:val="21"/>
        </w:rPr>
        <w:t>元</w:t>
      </w:r>
    </w:p>
    <w:p w14:paraId="21267B57">
      <w:pPr>
        <w:spacing w:line="360" w:lineRule="auto"/>
        <w:ind w:left="562"/>
        <w:jc w:val="left"/>
        <w:rPr>
          <w:rFonts w:hint="eastAsia" w:asciiTheme="minorEastAsia" w:hAnsiTheme="minorEastAsia"/>
          <w:color w:val="000000"/>
          <w:szCs w:val="21"/>
        </w:rPr>
      </w:pPr>
      <w:r>
        <w:rPr>
          <w:rFonts w:hint="eastAsia" w:asciiTheme="minorEastAsia" w:hAnsiTheme="minorEastAsia"/>
          <w:b/>
          <w:bCs/>
          <w:color w:val="000000"/>
          <w:szCs w:val="21"/>
        </w:rPr>
        <w:t>（</w:t>
      </w:r>
      <w:r>
        <w:rPr>
          <w:rFonts w:hint="eastAsia" w:cs="微软雅黑" w:asciiTheme="minorEastAsia" w:hAnsiTheme="minorEastAsia"/>
          <w:b/>
          <w:bCs/>
          <w:color w:val="000000"/>
          <w:szCs w:val="21"/>
        </w:rPr>
        <w:t>二</w:t>
      </w:r>
      <w:r>
        <w:rPr>
          <w:rFonts w:hint="eastAsia" w:cs="___WRD_EMBED_SUB_46" w:asciiTheme="minorEastAsia" w:hAnsiTheme="minorEastAsia"/>
          <w:b/>
          <w:bCs/>
          <w:color w:val="000000"/>
          <w:szCs w:val="21"/>
        </w:rPr>
        <w:t>）项目管理</w:t>
      </w:r>
      <w:r>
        <w:rPr>
          <w:rFonts w:hint="eastAsia" w:cs="微软雅黑" w:asciiTheme="minorEastAsia" w:hAnsiTheme="minorEastAsia"/>
          <w:b/>
          <w:bCs/>
          <w:color w:val="000000"/>
          <w:szCs w:val="21"/>
        </w:rPr>
        <w:t>和</w:t>
      </w:r>
      <w:r>
        <w:rPr>
          <w:rFonts w:hint="eastAsia" w:cs="___WRD_EMBED_SUB_46" w:asciiTheme="minorEastAsia" w:hAnsiTheme="minorEastAsia"/>
          <w:b/>
          <w:bCs/>
          <w:color w:val="000000"/>
          <w:szCs w:val="21"/>
        </w:rPr>
        <w:t>服务要求</w:t>
      </w:r>
      <w:r>
        <w:rPr>
          <w:rFonts w:hint="eastAsia" w:asciiTheme="minorEastAsia" w:hAnsiTheme="minorEastAsia"/>
          <w:color w:val="000000"/>
          <w:szCs w:val="21"/>
        </w:rPr>
        <w:t>：</w:t>
      </w:r>
    </w:p>
    <w:p w14:paraId="5C568122">
      <w:pPr>
        <w:numPr>
          <w:ilvl w:val="0"/>
          <w:numId w:val="5"/>
        </w:numPr>
        <w:spacing w:after="160" w:line="360" w:lineRule="auto"/>
        <w:ind w:firstLine="422" w:firstLineChars="200"/>
        <w:jc w:val="left"/>
        <w:rPr>
          <w:rFonts w:hint="eastAsia" w:cs="微软雅黑" w:asciiTheme="minorEastAsia" w:hAnsiTheme="minorEastAsia"/>
          <w:color w:val="000000"/>
          <w:szCs w:val="21"/>
        </w:rPr>
      </w:pPr>
      <w:r>
        <w:rPr>
          <w:rFonts w:hint="eastAsia" w:cs="微软雅黑" w:asciiTheme="minorEastAsia" w:hAnsiTheme="minorEastAsia"/>
          <w:b/>
          <w:bCs/>
          <w:color w:val="000000"/>
          <w:szCs w:val="21"/>
        </w:rPr>
        <w:t>服务期限；</w:t>
      </w:r>
      <w:bookmarkStart w:id="39" w:name="_Hlk201247806"/>
      <w:r>
        <w:rPr>
          <w:rFonts w:hint="eastAsia" w:cs="微软雅黑" w:asciiTheme="minorEastAsia" w:hAnsiTheme="minorEastAsia"/>
          <w:color w:val="000000"/>
          <w:szCs w:val="21"/>
        </w:rPr>
        <w:t>服务期1年，自合同生效之日起算。</w:t>
      </w:r>
      <w:bookmarkEnd w:id="39"/>
    </w:p>
    <w:p w14:paraId="7DA4EEF5">
      <w:pPr>
        <w:numPr>
          <w:ilvl w:val="0"/>
          <w:numId w:val="5"/>
        </w:numPr>
        <w:spacing w:after="160" w:line="360" w:lineRule="auto"/>
        <w:ind w:firstLine="422" w:firstLineChars="200"/>
        <w:jc w:val="left"/>
        <w:rPr>
          <w:rFonts w:hint="eastAsia" w:ascii="宋体" w:hAnsi="宋体" w:eastAsia="宋体" w:cs="微软雅黑"/>
          <w:color w:val="000000"/>
          <w:szCs w:val="21"/>
        </w:rPr>
      </w:pPr>
      <w:r>
        <w:rPr>
          <w:rFonts w:hint="eastAsia" w:ascii="宋体" w:hAnsi="宋体" w:eastAsia="宋体"/>
          <w:b/>
          <w:bCs/>
          <w:szCs w:val="21"/>
        </w:rPr>
        <w:t>时限要求：</w:t>
      </w:r>
      <w:r>
        <w:rPr>
          <w:rFonts w:hint="eastAsia" w:ascii="宋体" w:hAnsi="宋体" w:eastAsia="宋体"/>
          <w:szCs w:val="21"/>
        </w:rPr>
        <w:t>投标人安排的项目组人员审核业务一般性项目，2-3个工作日内完成审核；复杂程度较高的项目，最迟5个工作日内完成审核。</w:t>
      </w:r>
    </w:p>
    <w:p w14:paraId="3B7025A4">
      <w:pPr>
        <w:numPr>
          <w:ilvl w:val="0"/>
          <w:numId w:val="5"/>
        </w:numPr>
        <w:spacing w:after="160" w:line="360" w:lineRule="auto"/>
        <w:ind w:firstLine="422" w:firstLineChars="200"/>
        <w:jc w:val="left"/>
        <w:rPr>
          <w:rFonts w:hint="eastAsia" w:cs="微软雅黑" w:asciiTheme="minorEastAsia" w:hAnsiTheme="minorEastAsia"/>
          <w:color w:val="000000"/>
          <w:szCs w:val="21"/>
        </w:rPr>
      </w:pPr>
      <w:r>
        <w:rPr>
          <w:rFonts w:hint="eastAsia" w:asciiTheme="minorEastAsia" w:hAnsiTheme="minorEastAsia"/>
          <w:b/>
          <w:bCs/>
          <w:szCs w:val="21"/>
        </w:rPr>
        <w:t>项目服务内容：</w:t>
      </w:r>
      <w:r>
        <w:rPr>
          <w:rFonts w:hint="eastAsia" w:asciiTheme="minorEastAsia" w:hAnsiTheme="minorEastAsia"/>
          <w:szCs w:val="21"/>
        </w:rPr>
        <w:t>深圳市宝安区政务服务和数据管理局计划于2025-2026年度开展概算审核咨询服务项目，根据项目投资规模拟划分为宝安区政务信息化政府投资项目概算审核服务（2025-2026年）A标段（以下简称“A标段”）、宝安区政务信息化政府投资项目概算审核服务（2025-2026年）B标段（以下简称“B标段”）。A、B两个标段拟分别采购两家概算审核服务供应商，本项目服务内容主要依据《信息系统工程造价指南（2019版）》《深圳市宝安区人民政府关于印发宝安区政府投资项目管理办法》（深宝规〔2022〕2号）、《宝安区政务信息化项目管理办法》(深宝府办〔2023〕8号)等相关文件的规定，协助深圳市宝安区政务服务和数据管理局开展2025-2026年（服务期内）区级政务信息化政府投资项目概算审核工作。</w:t>
      </w:r>
    </w:p>
    <w:p w14:paraId="5860C923">
      <w:pPr>
        <w:spacing w:line="360" w:lineRule="auto"/>
        <w:ind w:firstLine="420" w:firstLineChars="200"/>
        <w:jc w:val="left"/>
        <w:rPr>
          <w:rFonts w:hint="eastAsia" w:asciiTheme="minorEastAsia" w:hAnsiTheme="minorEastAsia"/>
          <w:szCs w:val="21"/>
        </w:rPr>
      </w:pPr>
      <w:r>
        <w:rPr>
          <w:rFonts w:hint="eastAsia" w:asciiTheme="minorEastAsia" w:hAnsiTheme="minorEastAsia"/>
          <w:szCs w:val="21"/>
        </w:rPr>
        <w:t>A标段内各项目投资规模为5000万元（含）以上，预算不超过24.96万元；B标段内各项目投资规模为5000万元以下，预算不超过20.16万元。若服务期内，所属A标段范围的政府投资项目的咨询设计公司为A标段中标供应商，则该项目转由B标段中标供应商提供概算审核服务；若服务期内，所属B标段范围的政府投资项目的咨询设计公司为B标段中标供应商，则该项目转由A标段中标供应商提供概算审核服务。</w:t>
      </w:r>
    </w:p>
    <w:tbl>
      <w:tblPr>
        <w:tblStyle w:val="21"/>
        <w:tblW w:w="4998" w:type="pct"/>
        <w:jc w:val="center"/>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Layout w:type="autofit"/>
        <w:tblCellMar>
          <w:top w:w="60" w:type="dxa"/>
          <w:left w:w="60" w:type="dxa"/>
          <w:bottom w:w="60" w:type="dxa"/>
          <w:right w:w="60" w:type="dxa"/>
        </w:tblCellMar>
      </w:tblPr>
      <w:tblGrid>
        <w:gridCol w:w="4129"/>
        <w:gridCol w:w="2602"/>
        <w:gridCol w:w="1042"/>
        <w:gridCol w:w="1073"/>
      </w:tblGrid>
      <w:tr w14:paraId="58A838B5">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rPr>
          <w:jc w:val="center"/>
        </w:trPr>
        <w:tc>
          <w:tcPr>
            <w:tcW w:w="2334" w:type="pct"/>
            <w:tcBorders>
              <w:top w:val="single" w:color="auto" w:sz="4" w:space="0"/>
              <w:left w:val="single" w:color="auto" w:sz="4" w:space="0"/>
              <w:bottom w:val="single" w:color="auto" w:sz="4" w:space="0"/>
              <w:right w:val="single" w:color="auto" w:sz="4" w:space="0"/>
            </w:tcBorders>
            <w:shd w:val="clear" w:color="auto" w:fill="BEBEBE"/>
            <w:vAlign w:val="center"/>
          </w:tcPr>
          <w:p w14:paraId="14112546">
            <w:pPr>
              <w:spacing w:line="360" w:lineRule="auto"/>
              <w:ind w:firstLine="440"/>
              <w:jc w:val="center"/>
              <w:rPr>
                <w:rFonts w:hint="eastAsia" w:cs="宋体" w:asciiTheme="minorEastAsia" w:hAnsiTheme="minorEastAsia"/>
                <w:szCs w:val="21"/>
              </w:rPr>
            </w:pPr>
            <w:r>
              <w:rPr>
                <w:rFonts w:hint="eastAsia" w:cs="宋体" w:asciiTheme="minorEastAsia" w:hAnsiTheme="minorEastAsia"/>
                <w:szCs w:val="21"/>
              </w:rPr>
              <w:t>服务需求名称</w:t>
            </w:r>
          </w:p>
        </w:tc>
        <w:tc>
          <w:tcPr>
            <w:tcW w:w="1471" w:type="pct"/>
            <w:tcBorders>
              <w:top w:val="single" w:color="auto" w:sz="4" w:space="0"/>
              <w:left w:val="single" w:color="auto" w:sz="4" w:space="0"/>
              <w:bottom w:val="single" w:color="auto" w:sz="4" w:space="0"/>
              <w:right w:val="single" w:color="auto" w:sz="4" w:space="0"/>
            </w:tcBorders>
            <w:shd w:val="clear" w:color="auto" w:fill="BEBEBE"/>
            <w:vAlign w:val="center"/>
          </w:tcPr>
          <w:p w14:paraId="70CFB4EF">
            <w:pPr>
              <w:spacing w:line="360" w:lineRule="auto"/>
              <w:ind w:firstLine="440"/>
              <w:jc w:val="center"/>
              <w:rPr>
                <w:rFonts w:hint="eastAsia" w:cs="宋体" w:asciiTheme="minorEastAsia" w:hAnsiTheme="minorEastAsia"/>
                <w:szCs w:val="21"/>
              </w:rPr>
            </w:pPr>
            <w:r>
              <w:rPr>
                <w:rFonts w:hint="eastAsia" w:cs="宋体" w:asciiTheme="minorEastAsia" w:hAnsiTheme="minorEastAsia"/>
                <w:szCs w:val="21"/>
              </w:rPr>
              <w:t>财政预算限额（元）</w:t>
            </w:r>
          </w:p>
        </w:tc>
        <w:tc>
          <w:tcPr>
            <w:tcW w:w="589" w:type="pct"/>
            <w:tcBorders>
              <w:top w:val="single" w:color="auto" w:sz="4" w:space="0"/>
              <w:left w:val="single" w:color="auto" w:sz="4" w:space="0"/>
              <w:bottom w:val="single" w:color="auto" w:sz="4" w:space="0"/>
              <w:right w:val="single" w:color="auto" w:sz="4" w:space="0"/>
            </w:tcBorders>
            <w:shd w:val="clear" w:color="auto" w:fill="BEBEBE"/>
            <w:vAlign w:val="center"/>
          </w:tcPr>
          <w:p w14:paraId="6B5D321A">
            <w:pPr>
              <w:spacing w:line="360" w:lineRule="auto"/>
              <w:ind w:firstLine="210" w:firstLineChars="100"/>
              <w:rPr>
                <w:rFonts w:hint="eastAsia" w:cs="宋体" w:asciiTheme="minorEastAsia" w:hAnsiTheme="minorEastAsia"/>
                <w:szCs w:val="21"/>
              </w:rPr>
            </w:pPr>
            <w:r>
              <w:rPr>
                <w:rFonts w:hint="eastAsia" w:cs="宋体" w:asciiTheme="minorEastAsia" w:hAnsiTheme="minorEastAsia"/>
                <w:szCs w:val="21"/>
              </w:rPr>
              <w:t>数量</w:t>
            </w:r>
          </w:p>
        </w:tc>
        <w:tc>
          <w:tcPr>
            <w:tcW w:w="606" w:type="pct"/>
            <w:tcBorders>
              <w:top w:val="single" w:color="auto" w:sz="4" w:space="0"/>
              <w:left w:val="single" w:color="auto" w:sz="4" w:space="0"/>
              <w:bottom w:val="single" w:color="auto" w:sz="4" w:space="0"/>
              <w:right w:val="single" w:color="auto" w:sz="4" w:space="0"/>
            </w:tcBorders>
            <w:shd w:val="clear" w:color="auto" w:fill="BEBEBE"/>
            <w:vAlign w:val="center"/>
          </w:tcPr>
          <w:p w14:paraId="71580441">
            <w:pPr>
              <w:spacing w:line="360" w:lineRule="auto"/>
              <w:ind w:firstLine="210" w:firstLineChars="100"/>
              <w:rPr>
                <w:rFonts w:hint="eastAsia" w:cs="宋体" w:asciiTheme="minorEastAsia" w:hAnsiTheme="minorEastAsia"/>
                <w:szCs w:val="21"/>
              </w:rPr>
            </w:pPr>
            <w:r>
              <w:rPr>
                <w:rFonts w:hint="eastAsia" w:cs="宋体" w:asciiTheme="minorEastAsia" w:hAnsiTheme="minorEastAsia"/>
                <w:szCs w:val="21"/>
              </w:rPr>
              <w:t>单位</w:t>
            </w:r>
          </w:p>
        </w:tc>
      </w:tr>
      <w:tr w14:paraId="6E195233">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rPr>
          <w:jc w:val="center"/>
        </w:trPr>
        <w:tc>
          <w:tcPr>
            <w:tcW w:w="2334" w:type="pct"/>
            <w:tcBorders>
              <w:top w:val="single" w:color="auto" w:sz="4" w:space="0"/>
              <w:left w:val="single" w:color="auto" w:sz="4" w:space="0"/>
              <w:bottom w:val="single" w:color="auto" w:sz="4" w:space="0"/>
              <w:right w:val="single" w:color="auto" w:sz="4" w:space="0"/>
            </w:tcBorders>
            <w:vAlign w:val="center"/>
          </w:tcPr>
          <w:p w14:paraId="489464C6">
            <w:pPr>
              <w:spacing w:line="360" w:lineRule="auto"/>
              <w:ind w:firstLine="440"/>
              <w:jc w:val="center"/>
              <w:rPr>
                <w:rFonts w:hint="eastAsia" w:cs="宋体" w:asciiTheme="minorEastAsia" w:hAnsiTheme="minorEastAsia"/>
                <w:szCs w:val="21"/>
              </w:rPr>
            </w:pPr>
            <w:r>
              <w:rPr>
                <w:rFonts w:hint="eastAsia" w:cs="宋体" w:asciiTheme="minorEastAsia" w:hAnsiTheme="minorEastAsia"/>
                <w:szCs w:val="21"/>
              </w:rPr>
              <w:t>宝安区政务信息化政府投资项目概算审核咨询服务（2025-2026年）A标段</w:t>
            </w:r>
          </w:p>
        </w:tc>
        <w:tc>
          <w:tcPr>
            <w:tcW w:w="1471" w:type="pct"/>
            <w:tcBorders>
              <w:top w:val="single" w:color="auto" w:sz="4" w:space="0"/>
              <w:left w:val="single" w:color="auto" w:sz="4" w:space="0"/>
              <w:bottom w:val="single" w:color="auto" w:sz="4" w:space="0"/>
              <w:right w:val="single" w:color="auto" w:sz="4" w:space="0"/>
            </w:tcBorders>
            <w:vAlign w:val="center"/>
          </w:tcPr>
          <w:p w14:paraId="7FEAE4C8">
            <w:pPr>
              <w:spacing w:line="360" w:lineRule="auto"/>
              <w:ind w:firstLine="1050" w:firstLineChars="500"/>
              <w:rPr>
                <w:rFonts w:hint="eastAsia" w:cs="宋体" w:asciiTheme="minorEastAsia" w:hAnsiTheme="minorEastAsia"/>
                <w:szCs w:val="21"/>
              </w:rPr>
            </w:pPr>
            <w:r>
              <w:rPr>
                <w:rFonts w:hint="eastAsia" w:cs="宋体" w:asciiTheme="minorEastAsia" w:hAnsiTheme="minorEastAsia"/>
                <w:szCs w:val="21"/>
              </w:rPr>
              <w:t>24.96</w:t>
            </w:r>
          </w:p>
        </w:tc>
        <w:tc>
          <w:tcPr>
            <w:tcW w:w="589" w:type="pct"/>
            <w:tcBorders>
              <w:top w:val="single" w:color="auto" w:sz="4" w:space="0"/>
              <w:left w:val="single" w:color="auto" w:sz="4" w:space="0"/>
              <w:bottom w:val="single" w:color="auto" w:sz="4" w:space="0"/>
              <w:right w:val="single" w:color="auto" w:sz="4" w:space="0"/>
            </w:tcBorders>
            <w:vAlign w:val="center"/>
          </w:tcPr>
          <w:p w14:paraId="7157B93A">
            <w:pPr>
              <w:spacing w:line="360" w:lineRule="auto"/>
              <w:ind w:firstLine="440"/>
              <w:rPr>
                <w:rFonts w:hint="eastAsia" w:cs="宋体" w:asciiTheme="minorEastAsia" w:hAnsiTheme="minorEastAsia"/>
                <w:szCs w:val="21"/>
              </w:rPr>
            </w:pPr>
            <w:r>
              <w:rPr>
                <w:rFonts w:hint="eastAsia" w:cs="宋体" w:asciiTheme="minorEastAsia" w:hAnsiTheme="minorEastAsia"/>
                <w:szCs w:val="21"/>
              </w:rPr>
              <w:t>1</w:t>
            </w:r>
          </w:p>
        </w:tc>
        <w:tc>
          <w:tcPr>
            <w:tcW w:w="606" w:type="pct"/>
            <w:tcBorders>
              <w:top w:val="single" w:color="auto" w:sz="4" w:space="0"/>
              <w:left w:val="single" w:color="auto" w:sz="4" w:space="0"/>
              <w:bottom w:val="single" w:color="auto" w:sz="4" w:space="0"/>
              <w:right w:val="single" w:color="auto" w:sz="4" w:space="0"/>
            </w:tcBorders>
            <w:vAlign w:val="center"/>
          </w:tcPr>
          <w:p w14:paraId="4D69C78D">
            <w:pPr>
              <w:spacing w:line="360" w:lineRule="auto"/>
              <w:ind w:firstLine="440"/>
              <w:rPr>
                <w:rFonts w:hint="eastAsia" w:cs="宋体" w:asciiTheme="minorEastAsia" w:hAnsiTheme="minorEastAsia"/>
                <w:szCs w:val="21"/>
              </w:rPr>
            </w:pPr>
            <w:r>
              <w:rPr>
                <w:rFonts w:hint="eastAsia" w:cs="宋体" w:asciiTheme="minorEastAsia" w:hAnsiTheme="minorEastAsia"/>
                <w:szCs w:val="21"/>
              </w:rPr>
              <w:t>项</w:t>
            </w:r>
          </w:p>
        </w:tc>
      </w:tr>
      <w:tr w14:paraId="59CBE8A9">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rPr>
          <w:jc w:val="center"/>
        </w:trPr>
        <w:tc>
          <w:tcPr>
            <w:tcW w:w="2334" w:type="pct"/>
            <w:tcBorders>
              <w:top w:val="single" w:color="auto" w:sz="4" w:space="0"/>
              <w:left w:val="single" w:color="auto" w:sz="4" w:space="0"/>
              <w:bottom w:val="single" w:color="auto" w:sz="4" w:space="0"/>
              <w:right w:val="single" w:color="auto" w:sz="4" w:space="0"/>
            </w:tcBorders>
            <w:vAlign w:val="center"/>
          </w:tcPr>
          <w:p w14:paraId="5C735088">
            <w:pPr>
              <w:spacing w:line="360" w:lineRule="auto"/>
              <w:ind w:firstLine="440"/>
              <w:jc w:val="center"/>
              <w:rPr>
                <w:rFonts w:hint="eastAsia" w:cs="宋体" w:asciiTheme="minorEastAsia" w:hAnsiTheme="minorEastAsia"/>
                <w:szCs w:val="21"/>
              </w:rPr>
            </w:pPr>
            <w:r>
              <w:rPr>
                <w:rFonts w:hint="eastAsia" w:cs="宋体" w:asciiTheme="minorEastAsia" w:hAnsiTheme="minorEastAsia"/>
                <w:szCs w:val="21"/>
              </w:rPr>
              <w:t>宝安区政务信息化政府投资项目概算审核咨询服务（2025-2026年）B标段</w:t>
            </w:r>
          </w:p>
        </w:tc>
        <w:tc>
          <w:tcPr>
            <w:tcW w:w="1471" w:type="pct"/>
            <w:tcBorders>
              <w:top w:val="single" w:color="auto" w:sz="4" w:space="0"/>
              <w:left w:val="single" w:color="auto" w:sz="4" w:space="0"/>
              <w:bottom w:val="single" w:color="auto" w:sz="4" w:space="0"/>
              <w:right w:val="single" w:color="auto" w:sz="4" w:space="0"/>
            </w:tcBorders>
            <w:vAlign w:val="center"/>
          </w:tcPr>
          <w:p w14:paraId="4EE561B9">
            <w:pPr>
              <w:spacing w:line="360" w:lineRule="auto"/>
              <w:ind w:firstLine="1050" w:firstLineChars="500"/>
              <w:rPr>
                <w:rFonts w:hint="eastAsia" w:cs="宋体" w:asciiTheme="minorEastAsia" w:hAnsiTheme="minorEastAsia"/>
                <w:szCs w:val="21"/>
              </w:rPr>
            </w:pPr>
            <w:r>
              <w:rPr>
                <w:rFonts w:hint="eastAsia" w:cs="宋体" w:asciiTheme="minorEastAsia" w:hAnsiTheme="minorEastAsia"/>
                <w:szCs w:val="21"/>
              </w:rPr>
              <w:t>20.16</w:t>
            </w:r>
          </w:p>
        </w:tc>
        <w:tc>
          <w:tcPr>
            <w:tcW w:w="589" w:type="pct"/>
            <w:tcBorders>
              <w:top w:val="single" w:color="auto" w:sz="4" w:space="0"/>
              <w:left w:val="single" w:color="auto" w:sz="4" w:space="0"/>
              <w:bottom w:val="single" w:color="auto" w:sz="4" w:space="0"/>
              <w:right w:val="single" w:color="auto" w:sz="4" w:space="0"/>
            </w:tcBorders>
            <w:vAlign w:val="center"/>
          </w:tcPr>
          <w:p w14:paraId="50E2DAC3">
            <w:pPr>
              <w:spacing w:line="360" w:lineRule="auto"/>
              <w:ind w:firstLine="440"/>
              <w:rPr>
                <w:rFonts w:hint="eastAsia" w:cs="宋体" w:asciiTheme="minorEastAsia" w:hAnsiTheme="minorEastAsia"/>
                <w:szCs w:val="21"/>
              </w:rPr>
            </w:pPr>
            <w:r>
              <w:rPr>
                <w:rFonts w:hint="eastAsia" w:cs="宋体" w:asciiTheme="minorEastAsia" w:hAnsiTheme="minorEastAsia"/>
                <w:szCs w:val="21"/>
              </w:rPr>
              <w:t>1</w:t>
            </w:r>
          </w:p>
        </w:tc>
        <w:tc>
          <w:tcPr>
            <w:tcW w:w="606" w:type="pct"/>
            <w:tcBorders>
              <w:top w:val="single" w:color="auto" w:sz="4" w:space="0"/>
              <w:left w:val="single" w:color="auto" w:sz="4" w:space="0"/>
              <w:bottom w:val="single" w:color="auto" w:sz="4" w:space="0"/>
              <w:right w:val="single" w:color="auto" w:sz="4" w:space="0"/>
            </w:tcBorders>
            <w:vAlign w:val="center"/>
          </w:tcPr>
          <w:p w14:paraId="29EF3B8A">
            <w:pPr>
              <w:spacing w:line="360" w:lineRule="auto"/>
              <w:ind w:firstLine="440"/>
              <w:rPr>
                <w:rFonts w:hint="eastAsia" w:cs="宋体" w:asciiTheme="minorEastAsia" w:hAnsiTheme="minorEastAsia"/>
                <w:szCs w:val="21"/>
              </w:rPr>
            </w:pPr>
            <w:r>
              <w:rPr>
                <w:rFonts w:hint="eastAsia" w:cs="宋体" w:asciiTheme="minorEastAsia" w:hAnsiTheme="minorEastAsia"/>
                <w:szCs w:val="21"/>
              </w:rPr>
              <w:t>项</w:t>
            </w:r>
          </w:p>
        </w:tc>
      </w:tr>
    </w:tbl>
    <w:p w14:paraId="7EA978D4">
      <w:pPr>
        <w:pStyle w:val="3"/>
        <w:rPr>
          <w:b/>
          <w:bCs/>
        </w:rPr>
      </w:pPr>
    </w:p>
    <w:p w14:paraId="468D4A43">
      <w:pPr>
        <w:numPr>
          <w:ilvl w:val="0"/>
          <w:numId w:val="5"/>
        </w:numPr>
        <w:spacing w:line="360" w:lineRule="auto"/>
        <w:ind w:firstLine="422" w:firstLineChars="200"/>
        <w:jc w:val="left"/>
        <w:rPr>
          <w:rFonts w:hint="eastAsia" w:cs="___WRD_EMBED_SUB_46" w:asciiTheme="minorEastAsia" w:hAnsiTheme="minorEastAsia"/>
          <w:b/>
          <w:bCs/>
          <w:color w:val="000000"/>
          <w:szCs w:val="21"/>
        </w:rPr>
      </w:pPr>
      <w:r>
        <w:rPr>
          <w:rFonts w:hint="eastAsia" w:cs="___WRD_EMBED_SUB_46" w:asciiTheme="minorEastAsia" w:hAnsiTheme="minorEastAsia"/>
          <w:b/>
          <w:bCs/>
          <w:color w:val="000000"/>
          <w:szCs w:val="21"/>
        </w:rPr>
        <w:t>项目团队要求；</w:t>
      </w:r>
    </w:p>
    <w:p w14:paraId="3566BFE3">
      <w:pPr>
        <w:pStyle w:val="3"/>
        <w:ind w:firstLine="424" w:firstLineChars="202"/>
        <w:rPr>
          <w:rFonts w:hint="eastAsia" w:ascii="宋体" w:hAnsi="宋体" w:eastAsia="宋体"/>
          <w:sz w:val="21"/>
          <w:szCs w:val="21"/>
        </w:rPr>
      </w:pPr>
      <w:r>
        <w:rPr>
          <w:rFonts w:ascii="宋体" w:hAnsi="宋体" w:eastAsia="宋体"/>
          <w:sz w:val="21"/>
          <w:szCs w:val="21"/>
        </w:rPr>
        <w:t>（1）根据项目的规模及特点，每个团队应配备人员不少于5人项目团队，项目组成员均应具备开展概算审核业务所必需的专业技术能力。5人的项目团队均须具备一级造价工程师或软件工程造价师资质，熟练掌握概算审核等各项法律规定及政策要求，项目组主要成员须保持稳定。</w:t>
      </w:r>
    </w:p>
    <w:p w14:paraId="41DC2F3F">
      <w:pPr>
        <w:pStyle w:val="3"/>
        <w:ind w:firstLine="424" w:firstLineChars="202"/>
        <w:rPr>
          <w:rFonts w:hint="eastAsia" w:ascii="宋体" w:hAnsi="宋体" w:eastAsia="宋体"/>
          <w:sz w:val="21"/>
          <w:szCs w:val="21"/>
        </w:rPr>
      </w:pPr>
      <w:r>
        <w:rPr>
          <w:rFonts w:ascii="宋体" w:hAnsi="宋体" w:eastAsia="宋体"/>
          <w:sz w:val="21"/>
          <w:szCs w:val="21"/>
        </w:rPr>
        <w:t>（2）在本项目实施过程中，实行项目负责人制，除采购单位书面要求，原则上不更换项目负责人。</w:t>
      </w:r>
    </w:p>
    <w:p w14:paraId="370D5E2D">
      <w:pPr>
        <w:pStyle w:val="3"/>
        <w:ind w:firstLine="424" w:firstLineChars="202"/>
        <w:rPr>
          <w:rFonts w:hint="eastAsia" w:ascii="宋体" w:hAnsi="宋体" w:eastAsia="宋体"/>
          <w:sz w:val="21"/>
          <w:szCs w:val="21"/>
        </w:rPr>
      </w:pPr>
      <w:r>
        <w:rPr>
          <w:rFonts w:ascii="宋体" w:hAnsi="宋体" w:eastAsia="宋体"/>
          <w:sz w:val="21"/>
          <w:szCs w:val="21"/>
        </w:rPr>
        <w:t>（3）投标人中标后提供服务期间，项目组工作人员必须符合要求且原则上不得中途更换，如确需更换，必须向采购单位提出书面申请，替换人员必须符合要求，并提供替换人员的技术职称、执业资格、从业经验和工作年限等证明资料，经采购人同意后方可替换。</w:t>
      </w:r>
    </w:p>
    <w:p w14:paraId="16E2B978">
      <w:pPr>
        <w:pStyle w:val="3"/>
        <w:ind w:firstLine="424" w:firstLineChars="202"/>
        <w:rPr>
          <w:rFonts w:hint="eastAsia" w:ascii="宋体" w:hAnsi="宋体" w:eastAsia="宋体"/>
          <w:sz w:val="21"/>
          <w:szCs w:val="21"/>
        </w:rPr>
      </w:pPr>
      <w:r>
        <w:rPr>
          <w:rFonts w:ascii="宋体" w:hAnsi="宋体" w:eastAsia="宋体"/>
          <w:sz w:val="21"/>
          <w:szCs w:val="21"/>
        </w:rPr>
        <w:t>（4）投标人安排的项目工作组人员在开展协助审核服务工作期间被投诉两次及以上的，或出具的审核报告经复核后明显不符合质量要求的，或拒不配合采购人相关业务指导的，采购人有权责令投标人更换项目组工作人员，情节特别严重的，采购人可直接解除委托关系，更换的项目组人员必须符合相关要求，且经采购人同意后方可投入项目组开展审核服务工作；</w:t>
      </w:r>
    </w:p>
    <w:p w14:paraId="12F1F143">
      <w:pPr>
        <w:pStyle w:val="3"/>
        <w:ind w:firstLine="426" w:firstLineChars="202"/>
        <w:rPr>
          <w:rFonts w:hint="eastAsia" w:ascii="宋体" w:hAnsi="宋体" w:eastAsia="宋体"/>
          <w:b/>
          <w:bCs/>
          <w:sz w:val="21"/>
          <w:szCs w:val="21"/>
        </w:rPr>
      </w:pPr>
      <w:r>
        <w:rPr>
          <w:rFonts w:hint="eastAsia" w:ascii="宋体" w:hAnsi="宋体" w:eastAsia="宋体"/>
          <w:b/>
          <w:bCs/>
          <w:sz w:val="21"/>
          <w:szCs w:val="21"/>
        </w:rPr>
        <w:t>5</w:t>
      </w:r>
      <w:r>
        <w:rPr>
          <w:rFonts w:ascii="宋体" w:hAnsi="宋体" w:eastAsia="宋体"/>
          <w:b/>
          <w:bCs/>
          <w:sz w:val="21"/>
          <w:szCs w:val="21"/>
        </w:rPr>
        <w:t>.后续服务要求：</w:t>
      </w:r>
    </w:p>
    <w:p w14:paraId="66C14173">
      <w:pPr>
        <w:pStyle w:val="3"/>
        <w:ind w:firstLine="424" w:firstLineChars="202"/>
        <w:rPr>
          <w:rFonts w:hint="eastAsia" w:ascii="宋体" w:hAnsi="宋体" w:eastAsia="宋体"/>
          <w:sz w:val="21"/>
          <w:szCs w:val="21"/>
        </w:rPr>
      </w:pPr>
      <w:r>
        <w:rPr>
          <w:rFonts w:ascii="宋体" w:hAnsi="宋体" w:eastAsia="宋体"/>
          <w:sz w:val="21"/>
          <w:szCs w:val="21"/>
        </w:rPr>
        <w:t>（1）本项目服务完成后，服务商及其安排的项目组成员仍应响应采购人对项目组人员已参与完成审核项目的必要的配合工作。</w:t>
      </w:r>
    </w:p>
    <w:p w14:paraId="1EF8B5C4">
      <w:pPr>
        <w:pStyle w:val="3"/>
        <w:ind w:firstLine="424" w:firstLineChars="202"/>
        <w:rPr>
          <w:rFonts w:hint="eastAsia" w:ascii="宋体" w:hAnsi="宋体" w:eastAsia="宋体"/>
          <w:sz w:val="21"/>
          <w:szCs w:val="21"/>
        </w:rPr>
      </w:pPr>
      <w:r>
        <w:rPr>
          <w:rFonts w:ascii="宋体" w:hAnsi="宋体" w:eastAsia="宋体"/>
          <w:sz w:val="21"/>
          <w:szCs w:val="21"/>
        </w:rPr>
        <w:t>（2）乙方应配合甲方提供相关部门审核所需资料，并遵循事后审核结果。如审定金额低于合同约定金额，则以审定结果为准，乙方应在甲方指定期限内配合退还已支付的资金差额。合同款项尚未支付的，甲方有权在未支付的款项中予以扣除，尚未支付的款项不足以扣除的，乙方应在甲方要求时间内补足；如项目审定金额高于合同约定金额的，则按合同约定金额履行；</w:t>
      </w:r>
    </w:p>
    <w:p w14:paraId="4661E3A3">
      <w:pPr>
        <w:pStyle w:val="3"/>
        <w:ind w:firstLine="426" w:firstLineChars="202"/>
        <w:rPr>
          <w:rFonts w:hint="eastAsia" w:ascii="宋体" w:hAnsi="宋体" w:eastAsia="宋体"/>
          <w:b/>
          <w:bCs/>
          <w:sz w:val="21"/>
          <w:szCs w:val="21"/>
        </w:rPr>
      </w:pPr>
      <w:r>
        <w:rPr>
          <w:rFonts w:hint="eastAsia" w:ascii="宋体" w:hAnsi="宋体" w:eastAsia="宋体"/>
          <w:b/>
          <w:bCs/>
          <w:sz w:val="21"/>
          <w:szCs w:val="21"/>
        </w:rPr>
        <w:t>6</w:t>
      </w:r>
      <w:r>
        <w:rPr>
          <w:rFonts w:ascii="宋体" w:hAnsi="宋体" w:eastAsia="宋体"/>
          <w:b/>
          <w:bCs/>
          <w:sz w:val="21"/>
          <w:szCs w:val="21"/>
        </w:rPr>
        <w:t>.验收方式：</w:t>
      </w:r>
    </w:p>
    <w:p w14:paraId="3466D056">
      <w:pPr>
        <w:pStyle w:val="3"/>
        <w:ind w:firstLine="424" w:firstLineChars="202"/>
        <w:rPr>
          <w:rFonts w:hint="eastAsia" w:ascii="宋体" w:hAnsi="宋体" w:eastAsia="宋体"/>
          <w:sz w:val="21"/>
          <w:szCs w:val="21"/>
        </w:rPr>
      </w:pPr>
      <w:r>
        <w:rPr>
          <w:rFonts w:ascii="宋体" w:hAnsi="宋体" w:eastAsia="宋体"/>
          <w:sz w:val="21"/>
          <w:szCs w:val="21"/>
        </w:rPr>
        <w:t>（1）工作质量要求：严格遵循《信息系统工程造价指南（2019版）》《深圳市宝安区人民政府关于印发宝安区政府投资项目管理办法》（深宝规〔2022〕2号）、《宝安区政务信息化项目管理办法》(深宝府办〔2023〕8号)等相关文件的规定，并按照政府采购招投标文件和采购人的有关规定开展审核服务工作。</w:t>
      </w:r>
    </w:p>
    <w:p w14:paraId="67535133">
      <w:pPr>
        <w:pStyle w:val="3"/>
        <w:ind w:firstLine="424" w:firstLineChars="202"/>
        <w:rPr>
          <w:rFonts w:hint="eastAsia" w:ascii="宋体" w:hAnsi="宋体" w:eastAsia="宋体"/>
          <w:sz w:val="21"/>
          <w:szCs w:val="21"/>
        </w:rPr>
      </w:pPr>
      <w:r>
        <w:rPr>
          <w:rFonts w:ascii="宋体" w:hAnsi="宋体" w:eastAsia="宋体"/>
          <w:sz w:val="21"/>
          <w:szCs w:val="21"/>
        </w:rPr>
        <w:t>（2）服务成果：服务单位向采购单位提交的报告，需提供不少于贰份纸质文档和壹份电子文档，最终所需文档数量根据采购单位实际情况而定。</w:t>
      </w:r>
    </w:p>
    <w:p w14:paraId="025F0931">
      <w:pPr>
        <w:pStyle w:val="3"/>
        <w:ind w:firstLine="424" w:firstLineChars="202"/>
        <w:rPr>
          <w:rFonts w:hint="eastAsia" w:ascii="宋体" w:hAnsi="宋体" w:eastAsia="宋体"/>
          <w:sz w:val="21"/>
          <w:szCs w:val="21"/>
        </w:rPr>
      </w:pPr>
      <w:r>
        <w:rPr>
          <w:rFonts w:ascii="宋体" w:hAnsi="宋体" w:eastAsia="宋体"/>
          <w:sz w:val="21"/>
          <w:szCs w:val="21"/>
        </w:rPr>
        <w:t>（3）采购方将对服务单位的服务情况进行评价，按照优、良、中、差等级进行打分，具体要求以合同文本的约定为准。评价等级为差的，深圳市宝安区政务服务和数据管理局有权提前终止现有服务合同、拒绝服务单位参与本项目下一轮投标；</w:t>
      </w:r>
    </w:p>
    <w:p w14:paraId="12F0535A">
      <w:pPr>
        <w:pStyle w:val="3"/>
        <w:ind w:firstLine="426" w:firstLineChars="202"/>
        <w:rPr>
          <w:rFonts w:hint="eastAsia" w:ascii="宋体" w:hAnsi="宋体" w:eastAsia="宋体"/>
          <w:b/>
          <w:bCs/>
          <w:sz w:val="21"/>
          <w:szCs w:val="21"/>
        </w:rPr>
      </w:pPr>
      <w:r>
        <w:rPr>
          <w:rFonts w:hint="eastAsia" w:ascii="宋体" w:hAnsi="宋体" w:eastAsia="宋体"/>
          <w:b/>
          <w:bCs/>
          <w:sz w:val="21"/>
          <w:szCs w:val="21"/>
        </w:rPr>
        <w:t>7</w:t>
      </w:r>
      <w:r>
        <w:rPr>
          <w:rFonts w:ascii="宋体" w:hAnsi="宋体" w:eastAsia="宋体"/>
          <w:b/>
          <w:bCs/>
          <w:sz w:val="21"/>
          <w:szCs w:val="21"/>
        </w:rPr>
        <w:t>.报价要求：</w:t>
      </w:r>
    </w:p>
    <w:p w14:paraId="28BA602B">
      <w:pPr>
        <w:pStyle w:val="3"/>
        <w:ind w:firstLine="424" w:firstLineChars="202"/>
        <w:rPr>
          <w:rFonts w:hint="eastAsia" w:ascii="宋体" w:hAnsi="宋体" w:eastAsia="宋体"/>
          <w:sz w:val="21"/>
          <w:szCs w:val="21"/>
        </w:rPr>
      </w:pPr>
      <w:r>
        <w:rPr>
          <w:rFonts w:ascii="宋体" w:hAnsi="宋体" w:eastAsia="宋体"/>
          <w:sz w:val="21"/>
          <w:szCs w:val="21"/>
        </w:rPr>
        <w:t>（1）服务商的报价不得超过项目预算金额。</w:t>
      </w:r>
    </w:p>
    <w:p w14:paraId="11080C25">
      <w:pPr>
        <w:pStyle w:val="3"/>
        <w:ind w:firstLine="424" w:firstLineChars="202"/>
        <w:rPr>
          <w:rFonts w:hint="eastAsia" w:ascii="宋体" w:hAnsi="宋体" w:eastAsia="宋体"/>
          <w:sz w:val="21"/>
          <w:szCs w:val="21"/>
        </w:rPr>
      </w:pPr>
      <w:r>
        <w:rPr>
          <w:rFonts w:ascii="宋体" w:hAnsi="宋体" w:eastAsia="宋体"/>
          <w:sz w:val="21"/>
          <w:szCs w:val="21"/>
        </w:rPr>
        <w:t>（2）本项目服务费应包括服务成本、法定税费和企业的利润等。报价总价作为中标服务商与采购单位签订的合同金额。</w:t>
      </w:r>
    </w:p>
    <w:p w14:paraId="7CC69598">
      <w:pPr>
        <w:pStyle w:val="3"/>
        <w:ind w:firstLine="424" w:firstLineChars="202"/>
        <w:rPr>
          <w:rFonts w:hint="eastAsia" w:ascii="宋体" w:hAnsi="宋体" w:eastAsia="宋体"/>
          <w:sz w:val="21"/>
          <w:szCs w:val="21"/>
        </w:rPr>
      </w:pPr>
      <w:r>
        <w:rPr>
          <w:rFonts w:ascii="宋体" w:hAnsi="宋体" w:eastAsia="宋体"/>
          <w:sz w:val="21"/>
          <w:szCs w:val="21"/>
        </w:rPr>
        <w:t>（3）本项目要求投标人在单项协审费用基础上报出“折扣”作为投标报价。“折扣”是唯一的价格分计算依据，投标单位应根据本企业的成本自行决定报价。此费用为完成本项目所有工作量的费用，包括但不限于劳务服务成本（含人员工资、福利等费用）、资料费、法定税费和企业管理的利润等本项目涉及的一切费用。</w:t>
      </w:r>
    </w:p>
    <w:p w14:paraId="6965E439">
      <w:pPr>
        <w:pStyle w:val="3"/>
        <w:ind w:firstLine="424" w:firstLineChars="202"/>
        <w:rPr>
          <w:rFonts w:hint="eastAsia" w:ascii="宋体" w:hAnsi="宋体" w:eastAsia="宋体"/>
          <w:sz w:val="21"/>
          <w:szCs w:val="21"/>
        </w:rPr>
      </w:pPr>
      <w:bookmarkStart w:id="40" w:name="OLE_LINK5"/>
      <w:r>
        <w:rPr>
          <w:rFonts w:ascii="宋体" w:hAnsi="宋体" w:eastAsia="宋体"/>
          <w:sz w:val="21"/>
          <w:szCs w:val="21"/>
        </w:rPr>
        <w:t>（4）折扣填写要求</w:t>
      </w:r>
    </w:p>
    <w:p w14:paraId="04F1503A">
      <w:pPr>
        <w:pStyle w:val="3"/>
        <w:ind w:firstLine="424" w:firstLineChars="202"/>
        <w:rPr>
          <w:rFonts w:hint="eastAsia" w:ascii="宋体" w:hAnsi="宋体" w:eastAsia="宋体"/>
          <w:sz w:val="21"/>
          <w:szCs w:val="21"/>
        </w:rPr>
      </w:pPr>
      <w:r>
        <w:rPr>
          <w:rFonts w:ascii="宋体" w:hAnsi="宋体" w:eastAsia="宋体"/>
          <w:sz w:val="21"/>
          <w:szCs w:val="21"/>
        </w:rPr>
        <w:t>①投标折扣应精确到小数点后两位，如：0.95、0.80、0.78；</w:t>
      </w:r>
    </w:p>
    <w:p w14:paraId="389F7BAA">
      <w:pPr>
        <w:pStyle w:val="3"/>
        <w:ind w:firstLine="424" w:firstLineChars="202"/>
        <w:rPr>
          <w:rFonts w:hint="eastAsia" w:ascii="宋体" w:hAnsi="宋体" w:eastAsia="宋体"/>
          <w:sz w:val="21"/>
          <w:szCs w:val="21"/>
        </w:rPr>
      </w:pPr>
      <w:r>
        <w:rPr>
          <w:rFonts w:ascii="宋体" w:hAnsi="宋体" w:eastAsia="宋体"/>
          <w:sz w:val="21"/>
          <w:szCs w:val="21"/>
        </w:rPr>
        <w:t>②投标折扣应小于等于1，否则作投标无效处理；</w:t>
      </w:r>
    </w:p>
    <w:p w14:paraId="5958043E">
      <w:pPr>
        <w:pStyle w:val="3"/>
        <w:ind w:firstLine="424" w:firstLineChars="202"/>
        <w:rPr>
          <w:rFonts w:hint="eastAsia" w:ascii="宋体" w:hAnsi="宋体" w:eastAsia="宋体"/>
          <w:sz w:val="21"/>
          <w:szCs w:val="21"/>
        </w:rPr>
      </w:pPr>
      <w:r>
        <w:rPr>
          <w:rFonts w:ascii="宋体" w:hAnsi="宋体" w:eastAsia="宋体"/>
          <w:sz w:val="21"/>
          <w:szCs w:val="21"/>
        </w:rPr>
        <w:t>③投标人在投标时必须充分考虑本项目结算方式的要求后，再进行报价。</w:t>
      </w:r>
    </w:p>
    <w:p w14:paraId="20A7B669">
      <w:pPr>
        <w:pStyle w:val="3"/>
        <w:ind w:firstLine="424" w:firstLineChars="202"/>
        <w:rPr>
          <w:rFonts w:hint="eastAsia" w:ascii="宋体" w:hAnsi="宋体" w:eastAsia="宋体"/>
          <w:sz w:val="21"/>
          <w:szCs w:val="21"/>
        </w:rPr>
      </w:pPr>
      <w:r>
        <w:rPr>
          <w:rFonts w:ascii="宋体" w:hAnsi="宋体" w:eastAsia="宋体"/>
          <w:sz w:val="21"/>
          <w:szCs w:val="21"/>
        </w:rPr>
        <w:t>④投标人参与投标只允许填报一个“折扣”，不允许填报2个（或以上）的“折扣”；填报了2个或以上“折扣”的，其投标将直接作投标无效处理；</w:t>
      </w:r>
    </w:p>
    <w:p w14:paraId="5D0DA599">
      <w:pPr>
        <w:pStyle w:val="3"/>
        <w:ind w:firstLine="424" w:firstLineChars="202"/>
        <w:rPr>
          <w:rFonts w:hint="eastAsia" w:ascii="宋体" w:hAnsi="宋体" w:eastAsia="宋体"/>
          <w:sz w:val="21"/>
          <w:szCs w:val="21"/>
        </w:rPr>
      </w:pPr>
      <w:r>
        <w:rPr>
          <w:rFonts w:ascii="宋体" w:hAnsi="宋体" w:eastAsia="宋体"/>
          <w:sz w:val="21"/>
          <w:szCs w:val="21"/>
        </w:rPr>
        <w:t>⑤“折扣”缺填、漏填将直接作投标无效处理。</w:t>
      </w:r>
    </w:p>
    <w:bookmarkEnd w:id="40"/>
    <w:p w14:paraId="6F96B50C">
      <w:pPr>
        <w:pStyle w:val="3"/>
        <w:ind w:firstLine="424" w:firstLineChars="202"/>
        <w:rPr>
          <w:rFonts w:hint="eastAsia" w:ascii="宋体" w:hAnsi="宋体" w:eastAsia="宋体"/>
          <w:sz w:val="21"/>
          <w:szCs w:val="21"/>
        </w:rPr>
      </w:pPr>
      <w:r>
        <w:rPr>
          <w:rFonts w:ascii="宋体" w:hAnsi="宋体" w:eastAsia="宋体"/>
          <w:sz w:val="21"/>
          <w:szCs w:val="21"/>
        </w:rPr>
        <w:t>（5）单项审核服务费的基准金额范围参照下表进行分段计费，基准金额主要结合信息化项目概算金额、相关文件费率等内容确定。中标供应商须提供1个最终折扣费率，最终单项结算价格=基准服务费*供应商折扣费率，最终服务期结束总结算价不超过投标总价。</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3790"/>
        <w:gridCol w:w="2309"/>
      </w:tblGrid>
      <w:tr w14:paraId="0614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shd w:val="clear" w:color="auto" w:fill="BEBEBE"/>
            <w:vAlign w:val="center"/>
          </w:tcPr>
          <w:p w14:paraId="03AC7EBB">
            <w:pPr>
              <w:pStyle w:val="3"/>
              <w:rPr>
                <w:rFonts w:hint="eastAsia" w:ascii="宋体" w:hAnsi="宋体" w:eastAsia="宋体"/>
                <w:sz w:val="21"/>
                <w:szCs w:val="21"/>
              </w:rPr>
            </w:pPr>
            <w:r>
              <w:rPr>
                <w:rFonts w:hint="eastAsia" w:ascii="宋体" w:hAnsi="宋体" w:eastAsia="宋体"/>
                <w:sz w:val="21"/>
                <w:szCs w:val="21"/>
              </w:rPr>
              <w:t>序号</w:t>
            </w:r>
          </w:p>
        </w:tc>
        <w:tc>
          <w:tcPr>
            <w:tcW w:w="3790" w:type="dxa"/>
            <w:tcBorders>
              <w:top w:val="single" w:color="auto" w:sz="4" w:space="0"/>
              <w:left w:val="single" w:color="auto" w:sz="4" w:space="0"/>
              <w:bottom w:val="single" w:color="auto" w:sz="4" w:space="0"/>
              <w:right w:val="single" w:color="auto" w:sz="4" w:space="0"/>
            </w:tcBorders>
            <w:shd w:val="clear" w:color="auto" w:fill="BEBEBE"/>
            <w:vAlign w:val="center"/>
          </w:tcPr>
          <w:p w14:paraId="0B8678AB">
            <w:pPr>
              <w:pStyle w:val="3"/>
              <w:rPr>
                <w:rFonts w:hint="eastAsia" w:ascii="宋体" w:hAnsi="宋体" w:eastAsia="宋体"/>
                <w:sz w:val="21"/>
                <w:szCs w:val="21"/>
              </w:rPr>
            </w:pPr>
            <w:r>
              <w:rPr>
                <w:rFonts w:hint="eastAsia" w:ascii="宋体" w:hAnsi="宋体" w:eastAsia="宋体"/>
                <w:sz w:val="21"/>
                <w:szCs w:val="21"/>
              </w:rPr>
              <w:t>基准金额区间</w:t>
            </w:r>
          </w:p>
        </w:tc>
        <w:tc>
          <w:tcPr>
            <w:tcW w:w="2309" w:type="dxa"/>
            <w:tcBorders>
              <w:top w:val="single" w:color="auto" w:sz="4" w:space="0"/>
              <w:left w:val="single" w:color="auto" w:sz="4" w:space="0"/>
              <w:bottom w:val="single" w:color="auto" w:sz="4" w:space="0"/>
              <w:right w:val="single" w:color="auto" w:sz="4" w:space="0"/>
            </w:tcBorders>
            <w:shd w:val="clear" w:color="auto" w:fill="BEBEBE"/>
            <w:vAlign w:val="center"/>
          </w:tcPr>
          <w:p w14:paraId="40CFFC75">
            <w:pPr>
              <w:pStyle w:val="3"/>
              <w:rPr>
                <w:rFonts w:hint="eastAsia" w:ascii="宋体" w:hAnsi="宋体" w:eastAsia="宋体"/>
                <w:sz w:val="21"/>
                <w:szCs w:val="21"/>
              </w:rPr>
            </w:pPr>
            <w:r>
              <w:rPr>
                <w:rFonts w:hint="eastAsia" w:ascii="宋体" w:hAnsi="宋体" w:eastAsia="宋体"/>
                <w:sz w:val="21"/>
                <w:szCs w:val="21"/>
              </w:rPr>
              <w:t>基准服务费区间（元）</w:t>
            </w:r>
          </w:p>
        </w:tc>
      </w:tr>
      <w:tr w14:paraId="2BBC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6A0E8E66">
            <w:pPr>
              <w:pStyle w:val="3"/>
              <w:rPr>
                <w:rFonts w:hint="eastAsia" w:ascii="宋体" w:hAnsi="宋体" w:eastAsia="宋体"/>
                <w:sz w:val="21"/>
                <w:szCs w:val="21"/>
              </w:rPr>
            </w:pPr>
            <w:r>
              <w:rPr>
                <w:rFonts w:hint="eastAsia" w:ascii="宋体" w:hAnsi="宋体" w:eastAsia="宋体"/>
                <w:sz w:val="21"/>
                <w:szCs w:val="21"/>
              </w:rPr>
              <w:t>1</w:t>
            </w:r>
          </w:p>
        </w:tc>
        <w:tc>
          <w:tcPr>
            <w:tcW w:w="3790" w:type="dxa"/>
            <w:tcBorders>
              <w:top w:val="single" w:color="auto" w:sz="4" w:space="0"/>
              <w:left w:val="single" w:color="auto" w:sz="4" w:space="0"/>
              <w:bottom w:val="single" w:color="auto" w:sz="4" w:space="0"/>
              <w:right w:val="single" w:color="auto" w:sz="4" w:space="0"/>
            </w:tcBorders>
            <w:vAlign w:val="center"/>
          </w:tcPr>
          <w:p w14:paraId="4B79DB36">
            <w:pPr>
              <w:pStyle w:val="3"/>
              <w:rPr>
                <w:rFonts w:hint="eastAsia" w:ascii="宋体" w:hAnsi="宋体" w:eastAsia="宋体"/>
                <w:sz w:val="21"/>
                <w:szCs w:val="21"/>
              </w:rPr>
            </w:pPr>
            <w:r>
              <w:rPr>
                <w:rFonts w:hint="eastAsia" w:ascii="宋体" w:hAnsi="宋体" w:eastAsia="宋体"/>
                <w:sz w:val="21"/>
                <w:szCs w:val="21"/>
              </w:rPr>
              <w:t>200万（含）-500万元（含）</w:t>
            </w:r>
          </w:p>
        </w:tc>
        <w:tc>
          <w:tcPr>
            <w:tcW w:w="2309" w:type="dxa"/>
            <w:tcBorders>
              <w:top w:val="single" w:color="auto" w:sz="4" w:space="0"/>
              <w:left w:val="single" w:color="auto" w:sz="4" w:space="0"/>
              <w:bottom w:val="single" w:color="auto" w:sz="4" w:space="0"/>
              <w:right w:val="single" w:color="auto" w:sz="4" w:space="0"/>
            </w:tcBorders>
            <w:vAlign w:val="center"/>
          </w:tcPr>
          <w:p w14:paraId="1CDB7FA2">
            <w:pPr>
              <w:pStyle w:val="3"/>
              <w:rPr>
                <w:rFonts w:hint="eastAsia" w:ascii="宋体" w:hAnsi="宋体" w:eastAsia="宋体"/>
                <w:sz w:val="21"/>
                <w:szCs w:val="21"/>
              </w:rPr>
            </w:pPr>
            <w:r>
              <w:rPr>
                <w:rFonts w:hint="eastAsia" w:ascii="宋体" w:hAnsi="宋体" w:eastAsia="宋体"/>
                <w:sz w:val="21"/>
                <w:szCs w:val="21"/>
              </w:rPr>
              <w:t>3150-7200</w:t>
            </w:r>
          </w:p>
        </w:tc>
      </w:tr>
      <w:tr w14:paraId="2F0B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6F473CF0">
            <w:pPr>
              <w:pStyle w:val="3"/>
              <w:rPr>
                <w:rFonts w:hint="eastAsia" w:ascii="宋体" w:hAnsi="宋体" w:eastAsia="宋体"/>
                <w:sz w:val="21"/>
                <w:szCs w:val="21"/>
              </w:rPr>
            </w:pPr>
            <w:r>
              <w:rPr>
                <w:rFonts w:hint="eastAsia" w:ascii="宋体" w:hAnsi="宋体" w:eastAsia="宋体"/>
                <w:sz w:val="21"/>
                <w:szCs w:val="21"/>
              </w:rPr>
              <w:t>2</w:t>
            </w:r>
          </w:p>
        </w:tc>
        <w:tc>
          <w:tcPr>
            <w:tcW w:w="3790" w:type="dxa"/>
            <w:tcBorders>
              <w:top w:val="single" w:color="auto" w:sz="4" w:space="0"/>
              <w:left w:val="single" w:color="auto" w:sz="4" w:space="0"/>
              <w:bottom w:val="single" w:color="auto" w:sz="4" w:space="0"/>
              <w:right w:val="single" w:color="auto" w:sz="4" w:space="0"/>
            </w:tcBorders>
            <w:vAlign w:val="center"/>
          </w:tcPr>
          <w:p w14:paraId="1AF9B3A8">
            <w:pPr>
              <w:pStyle w:val="3"/>
              <w:rPr>
                <w:rFonts w:hint="eastAsia" w:ascii="宋体" w:hAnsi="宋体" w:eastAsia="宋体"/>
                <w:sz w:val="21"/>
                <w:szCs w:val="21"/>
              </w:rPr>
            </w:pPr>
            <w:r>
              <w:rPr>
                <w:rFonts w:hint="eastAsia" w:ascii="宋体" w:hAnsi="宋体" w:eastAsia="宋体"/>
                <w:sz w:val="21"/>
                <w:szCs w:val="21"/>
              </w:rPr>
              <w:t>500万-1000万元（含）</w:t>
            </w:r>
          </w:p>
        </w:tc>
        <w:tc>
          <w:tcPr>
            <w:tcW w:w="2309" w:type="dxa"/>
            <w:tcBorders>
              <w:top w:val="single" w:color="auto" w:sz="4" w:space="0"/>
              <w:left w:val="single" w:color="auto" w:sz="4" w:space="0"/>
              <w:bottom w:val="single" w:color="auto" w:sz="4" w:space="0"/>
              <w:right w:val="single" w:color="auto" w:sz="4" w:space="0"/>
            </w:tcBorders>
            <w:vAlign w:val="center"/>
          </w:tcPr>
          <w:p w14:paraId="786E003B">
            <w:pPr>
              <w:pStyle w:val="3"/>
              <w:rPr>
                <w:rFonts w:hint="eastAsia" w:ascii="宋体" w:hAnsi="宋体" w:eastAsia="宋体"/>
                <w:sz w:val="21"/>
                <w:szCs w:val="21"/>
              </w:rPr>
            </w:pPr>
            <w:r>
              <w:rPr>
                <w:rFonts w:hint="eastAsia" w:ascii="宋体" w:hAnsi="宋体" w:eastAsia="宋体"/>
                <w:sz w:val="21"/>
                <w:szCs w:val="21"/>
              </w:rPr>
              <w:t>7201-13500</w:t>
            </w:r>
          </w:p>
        </w:tc>
      </w:tr>
      <w:tr w14:paraId="4152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72CCCBDC">
            <w:pPr>
              <w:pStyle w:val="3"/>
              <w:rPr>
                <w:rFonts w:hint="eastAsia" w:ascii="宋体" w:hAnsi="宋体" w:eastAsia="宋体"/>
                <w:sz w:val="21"/>
                <w:szCs w:val="21"/>
              </w:rPr>
            </w:pPr>
            <w:r>
              <w:rPr>
                <w:rFonts w:hint="eastAsia" w:ascii="宋体" w:hAnsi="宋体" w:eastAsia="宋体"/>
                <w:sz w:val="21"/>
                <w:szCs w:val="21"/>
              </w:rPr>
              <w:t>3</w:t>
            </w:r>
          </w:p>
        </w:tc>
        <w:tc>
          <w:tcPr>
            <w:tcW w:w="3790" w:type="dxa"/>
            <w:tcBorders>
              <w:top w:val="single" w:color="auto" w:sz="4" w:space="0"/>
              <w:left w:val="single" w:color="auto" w:sz="4" w:space="0"/>
              <w:bottom w:val="single" w:color="auto" w:sz="4" w:space="0"/>
              <w:right w:val="single" w:color="auto" w:sz="4" w:space="0"/>
            </w:tcBorders>
            <w:vAlign w:val="center"/>
          </w:tcPr>
          <w:p w14:paraId="35B5B40E">
            <w:pPr>
              <w:pStyle w:val="3"/>
              <w:rPr>
                <w:rFonts w:hint="eastAsia" w:ascii="宋体" w:hAnsi="宋体" w:eastAsia="宋体"/>
                <w:sz w:val="21"/>
                <w:szCs w:val="21"/>
              </w:rPr>
            </w:pPr>
            <w:r>
              <w:rPr>
                <w:rFonts w:hint="eastAsia" w:ascii="宋体" w:hAnsi="宋体" w:eastAsia="宋体"/>
                <w:sz w:val="21"/>
                <w:szCs w:val="21"/>
              </w:rPr>
              <w:t>1000万元-5000万元（含）</w:t>
            </w:r>
          </w:p>
        </w:tc>
        <w:tc>
          <w:tcPr>
            <w:tcW w:w="2309" w:type="dxa"/>
            <w:tcBorders>
              <w:top w:val="single" w:color="auto" w:sz="4" w:space="0"/>
              <w:left w:val="single" w:color="auto" w:sz="4" w:space="0"/>
              <w:bottom w:val="single" w:color="auto" w:sz="4" w:space="0"/>
              <w:right w:val="single" w:color="auto" w:sz="4" w:space="0"/>
            </w:tcBorders>
            <w:vAlign w:val="center"/>
          </w:tcPr>
          <w:p w14:paraId="16C93DC0">
            <w:pPr>
              <w:pStyle w:val="3"/>
              <w:rPr>
                <w:rFonts w:hint="eastAsia" w:ascii="宋体" w:hAnsi="宋体" w:eastAsia="宋体"/>
                <w:sz w:val="21"/>
                <w:szCs w:val="21"/>
              </w:rPr>
            </w:pPr>
            <w:r>
              <w:rPr>
                <w:rFonts w:hint="eastAsia" w:ascii="宋体" w:hAnsi="宋体" w:eastAsia="宋体"/>
                <w:sz w:val="21"/>
                <w:szCs w:val="21"/>
              </w:rPr>
              <w:t>13501-53600</w:t>
            </w:r>
          </w:p>
        </w:tc>
      </w:tr>
      <w:tr w14:paraId="0D75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1E7ECAB2">
            <w:pPr>
              <w:pStyle w:val="3"/>
              <w:rPr>
                <w:rFonts w:hint="eastAsia" w:ascii="宋体" w:hAnsi="宋体" w:eastAsia="宋体"/>
                <w:sz w:val="21"/>
                <w:szCs w:val="21"/>
              </w:rPr>
            </w:pPr>
            <w:r>
              <w:rPr>
                <w:rFonts w:hint="eastAsia" w:ascii="宋体" w:hAnsi="宋体" w:eastAsia="宋体"/>
                <w:sz w:val="21"/>
                <w:szCs w:val="21"/>
              </w:rPr>
              <w:t>4</w:t>
            </w:r>
          </w:p>
        </w:tc>
        <w:tc>
          <w:tcPr>
            <w:tcW w:w="3790" w:type="dxa"/>
            <w:tcBorders>
              <w:top w:val="single" w:color="auto" w:sz="4" w:space="0"/>
              <w:left w:val="single" w:color="auto" w:sz="4" w:space="0"/>
              <w:bottom w:val="single" w:color="auto" w:sz="4" w:space="0"/>
              <w:right w:val="single" w:color="auto" w:sz="4" w:space="0"/>
            </w:tcBorders>
            <w:vAlign w:val="center"/>
          </w:tcPr>
          <w:p w14:paraId="0132D21B">
            <w:pPr>
              <w:pStyle w:val="3"/>
              <w:rPr>
                <w:rFonts w:hint="eastAsia" w:ascii="宋体" w:hAnsi="宋体" w:eastAsia="宋体"/>
                <w:sz w:val="21"/>
                <w:szCs w:val="21"/>
              </w:rPr>
            </w:pPr>
            <w:r>
              <w:rPr>
                <w:rFonts w:hint="eastAsia" w:ascii="宋体" w:hAnsi="宋体" w:eastAsia="宋体"/>
                <w:sz w:val="21"/>
                <w:szCs w:val="21"/>
              </w:rPr>
              <w:t>5000万元-1亿元（含）</w:t>
            </w:r>
          </w:p>
        </w:tc>
        <w:tc>
          <w:tcPr>
            <w:tcW w:w="2309" w:type="dxa"/>
            <w:tcBorders>
              <w:top w:val="single" w:color="auto" w:sz="4" w:space="0"/>
              <w:left w:val="single" w:color="auto" w:sz="4" w:space="0"/>
              <w:bottom w:val="single" w:color="auto" w:sz="4" w:space="0"/>
              <w:right w:val="single" w:color="auto" w:sz="4" w:space="0"/>
            </w:tcBorders>
            <w:vAlign w:val="center"/>
          </w:tcPr>
          <w:p w14:paraId="15B2F535">
            <w:pPr>
              <w:pStyle w:val="3"/>
              <w:rPr>
                <w:rFonts w:hint="eastAsia" w:ascii="宋体" w:hAnsi="宋体" w:eastAsia="宋体"/>
                <w:sz w:val="21"/>
                <w:szCs w:val="21"/>
              </w:rPr>
            </w:pPr>
            <w:r>
              <w:rPr>
                <w:rFonts w:hint="eastAsia" w:ascii="宋体" w:hAnsi="宋体" w:eastAsia="宋体"/>
                <w:sz w:val="21"/>
                <w:szCs w:val="21"/>
              </w:rPr>
              <w:t>53601-88900</w:t>
            </w:r>
          </w:p>
        </w:tc>
      </w:tr>
      <w:tr w14:paraId="36C0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7601ECFE">
            <w:pPr>
              <w:pStyle w:val="3"/>
              <w:rPr>
                <w:rFonts w:hint="eastAsia" w:ascii="宋体" w:hAnsi="宋体" w:eastAsia="宋体"/>
                <w:sz w:val="21"/>
                <w:szCs w:val="21"/>
              </w:rPr>
            </w:pPr>
            <w:r>
              <w:rPr>
                <w:rFonts w:hint="eastAsia" w:ascii="宋体" w:hAnsi="宋体" w:eastAsia="宋体"/>
                <w:sz w:val="21"/>
                <w:szCs w:val="21"/>
              </w:rPr>
              <w:t>5</w:t>
            </w:r>
          </w:p>
        </w:tc>
        <w:tc>
          <w:tcPr>
            <w:tcW w:w="3790" w:type="dxa"/>
            <w:tcBorders>
              <w:top w:val="single" w:color="auto" w:sz="4" w:space="0"/>
              <w:left w:val="single" w:color="auto" w:sz="4" w:space="0"/>
              <w:bottom w:val="single" w:color="auto" w:sz="4" w:space="0"/>
              <w:right w:val="single" w:color="auto" w:sz="4" w:space="0"/>
            </w:tcBorders>
            <w:vAlign w:val="center"/>
          </w:tcPr>
          <w:p w14:paraId="42EDB7D5">
            <w:pPr>
              <w:pStyle w:val="3"/>
              <w:rPr>
                <w:rFonts w:hint="eastAsia" w:ascii="宋体" w:hAnsi="宋体" w:eastAsia="宋体"/>
                <w:sz w:val="21"/>
                <w:szCs w:val="21"/>
              </w:rPr>
            </w:pPr>
            <w:r>
              <w:rPr>
                <w:rFonts w:hint="eastAsia" w:ascii="宋体" w:hAnsi="宋体" w:eastAsia="宋体"/>
                <w:sz w:val="21"/>
                <w:szCs w:val="21"/>
              </w:rPr>
              <w:t>1亿元-3亿元（含）</w:t>
            </w:r>
          </w:p>
        </w:tc>
        <w:tc>
          <w:tcPr>
            <w:tcW w:w="2309" w:type="dxa"/>
            <w:tcBorders>
              <w:top w:val="single" w:color="auto" w:sz="4" w:space="0"/>
              <w:left w:val="single" w:color="auto" w:sz="4" w:space="0"/>
              <w:bottom w:val="single" w:color="auto" w:sz="4" w:space="0"/>
              <w:right w:val="single" w:color="auto" w:sz="4" w:space="0"/>
            </w:tcBorders>
            <w:vAlign w:val="center"/>
          </w:tcPr>
          <w:p w14:paraId="34B249A9">
            <w:pPr>
              <w:pStyle w:val="3"/>
              <w:rPr>
                <w:rFonts w:hint="eastAsia" w:ascii="宋体" w:hAnsi="宋体" w:eastAsia="宋体"/>
                <w:sz w:val="21"/>
                <w:szCs w:val="21"/>
              </w:rPr>
            </w:pPr>
            <w:r>
              <w:rPr>
                <w:rFonts w:hint="eastAsia" w:ascii="宋体" w:hAnsi="宋体" w:eastAsia="宋体"/>
                <w:sz w:val="21"/>
                <w:szCs w:val="21"/>
              </w:rPr>
              <w:t>88901-208200</w:t>
            </w:r>
          </w:p>
        </w:tc>
      </w:tr>
      <w:tr w14:paraId="0DEF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17A26F12">
            <w:pPr>
              <w:pStyle w:val="3"/>
              <w:rPr>
                <w:rFonts w:hint="eastAsia" w:ascii="宋体" w:hAnsi="宋体" w:eastAsia="宋体"/>
                <w:sz w:val="21"/>
                <w:szCs w:val="21"/>
              </w:rPr>
            </w:pPr>
            <w:r>
              <w:rPr>
                <w:rFonts w:hint="eastAsia" w:ascii="宋体" w:hAnsi="宋体" w:eastAsia="宋体"/>
                <w:sz w:val="21"/>
                <w:szCs w:val="21"/>
              </w:rPr>
              <w:t>6</w:t>
            </w:r>
          </w:p>
        </w:tc>
        <w:tc>
          <w:tcPr>
            <w:tcW w:w="3790" w:type="dxa"/>
            <w:tcBorders>
              <w:top w:val="single" w:color="auto" w:sz="4" w:space="0"/>
              <w:left w:val="single" w:color="auto" w:sz="4" w:space="0"/>
              <w:bottom w:val="single" w:color="auto" w:sz="4" w:space="0"/>
              <w:right w:val="single" w:color="auto" w:sz="4" w:space="0"/>
            </w:tcBorders>
            <w:vAlign w:val="center"/>
          </w:tcPr>
          <w:p w14:paraId="4D8BB63E">
            <w:pPr>
              <w:pStyle w:val="3"/>
              <w:rPr>
                <w:rFonts w:hint="eastAsia" w:ascii="宋体" w:hAnsi="宋体" w:eastAsia="宋体"/>
                <w:sz w:val="21"/>
                <w:szCs w:val="21"/>
              </w:rPr>
            </w:pPr>
            <w:r>
              <w:rPr>
                <w:rFonts w:hint="eastAsia" w:ascii="宋体" w:hAnsi="宋体" w:eastAsia="宋体"/>
                <w:sz w:val="21"/>
                <w:szCs w:val="21"/>
              </w:rPr>
              <w:t>3亿元及以上</w:t>
            </w:r>
          </w:p>
        </w:tc>
        <w:tc>
          <w:tcPr>
            <w:tcW w:w="2309" w:type="dxa"/>
            <w:tcBorders>
              <w:top w:val="single" w:color="auto" w:sz="4" w:space="0"/>
              <w:left w:val="single" w:color="auto" w:sz="4" w:space="0"/>
              <w:bottom w:val="single" w:color="auto" w:sz="4" w:space="0"/>
              <w:right w:val="single" w:color="auto" w:sz="4" w:space="0"/>
            </w:tcBorders>
            <w:vAlign w:val="center"/>
          </w:tcPr>
          <w:p w14:paraId="03DB44EA">
            <w:pPr>
              <w:pStyle w:val="3"/>
              <w:rPr>
                <w:rFonts w:hint="eastAsia" w:ascii="宋体" w:hAnsi="宋体" w:eastAsia="宋体"/>
                <w:sz w:val="21"/>
                <w:szCs w:val="21"/>
              </w:rPr>
            </w:pPr>
            <w:r>
              <w:rPr>
                <w:rFonts w:hint="eastAsia" w:ascii="宋体" w:hAnsi="宋体" w:eastAsia="宋体"/>
                <w:sz w:val="21"/>
                <w:szCs w:val="21"/>
              </w:rPr>
              <w:t>208201-283500</w:t>
            </w:r>
          </w:p>
        </w:tc>
      </w:tr>
    </w:tbl>
    <w:p w14:paraId="36B7612D">
      <w:pPr>
        <w:pStyle w:val="3"/>
        <w:ind w:firstLine="424" w:firstLineChars="201"/>
        <w:rPr>
          <w:rFonts w:hint="eastAsia" w:ascii="宋体" w:hAnsi="宋体" w:eastAsia="宋体"/>
          <w:b/>
          <w:bCs/>
          <w:sz w:val="21"/>
          <w:szCs w:val="21"/>
        </w:rPr>
      </w:pPr>
      <w:r>
        <w:rPr>
          <w:rFonts w:hint="eastAsia" w:ascii="宋体" w:hAnsi="宋体" w:eastAsia="宋体"/>
          <w:b/>
          <w:bCs/>
          <w:sz w:val="21"/>
          <w:szCs w:val="21"/>
        </w:rPr>
        <w:t>8</w:t>
      </w:r>
      <w:r>
        <w:rPr>
          <w:rFonts w:ascii="宋体" w:hAnsi="宋体" w:eastAsia="宋体"/>
          <w:b/>
          <w:bCs/>
          <w:sz w:val="21"/>
          <w:szCs w:val="21"/>
        </w:rPr>
        <w:t>.付款方式及结算标准：</w:t>
      </w:r>
    </w:p>
    <w:p w14:paraId="3417D650">
      <w:pPr>
        <w:pStyle w:val="3"/>
        <w:ind w:firstLine="422" w:firstLineChars="201"/>
        <w:rPr>
          <w:rFonts w:hint="eastAsia" w:ascii="宋体" w:hAnsi="宋体" w:eastAsia="宋体"/>
          <w:sz w:val="21"/>
          <w:szCs w:val="21"/>
        </w:rPr>
      </w:pPr>
      <w:r>
        <w:rPr>
          <w:rFonts w:ascii="宋体" w:hAnsi="宋体" w:eastAsia="宋体"/>
          <w:sz w:val="21"/>
          <w:szCs w:val="21"/>
        </w:rPr>
        <w:t>服务期内，本项目结算方式如下：</w:t>
      </w:r>
    </w:p>
    <w:p w14:paraId="1185822C">
      <w:pPr>
        <w:pStyle w:val="3"/>
        <w:ind w:firstLine="422" w:firstLineChars="201"/>
        <w:rPr>
          <w:rFonts w:hint="eastAsia" w:ascii="宋体" w:hAnsi="宋体" w:eastAsia="宋体"/>
          <w:sz w:val="21"/>
          <w:szCs w:val="21"/>
        </w:rPr>
      </w:pPr>
      <w:r>
        <w:rPr>
          <w:rFonts w:ascii="宋体" w:hAnsi="宋体" w:eastAsia="宋体"/>
          <w:sz w:val="21"/>
          <w:szCs w:val="21"/>
        </w:rPr>
        <w:t>（1）若供应商实际服务费用未达中标金额，则采购人根据实际服务费用结算；</w:t>
      </w:r>
    </w:p>
    <w:p w14:paraId="49DF93EC">
      <w:pPr>
        <w:pStyle w:val="3"/>
        <w:ind w:firstLine="422" w:firstLineChars="201"/>
        <w:rPr>
          <w:rFonts w:hint="eastAsia" w:ascii="宋体" w:hAnsi="宋体" w:eastAsia="宋体"/>
          <w:sz w:val="21"/>
          <w:szCs w:val="21"/>
        </w:rPr>
      </w:pPr>
      <w:r>
        <w:rPr>
          <w:rFonts w:ascii="宋体" w:hAnsi="宋体" w:eastAsia="宋体"/>
          <w:sz w:val="21"/>
          <w:szCs w:val="21"/>
        </w:rPr>
        <w:t>（2）若供应商实际服务费用达到或超过中标金额，则采购人按中标金额结算，超出部分不予支付。</w:t>
      </w:r>
    </w:p>
    <w:p w14:paraId="213A9895">
      <w:pPr>
        <w:pStyle w:val="3"/>
        <w:ind w:firstLine="424" w:firstLineChars="201"/>
        <w:rPr>
          <w:rFonts w:hint="eastAsia" w:ascii="宋体" w:hAnsi="宋体" w:eastAsia="宋体"/>
          <w:sz w:val="21"/>
          <w:szCs w:val="21"/>
        </w:rPr>
      </w:pPr>
      <w:r>
        <w:rPr>
          <w:rFonts w:hint="eastAsia" w:ascii="宋体" w:hAnsi="宋体" w:eastAsia="宋体"/>
          <w:b/>
          <w:bCs/>
          <w:sz w:val="21"/>
          <w:szCs w:val="21"/>
        </w:rPr>
        <w:t>9</w:t>
      </w:r>
      <w:r>
        <w:rPr>
          <w:rFonts w:ascii="宋体" w:hAnsi="宋体" w:eastAsia="宋体"/>
          <w:b/>
          <w:bCs/>
          <w:sz w:val="21"/>
          <w:szCs w:val="21"/>
        </w:rPr>
        <w:t>.保密事项：</w:t>
      </w:r>
      <w:r>
        <w:rPr>
          <w:rFonts w:ascii="宋体" w:hAnsi="宋体" w:eastAsia="宋体"/>
          <w:sz w:val="21"/>
          <w:szCs w:val="21"/>
        </w:rPr>
        <w:t>服务商与采购单位签订保密协议，管理、督促项目组成员遵守《保密法》，服从采购单位保密管理，不得泄露工作中所接触的信息，须对项目相关情况等信息严格保密，不得外传、不得泄密、不得利用项目情况为自己或第三方谋取利益。</w:t>
      </w:r>
    </w:p>
    <w:p w14:paraId="5FFC496B">
      <w:pPr>
        <w:pStyle w:val="3"/>
        <w:sectPr>
          <w:pgSz w:w="11906" w:h="16838"/>
          <w:pgMar w:top="1588" w:right="1588" w:bottom="1588" w:left="1588" w:header="851" w:footer="992" w:gutter="0"/>
          <w:cols w:space="720" w:num="1"/>
          <w:docGrid w:type="lines" w:linePitch="312" w:charSpace="0"/>
        </w:sectPr>
      </w:pPr>
    </w:p>
    <w:p w14:paraId="6C997E09">
      <w:pPr>
        <w:pStyle w:val="7"/>
        <w:jc w:val="center"/>
      </w:pPr>
      <w:r>
        <w:rPr>
          <w:rFonts w:hint="eastAsia"/>
        </w:rPr>
        <w:t>第四章 投标文件组成要求及格式</w:t>
      </w:r>
    </w:p>
    <w:p w14:paraId="57851C40">
      <w:pPr>
        <w:spacing w:line="360" w:lineRule="auto"/>
        <w:rPr>
          <w:rStyle w:val="37"/>
          <w:sz w:val="21"/>
          <w:szCs w:val="21"/>
        </w:rPr>
      </w:pPr>
      <w:r>
        <w:rPr>
          <w:rStyle w:val="37"/>
          <w:rFonts w:hint="eastAsia"/>
          <w:sz w:val="21"/>
          <w:szCs w:val="21"/>
        </w:rPr>
        <w:t>特别提醒：</w:t>
      </w:r>
    </w:p>
    <w:p w14:paraId="28999C31">
      <w:pPr>
        <w:spacing w:line="360" w:lineRule="auto"/>
        <w:ind w:firstLine="420" w:firstLineChars="200"/>
        <w:rPr>
          <w:rFonts w:ascii="仿宋_GB2312" w:eastAsia="仿宋_GB2312"/>
          <w:szCs w:val="21"/>
        </w:rPr>
      </w:pPr>
      <w:r>
        <w:rPr>
          <w:rFonts w:hint="eastAsia" w:ascii="仿宋_GB2312" w:eastAsia="仿宋_GB2312"/>
          <w:szCs w:val="21"/>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2809CE95">
      <w:pPr>
        <w:spacing w:line="360" w:lineRule="auto"/>
        <w:rPr>
          <w:rFonts w:ascii="仿宋_GB2312" w:eastAsia="仿宋_GB2312"/>
          <w:szCs w:val="21"/>
        </w:rPr>
      </w:pPr>
      <w:r>
        <w:rPr>
          <w:rFonts w:hint="eastAsia" w:ascii="仿宋_GB2312" w:eastAsia="仿宋_GB2312"/>
          <w:szCs w:val="21"/>
        </w:rPr>
        <w:t xml:space="preserve">    投标文件正文（信息公开部分）必须编制于“正文（公开部分）”，投标文件附件（非信息公开部分）必须编制于“附件（不公开部分）”，如下图所示。</w:t>
      </w:r>
    </w:p>
    <w:p w14:paraId="1B46E83F">
      <w:pPr>
        <w:widowControl/>
        <w:spacing w:line="360" w:lineRule="auto"/>
        <w:jc w:val="left"/>
        <w:rPr>
          <w:rFonts w:hint="eastAsia" w:ascii="宋体" w:hAnsi="宋体" w:cs="宋体"/>
          <w:kern w:val="0"/>
          <w:szCs w:val="21"/>
        </w:rPr>
      </w:pPr>
      <w:r>
        <w:rPr>
          <w:szCs w:val="21"/>
        </w:rP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5"/>
                    <a:stretch>
                      <a:fillRect/>
                    </a:stretch>
                  </pic:blipFill>
                  <pic:spPr>
                    <a:xfrm>
                      <a:off x="0" y="0"/>
                      <a:ext cx="5203190" cy="4043045"/>
                    </a:xfrm>
                    <a:prstGeom prst="rect">
                      <a:avLst/>
                    </a:prstGeom>
                  </pic:spPr>
                </pic:pic>
              </a:graphicData>
            </a:graphic>
          </wp:inline>
        </w:drawing>
      </w:r>
    </w:p>
    <w:p w14:paraId="0A48829F">
      <w:pPr>
        <w:spacing w:line="360" w:lineRule="auto"/>
        <w:ind w:firstLine="420" w:firstLineChars="200"/>
        <w:rPr>
          <w:rFonts w:ascii="仿宋_GB2312" w:eastAsia="仿宋_GB2312"/>
          <w:szCs w:val="21"/>
        </w:rPr>
      </w:pPr>
      <w:r>
        <w:rPr>
          <w:rFonts w:hint="eastAsia" w:ascii="仿宋_GB2312" w:eastAsia="仿宋_GB2312"/>
          <w:szCs w:val="21"/>
        </w:rPr>
        <w:t>政府集中采购机构公布投标文件正文（信息公开部分）时为计算机截取信息自动公布，</w:t>
      </w:r>
      <w:r>
        <w:rPr>
          <w:rFonts w:hint="eastAsia" w:ascii="仿宋_GB2312" w:eastAsia="仿宋_GB2312"/>
          <w:b/>
          <w:bCs/>
          <w:szCs w:val="21"/>
        </w:rPr>
        <w:t>如投标人误将涉及个人隐私的信息放入投标文件正文，相关后果由投标人自负；</w:t>
      </w:r>
      <w:r>
        <w:rPr>
          <w:rFonts w:hint="eastAsia" w:ascii="仿宋_GB2312" w:eastAsia="仿宋_GB2312"/>
          <w:szCs w:val="21"/>
          <w:highlight w:val="yellow"/>
        </w:rPr>
        <w:t>如投标人将必须放于投标文件正文（信息公开部分）的内容放入投标文件附件（非信息公开部分），将作投标无效处理。</w:t>
      </w:r>
    </w:p>
    <w:p w14:paraId="1AC7B70D">
      <w:pPr>
        <w:spacing w:line="360" w:lineRule="auto"/>
        <w:ind w:firstLine="480" w:firstLineChars="200"/>
        <w:rPr>
          <w:rFonts w:ascii="仿宋_GB2312" w:eastAsia="仿宋_GB2312"/>
          <w:sz w:val="24"/>
        </w:rPr>
      </w:pPr>
    </w:p>
    <w:p w14:paraId="7AC6246B">
      <w:pPr>
        <w:ind w:firstLine="482" w:firstLineChars="200"/>
        <w:rPr>
          <w:rFonts w:hint="eastAsia" w:ascii="宋体" w:hAnsi="宋体"/>
          <w:b/>
          <w:sz w:val="24"/>
        </w:rPr>
      </w:pPr>
    </w:p>
    <w:p w14:paraId="1E700DA4">
      <w:pPr>
        <w:rPr>
          <w:rFonts w:hint="eastAsia" w:ascii="宋体" w:hAnsi="宋体"/>
          <w:sz w:val="24"/>
        </w:rPr>
      </w:pPr>
      <w:r>
        <w:rPr>
          <w:rFonts w:hint="eastAsia" w:ascii="宋体" w:hAnsi="宋体"/>
          <w:sz w:val="24"/>
        </w:rPr>
        <w:br w:type="page"/>
      </w:r>
    </w:p>
    <w:p w14:paraId="4BC80E4A">
      <w:pPr>
        <w:spacing w:line="360" w:lineRule="auto"/>
        <w:rPr>
          <w:rFonts w:hint="eastAsia" w:ascii="宋体" w:hAnsi="宋体"/>
          <w:sz w:val="24"/>
        </w:rPr>
      </w:pPr>
      <w:r>
        <w:rPr>
          <w:rFonts w:hint="eastAsia" w:ascii="宋体" w:hAnsi="宋体"/>
          <w:sz w:val="24"/>
        </w:rPr>
        <w:t>投标文件组成：</w:t>
      </w:r>
    </w:p>
    <w:p w14:paraId="54D9122F">
      <w:pPr>
        <w:spacing w:line="360" w:lineRule="auto"/>
        <w:ind w:firstLine="1200" w:firstLineChars="500"/>
        <w:rPr>
          <w:rFonts w:hint="eastAsia"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269B8518">
      <w:pPr>
        <w:spacing w:line="360" w:lineRule="auto"/>
        <w:ind w:firstLine="2125" w:firstLineChars="1012"/>
        <w:rPr>
          <w:rFonts w:eastAsia="宋体"/>
          <w:szCs w:val="21"/>
        </w:rPr>
      </w:pPr>
      <w:bookmarkStart w:id="41" w:name="_Hlk72070784"/>
      <w:r>
        <w:rPr>
          <w:rFonts w:hint="eastAsia"/>
          <w:szCs w:val="21"/>
        </w:rPr>
        <w:t>（1）投标函</w:t>
      </w:r>
      <w:bookmarkEnd w:id="41"/>
      <w:r>
        <w:rPr>
          <w:rFonts w:hint="eastAsia"/>
          <w:szCs w:val="21"/>
        </w:rPr>
        <w:t>；</w:t>
      </w:r>
    </w:p>
    <w:p w14:paraId="374DB266">
      <w:pPr>
        <w:spacing w:line="360" w:lineRule="auto"/>
        <w:ind w:firstLine="2125" w:firstLineChars="1012"/>
        <w:rPr>
          <w:rFonts w:eastAsia="宋体"/>
          <w:szCs w:val="21"/>
        </w:rPr>
      </w:pPr>
      <w:r>
        <w:rPr>
          <w:rFonts w:hint="eastAsia"/>
          <w:szCs w:val="21"/>
        </w:rPr>
        <w:t>（2）自行采购投标及履约承诺函；</w:t>
      </w:r>
    </w:p>
    <w:p w14:paraId="3AC1D43D">
      <w:pPr>
        <w:spacing w:line="360" w:lineRule="auto"/>
        <w:ind w:firstLine="2125" w:firstLineChars="1012"/>
        <w:rPr>
          <w:szCs w:val="21"/>
        </w:rPr>
      </w:pPr>
      <w:r>
        <w:rPr>
          <w:rFonts w:hint="eastAsia"/>
          <w:szCs w:val="21"/>
        </w:rPr>
        <w:t>（3）投标人情况及资格证明文件；</w:t>
      </w:r>
    </w:p>
    <w:p w14:paraId="38F7F231">
      <w:pPr>
        <w:pStyle w:val="2"/>
        <w:ind w:firstLine="2125" w:firstLineChars="1012"/>
        <w:rPr>
          <w:b w:val="0"/>
          <w:bCs w:val="0"/>
          <w:sz w:val="21"/>
          <w:szCs w:val="21"/>
        </w:rPr>
      </w:pPr>
      <w:r>
        <w:rPr>
          <w:rFonts w:hint="eastAsia"/>
          <w:b w:val="0"/>
          <w:bCs w:val="0"/>
          <w:sz w:val="21"/>
          <w:szCs w:val="21"/>
        </w:rPr>
        <w:t>（4）评标优惠政策声明函(如有)</w:t>
      </w:r>
    </w:p>
    <w:p w14:paraId="1B1306F6">
      <w:pPr>
        <w:spacing w:line="360" w:lineRule="auto"/>
        <w:ind w:firstLine="2125" w:firstLineChars="1012"/>
        <w:rPr>
          <w:szCs w:val="21"/>
        </w:rPr>
      </w:pPr>
      <w:r>
        <w:rPr>
          <w:rFonts w:hint="eastAsia"/>
          <w:szCs w:val="21"/>
        </w:rPr>
        <w:t>（5）开标一览表；</w:t>
      </w:r>
    </w:p>
    <w:p w14:paraId="43FED7F2">
      <w:pPr>
        <w:widowControl/>
        <w:snapToGrid w:val="0"/>
        <w:spacing w:after="60" w:afterLines="25" w:line="360" w:lineRule="auto"/>
        <w:ind w:firstLine="2125" w:firstLineChars="1012"/>
        <w:jc w:val="left"/>
        <w:rPr>
          <w:szCs w:val="21"/>
        </w:rPr>
      </w:pPr>
      <w:r>
        <w:rPr>
          <w:rFonts w:hint="eastAsia"/>
          <w:szCs w:val="21"/>
        </w:rPr>
        <w:t>（6）其他招标文件要求或投标人认为需要补充的内容。</w:t>
      </w:r>
    </w:p>
    <w:p w14:paraId="22AF2AD2">
      <w:pPr>
        <w:spacing w:line="360" w:lineRule="auto"/>
        <w:ind w:firstLine="1200" w:firstLineChars="500"/>
        <w:rPr>
          <w:rFonts w:hint="eastAsia"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350A6DD7">
      <w:pPr>
        <w:spacing w:line="360" w:lineRule="auto"/>
        <w:ind w:firstLine="2100" w:firstLineChars="1000"/>
        <w:rPr>
          <w:rFonts w:eastAsia="宋体"/>
          <w:szCs w:val="21"/>
        </w:rPr>
      </w:pPr>
      <w:r>
        <w:rPr>
          <w:rFonts w:hint="eastAsia"/>
          <w:szCs w:val="21"/>
        </w:rPr>
        <w:t>（1）供应商基本情况表；</w:t>
      </w:r>
    </w:p>
    <w:p w14:paraId="6C24A9BE">
      <w:pPr>
        <w:spacing w:line="360" w:lineRule="auto"/>
        <w:ind w:left="718" w:leftChars="342" w:firstLine="1417" w:firstLineChars="675"/>
        <w:rPr>
          <w:szCs w:val="21"/>
        </w:rPr>
      </w:pPr>
      <w:r>
        <w:rPr>
          <w:rFonts w:hint="eastAsia"/>
          <w:szCs w:val="21"/>
        </w:rPr>
        <w:t>（2）法定代表人(或负责人)资格证明书；</w:t>
      </w:r>
    </w:p>
    <w:p w14:paraId="5590D9A7">
      <w:pPr>
        <w:spacing w:line="360" w:lineRule="auto"/>
        <w:ind w:left="718" w:leftChars="342" w:firstLine="1417" w:firstLineChars="675"/>
        <w:rPr>
          <w:szCs w:val="21"/>
        </w:rPr>
      </w:pPr>
      <w:r>
        <w:rPr>
          <w:rFonts w:hint="eastAsia"/>
          <w:szCs w:val="21"/>
        </w:rPr>
        <w:t>（3）法定代表人(或负责人)授权书；</w:t>
      </w:r>
    </w:p>
    <w:p w14:paraId="30FAD0C8">
      <w:pPr>
        <w:spacing w:line="360" w:lineRule="auto"/>
        <w:ind w:left="718" w:leftChars="342" w:firstLine="1417" w:firstLineChars="675"/>
        <w:rPr>
          <w:szCs w:val="21"/>
        </w:rPr>
      </w:pPr>
      <w:r>
        <w:rPr>
          <w:rFonts w:hint="eastAsia"/>
          <w:szCs w:val="21"/>
        </w:rPr>
        <w:t>（4）</w:t>
      </w:r>
      <w:bookmarkStart w:id="42" w:name="OLE_LINK1"/>
      <w:r>
        <w:rPr>
          <w:rFonts w:hint="eastAsia"/>
          <w:szCs w:val="21"/>
        </w:rPr>
        <w:t>商务（服务）条款偏离表</w:t>
      </w:r>
      <w:bookmarkEnd w:id="42"/>
      <w:r>
        <w:rPr>
          <w:rFonts w:hint="eastAsia"/>
          <w:szCs w:val="21"/>
        </w:rPr>
        <w:t>；</w:t>
      </w:r>
    </w:p>
    <w:p w14:paraId="21285ED3">
      <w:pPr>
        <w:pStyle w:val="2"/>
        <w:ind w:firstLine="2319" w:firstLineChars="1100"/>
      </w:pPr>
      <w:r>
        <w:rPr>
          <w:rFonts w:hint="eastAsia" w:asciiTheme="minorEastAsia" w:hAnsiTheme="minorEastAsia"/>
          <w:color w:val="FF0000"/>
          <w:sz w:val="21"/>
          <w:szCs w:val="21"/>
        </w:rPr>
        <w:t>评分标信息表中对应节点（如没提供格式的可自拟</w:t>
      </w:r>
      <w:r>
        <w:rPr>
          <w:rFonts w:asciiTheme="minorEastAsia" w:hAnsiTheme="minorEastAsia"/>
          <w:color w:val="FF0000"/>
          <w:sz w:val="21"/>
          <w:szCs w:val="21"/>
        </w:rPr>
        <w:t>）</w:t>
      </w:r>
      <w:r>
        <w:rPr>
          <w:rFonts w:hint="eastAsia" w:asciiTheme="minorEastAsia" w:hAnsiTheme="minorEastAsia"/>
          <w:color w:val="FF0000"/>
          <w:sz w:val="21"/>
          <w:szCs w:val="21"/>
        </w:rPr>
        <w:t>：</w:t>
      </w:r>
    </w:p>
    <w:p w14:paraId="24CA9A26">
      <w:pPr>
        <w:spacing w:line="360" w:lineRule="auto"/>
        <w:ind w:left="718" w:leftChars="342" w:firstLine="1417" w:firstLineChars="675"/>
        <w:rPr>
          <w:szCs w:val="21"/>
        </w:rPr>
      </w:pPr>
      <w:r>
        <w:rPr>
          <w:rFonts w:hint="eastAsia"/>
          <w:szCs w:val="21"/>
        </w:rPr>
        <w:t>（5）</w:t>
      </w:r>
      <w:r>
        <w:rPr>
          <w:rFonts w:hint="eastAsia" w:cs="宋体"/>
          <w:szCs w:val="21"/>
        </w:rPr>
        <w:t>项目实施方案</w:t>
      </w:r>
      <w:r>
        <w:rPr>
          <w:rFonts w:hint="eastAsia"/>
          <w:szCs w:val="21"/>
        </w:rPr>
        <w:t>；</w:t>
      </w:r>
    </w:p>
    <w:p w14:paraId="0B8860F3">
      <w:pPr>
        <w:spacing w:line="360" w:lineRule="auto"/>
        <w:ind w:left="718" w:leftChars="342" w:firstLine="1417" w:firstLineChars="675"/>
        <w:rPr>
          <w:szCs w:val="21"/>
        </w:rPr>
      </w:pPr>
      <w:r>
        <w:rPr>
          <w:rFonts w:hint="eastAsia"/>
          <w:szCs w:val="21"/>
        </w:rPr>
        <w:t>（6）</w:t>
      </w:r>
      <w:r>
        <w:rPr>
          <w:rFonts w:hint="eastAsia" w:ascii="宋体" w:hAnsi="宋体"/>
          <w:color w:val="000000"/>
          <w:szCs w:val="21"/>
        </w:rPr>
        <w:t>服务质量保障措施</w:t>
      </w:r>
      <w:r>
        <w:rPr>
          <w:rFonts w:hint="eastAsia"/>
          <w:szCs w:val="21"/>
        </w:rPr>
        <w:t>；</w:t>
      </w:r>
    </w:p>
    <w:p w14:paraId="09FC0626">
      <w:pPr>
        <w:spacing w:line="360" w:lineRule="auto"/>
        <w:ind w:left="718" w:leftChars="342" w:firstLine="1417" w:firstLineChars="675"/>
        <w:rPr>
          <w:szCs w:val="21"/>
        </w:rPr>
      </w:pPr>
      <w:r>
        <w:rPr>
          <w:rFonts w:hint="eastAsia"/>
          <w:szCs w:val="21"/>
        </w:rPr>
        <w:t>（7）</w:t>
      </w:r>
      <w:r>
        <w:rPr>
          <w:rFonts w:hint="eastAsia" w:cs="宋体"/>
          <w:szCs w:val="21"/>
        </w:rPr>
        <w:t>项目重点难点分析、应对措施及相关的合理性建议</w:t>
      </w:r>
      <w:r>
        <w:rPr>
          <w:rFonts w:hint="eastAsia"/>
          <w:szCs w:val="21"/>
        </w:rPr>
        <w:t>；</w:t>
      </w:r>
    </w:p>
    <w:p w14:paraId="2484984D">
      <w:pPr>
        <w:spacing w:line="360" w:lineRule="auto"/>
        <w:ind w:left="718" w:leftChars="342" w:firstLine="1417" w:firstLineChars="675"/>
        <w:rPr>
          <w:szCs w:val="21"/>
        </w:rPr>
      </w:pPr>
      <w:r>
        <w:rPr>
          <w:rFonts w:hint="eastAsia"/>
          <w:szCs w:val="21"/>
        </w:rPr>
        <w:t>（8）</w:t>
      </w:r>
      <w:r>
        <w:rPr>
          <w:rFonts w:hint="eastAsia" w:cs="宋体"/>
          <w:szCs w:val="21"/>
        </w:rPr>
        <w:t>拟安排的项目负责人情况（仅限一人）</w:t>
      </w:r>
      <w:r>
        <w:rPr>
          <w:rFonts w:hint="eastAsia"/>
          <w:szCs w:val="21"/>
        </w:rPr>
        <w:t>；</w:t>
      </w:r>
    </w:p>
    <w:p w14:paraId="0DD39A2B">
      <w:pPr>
        <w:spacing w:line="360" w:lineRule="auto"/>
        <w:ind w:left="718" w:leftChars="342" w:firstLine="1417" w:firstLineChars="675"/>
        <w:rPr>
          <w:szCs w:val="21"/>
        </w:rPr>
      </w:pPr>
      <w:r>
        <w:rPr>
          <w:rFonts w:hint="eastAsia"/>
          <w:szCs w:val="21"/>
        </w:rPr>
        <w:t xml:space="preserve">（9） </w:t>
      </w:r>
      <w:r>
        <w:rPr>
          <w:rFonts w:hint="eastAsia" w:cs="宋体"/>
          <w:szCs w:val="21"/>
        </w:rPr>
        <w:t>拟安排的项目主要团队成员情况（项目负责人除外）</w:t>
      </w:r>
      <w:r>
        <w:rPr>
          <w:rFonts w:hint="eastAsia"/>
          <w:szCs w:val="21"/>
        </w:rPr>
        <w:t>；</w:t>
      </w:r>
    </w:p>
    <w:p w14:paraId="09CE0F15">
      <w:pPr>
        <w:spacing w:line="360" w:lineRule="auto"/>
        <w:ind w:left="718" w:leftChars="342" w:firstLine="1417" w:firstLineChars="675"/>
        <w:rPr>
          <w:szCs w:val="21"/>
        </w:rPr>
      </w:pPr>
      <w:r>
        <w:rPr>
          <w:rFonts w:hint="eastAsia"/>
          <w:szCs w:val="21"/>
        </w:rPr>
        <w:t>（10）</w:t>
      </w:r>
      <w:r>
        <w:rPr>
          <w:rFonts w:hint="eastAsia" w:cs="宋体"/>
          <w:szCs w:val="21"/>
        </w:rPr>
        <w:t>同类项目业绩</w:t>
      </w:r>
      <w:r>
        <w:rPr>
          <w:rFonts w:hint="eastAsia"/>
          <w:szCs w:val="21"/>
        </w:rPr>
        <w:t>；</w:t>
      </w:r>
    </w:p>
    <w:p w14:paraId="41255998">
      <w:pPr>
        <w:pStyle w:val="2"/>
      </w:pPr>
    </w:p>
    <w:p w14:paraId="50EAE233">
      <w:pPr>
        <w:spacing w:line="360" w:lineRule="auto"/>
        <w:ind w:firstLine="426" w:firstLineChars="202"/>
        <w:rPr>
          <w:rFonts w:hint="eastAsia" w:ascii="宋体" w:hAnsi="宋体"/>
          <w:b/>
          <w:szCs w:val="21"/>
        </w:rPr>
      </w:pPr>
      <w:r>
        <w:rPr>
          <w:rFonts w:hint="eastAsia" w:ascii="宋体" w:hAnsi="宋体"/>
          <w:b/>
          <w:szCs w:val="21"/>
        </w:rPr>
        <w:t>备注：</w:t>
      </w:r>
    </w:p>
    <w:p w14:paraId="5DF4B164">
      <w:pPr>
        <w:spacing w:line="360" w:lineRule="auto"/>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0F4634A1">
      <w:pPr>
        <w:spacing w:line="360" w:lineRule="auto"/>
        <w:ind w:firstLine="426" w:firstLineChars="202"/>
        <w:rPr>
          <w:rFonts w:hint="eastAsia" w:ascii="宋体" w:hAnsi="宋体"/>
          <w:b/>
          <w:szCs w:val="21"/>
        </w:rPr>
      </w:pPr>
      <w:r>
        <w:rPr>
          <w:rFonts w:hint="eastAsia" w:ascii="宋体" w:hAnsi="宋体"/>
          <w:b/>
          <w:szCs w:val="21"/>
        </w:rPr>
        <w:t>2.关于填写“开标一览表”的说明：“开标一览表”中除“投标总价”外，其他信息不作评审依据。</w:t>
      </w:r>
    </w:p>
    <w:p w14:paraId="135DBC2A">
      <w:pPr>
        <w:rPr>
          <w:rFonts w:ascii="仿宋_GB2312" w:eastAsia="仿宋_GB2312"/>
          <w:sz w:val="24"/>
        </w:rPr>
      </w:pPr>
    </w:p>
    <w:p w14:paraId="0E08492A">
      <w:pPr>
        <w:rPr>
          <w:rFonts w:hint="eastAsia" w:ascii="宋体" w:hAnsi="宋体"/>
          <w:b/>
          <w:szCs w:val="21"/>
        </w:rPr>
      </w:pPr>
    </w:p>
    <w:p w14:paraId="6EEB82AF">
      <w:pPr>
        <w:rPr>
          <w:rFonts w:hint="eastAsia" w:ascii="宋体" w:hAnsi="宋体"/>
          <w:b/>
          <w:szCs w:val="21"/>
        </w:rPr>
      </w:pPr>
    </w:p>
    <w:p w14:paraId="5C0156C7">
      <w:pPr>
        <w:spacing w:line="360" w:lineRule="auto"/>
        <w:jc w:val="left"/>
        <w:rPr>
          <w:rFonts w:hint="eastAsia" w:ascii="宋体" w:hAnsi="宋体"/>
          <w:b/>
          <w:color w:val="FF0000"/>
          <w:sz w:val="36"/>
          <w:szCs w:val="36"/>
        </w:rPr>
      </w:pPr>
      <w:r>
        <w:rPr>
          <w:rFonts w:hint="eastAsia" w:ascii="宋体" w:hAnsi="宋体"/>
          <w:b/>
          <w:color w:val="FF0000"/>
          <w:sz w:val="36"/>
          <w:szCs w:val="36"/>
        </w:rPr>
        <w:br w:type="page"/>
      </w:r>
    </w:p>
    <w:p w14:paraId="3A6AFD04">
      <w:pPr>
        <w:spacing w:line="360" w:lineRule="auto"/>
        <w:outlineLvl w:val="1"/>
        <w:rPr>
          <w:rFonts w:hint="eastAsia" w:ascii="宋体" w:hAnsi="宋体"/>
          <w:b/>
          <w:color w:val="FF0000"/>
          <w:sz w:val="28"/>
          <w:szCs w:val="28"/>
        </w:rPr>
      </w:pPr>
      <w:r>
        <w:rPr>
          <w:rFonts w:hint="eastAsia" w:ascii="宋体" w:hAnsi="宋体"/>
          <w:b/>
          <w:color w:val="FF0000"/>
          <w:sz w:val="28"/>
          <w:szCs w:val="28"/>
        </w:rPr>
        <w:t>投标文件正文（信息公开部分）</w:t>
      </w:r>
    </w:p>
    <w:p w14:paraId="35794B6F">
      <w:pPr>
        <w:pStyle w:val="5"/>
        <w:spacing w:line="360" w:lineRule="auto"/>
        <w:jc w:val="center"/>
        <w:rPr>
          <w:rFonts w:hint="eastAsia" w:ascii="黑体" w:eastAsia="黑体"/>
          <w:b w:val="0"/>
          <w:kern w:val="0"/>
          <w:sz w:val="24"/>
        </w:rPr>
      </w:pPr>
      <w:r>
        <w:rPr>
          <w:rFonts w:hint="eastAsia" w:ascii="黑体" w:eastAsia="黑体"/>
          <w:b w:val="0"/>
          <w:kern w:val="0"/>
          <w:sz w:val="24"/>
        </w:rPr>
        <w:t>一、投标函</w:t>
      </w:r>
    </w:p>
    <w:p w14:paraId="094FB805">
      <w:pPr>
        <w:spacing w:line="360" w:lineRule="auto"/>
        <w:rPr>
          <w:rFonts w:hint="eastAsia" w:ascii="宋体" w:hAnsi="宋体"/>
          <w:szCs w:val="21"/>
        </w:rPr>
      </w:pPr>
      <w:r>
        <w:rPr>
          <w:rFonts w:hint="eastAsia" w:ascii="宋体" w:hAnsi="宋体"/>
          <w:szCs w:val="21"/>
        </w:rPr>
        <w:t>致：</w:t>
      </w:r>
      <w:r>
        <w:rPr>
          <w:rFonts w:hint="eastAsia" w:ascii="宋体" w:hAnsi="宋体"/>
          <w:szCs w:val="21"/>
          <w:u w:val="single"/>
        </w:rPr>
        <w:t>深圳高星项目管理有限公司</w:t>
      </w:r>
    </w:p>
    <w:p w14:paraId="5253515C">
      <w:pPr>
        <w:spacing w:line="360" w:lineRule="auto"/>
        <w:ind w:firstLine="420" w:firstLineChars="200"/>
        <w:rPr>
          <w:rFonts w:hint="eastAsia" w:ascii="宋体" w:hAnsi="宋体"/>
          <w:szCs w:val="21"/>
        </w:rPr>
      </w:pPr>
      <w:bookmarkStart w:id="43" w:name="_Hlk73818812"/>
      <w:r>
        <w:rPr>
          <w:rFonts w:hint="eastAsia"/>
          <w:szCs w:val="21"/>
        </w:rPr>
        <w:t>1、根据已收到贵单位的项目编号为</w:t>
      </w:r>
      <w:r>
        <w:rPr>
          <w:szCs w:val="21"/>
          <w:u w:val="single"/>
        </w:rPr>
        <w:t xml:space="preserve">  BAZXDL-2025-00319</w:t>
      </w:r>
      <w:r>
        <w:rPr>
          <w:rFonts w:hint="eastAsia"/>
          <w:szCs w:val="21"/>
          <w:u w:val="single"/>
        </w:rPr>
        <w:t xml:space="preserve"> </w:t>
      </w:r>
      <w:r>
        <w:rPr>
          <w:rFonts w:hint="eastAsia"/>
          <w:szCs w:val="21"/>
        </w:rPr>
        <w:t>的</w:t>
      </w:r>
      <w:r>
        <w:rPr>
          <w:rFonts w:hint="eastAsia"/>
          <w:szCs w:val="21"/>
          <w:u w:val="single"/>
        </w:rPr>
        <w:t xml:space="preserve">宝安区政务信息化政府投资项目概算审核咨询服务项目（2025-2026年）（B标段） </w:t>
      </w:r>
      <w:r>
        <w:rPr>
          <w:rFonts w:hint="eastAsia"/>
          <w:szCs w:val="21"/>
        </w:rPr>
        <w:t>的招标文件，参照《深圳经济特区政府采购条例》和《深圳网上政府采购管理暂行办法》等有关规定，我单位经研究上述招标文件的专用条款及通用条款后，</w:t>
      </w:r>
      <w:bookmarkStart w:id="44" w:name="_Hlk72263588"/>
      <w:r>
        <w:rPr>
          <w:rFonts w:hint="eastAsia"/>
          <w:szCs w:val="21"/>
        </w:rPr>
        <w:t>愿意按照招标文件要求承包上述项目并修补其任何缺陷。</w:t>
      </w:r>
      <w:bookmarkEnd w:id="44"/>
    </w:p>
    <w:p w14:paraId="61652371">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w:t>
      </w:r>
      <w:bookmarkStart w:id="45" w:name="_Hlk73819847"/>
      <w:r>
        <w:rPr>
          <w:rFonts w:hint="eastAsia" w:ascii="宋体" w:hAnsi="宋体"/>
          <w:szCs w:val="21"/>
        </w:rPr>
        <w:t>投标价格见</w:t>
      </w:r>
      <w:r>
        <w:rPr>
          <w:rFonts w:hint="eastAsia"/>
          <w:szCs w:val="21"/>
        </w:rPr>
        <w:t>投标书编制软件中《开标一览表》中填写的投标总价。</w:t>
      </w:r>
      <w:bookmarkEnd w:id="45"/>
    </w:p>
    <w:p w14:paraId="000D8AE9">
      <w:pPr>
        <w:spacing w:line="360" w:lineRule="auto"/>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14:paraId="2296AC7E">
      <w:pPr>
        <w:spacing w:line="360" w:lineRule="auto"/>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96418D2">
      <w:pPr>
        <w:spacing w:line="360" w:lineRule="auto"/>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14:paraId="6018F67F">
      <w:pPr>
        <w:spacing w:line="360" w:lineRule="auto"/>
        <w:ind w:left="420" w:leftChars="200"/>
        <w:rPr>
          <w:rFonts w:hint="eastAsia" w:ascii="宋体" w:hAnsi="宋体"/>
          <w:b/>
          <w:szCs w:val="21"/>
        </w:rPr>
      </w:pPr>
      <w:r>
        <w:rPr>
          <w:rFonts w:hint="eastAsia" w:ascii="宋体" w:hAnsi="宋体"/>
          <w:szCs w:val="21"/>
        </w:rPr>
        <w:t>6、我单位理解贵单位将不受必须接受所收到的最低报价或其它任何投标文件的约束。</w:t>
      </w:r>
      <w:bookmarkEnd w:id="43"/>
    </w:p>
    <w:p w14:paraId="38B5478B">
      <w:pPr>
        <w:spacing w:line="360" w:lineRule="auto"/>
        <w:ind w:left="420" w:leftChars="200"/>
        <w:rPr>
          <w:rFonts w:hint="eastAsia" w:ascii="宋体" w:hAnsi="宋体"/>
          <w:b/>
          <w:szCs w:val="21"/>
        </w:rPr>
      </w:pPr>
    </w:p>
    <w:p w14:paraId="1D867E6F">
      <w:pPr>
        <w:spacing w:line="360" w:lineRule="auto"/>
        <w:ind w:left="420" w:leftChars="200" w:firstLine="210" w:firstLineChars="100"/>
        <w:rPr>
          <w:szCs w:val="21"/>
          <w:u w:val="single"/>
        </w:rPr>
      </w:pPr>
      <w:r>
        <w:rPr>
          <w:rFonts w:hint="eastAsia"/>
          <w:szCs w:val="21"/>
        </w:rPr>
        <w:t>投标人：</w:t>
      </w:r>
      <w:r>
        <w:rPr>
          <w:rFonts w:hint="eastAsia"/>
          <w:szCs w:val="21"/>
          <w:u w:val="single"/>
        </w:rPr>
        <w:t xml:space="preserve">             </w:t>
      </w:r>
      <w:r>
        <w:rPr>
          <w:rFonts w:hint="eastAsia" w:eastAsia="宋体"/>
          <w:szCs w:val="21"/>
        </w:rPr>
        <w:t>；</w:t>
      </w:r>
      <w:r>
        <w:rPr>
          <w:rFonts w:hint="eastAsia"/>
          <w:szCs w:val="21"/>
        </w:rPr>
        <w:t xml:space="preserve">  单位地址：</w:t>
      </w:r>
      <w:r>
        <w:rPr>
          <w:rFonts w:hint="eastAsia"/>
          <w:szCs w:val="21"/>
          <w:u w:val="single"/>
        </w:rPr>
        <w:t xml:space="preserve">       </w:t>
      </w:r>
      <w:r>
        <w:rPr>
          <w:rFonts w:hint="eastAsia" w:ascii="Times New Roman" w:eastAsia="宋体"/>
          <w:szCs w:val="21"/>
          <w:u w:val="single"/>
        </w:rPr>
        <w:t xml:space="preserve">          </w:t>
      </w:r>
      <w:r>
        <w:rPr>
          <w:rFonts w:hint="eastAsia"/>
          <w:szCs w:val="21"/>
          <w:u w:val="single"/>
        </w:rPr>
        <w:t xml:space="preserve"> </w:t>
      </w:r>
      <w:r>
        <w:rPr>
          <w:rFonts w:hint="eastAsia" w:ascii="Times New Roman" w:eastAsia="宋体"/>
          <w:szCs w:val="21"/>
          <w:u w:val="single"/>
        </w:rPr>
        <w:t xml:space="preserve">  </w:t>
      </w:r>
      <w:r>
        <w:rPr>
          <w:rFonts w:hint="eastAsia" w:eastAsia="宋体"/>
          <w:szCs w:val="21"/>
        </w:rPr>
        <w:t>；</w:t>
      </w:r>
    </w:p>
    <w:p w14:paraId="4BAD211F">
      <w:pPr>
        <w:spacing w:line="360" w:lineRule="auto"/>
        <w:ind w:left="420" w:leftChars="200" w:firstLine="210" w:firstLineChars="100"/>
        <w:rPr>
          <w:szCs w:val="21"/>
          <w:u w:val="single"/>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single"/>
        </w:rPr>
        <w:t xml:space="preserve">             </w:t>
      </w:r>
      <w:r>
        <w:rPr>
          <w:rFonts w:hint="eastAsia" w:eastAsia="宋体"/>
          <w:szCs w:val="21"/>
        </w:rPr>
        <w:t>；</w:t>
      </w:r>
    </w:p>
    <w:p w14:paraId="4BDC6FF6">
      <w:pPr>
        <w:spacing w:line="360" w:lineRule="auto"/>
        <w:ind w:left="420" w:leftChars="200" w:firstLine="210" w:firstLineChars="100"/>
        <w:rPr>
          <w:szCs w:val="21"/>
          <w:u w:val="single"/>
        </w:rPr>
      </w:pPr>
      <w:r>
        <w:rPr>
          <w:rFonts w:hint="eastAsia"/>
          <w:szCs w:val="21"/>
        </w:rPr>
        <w:t>电话：</w:t>
      </w:r>
      <w:r>
        <w:rPr>
          <w:rFonts w:hint="eastAsia"/>
          <w:szCs w:val="21"/>
          <w:u w:val="single"/>
        </w:rPr>
        <w:t xml:space="preserve">            </w:t>
      </w:r>
      <w:r>
        <w:rPr>
          <w:rFonts w:hint="eastAsia" w:eastAsia="宋体"/>
          <w:szCs w:val="21"/>
        </w:rPr>
        <w:t>；</w:t>
      </w:r>
      <w:r>
        <w:rPr>
          <w:rFonts w:hint="eastAsia"/>
          <w:szCs w:val="21"/>
        </w:rPr>
        <w:t xml:space="preserve">     </w:t>
      </w:r>
    </w:p>
    <w:p w14:paraId="62C01811">
      <w:pPr>
        <w:spacing w:line="360" w:lineRule="auto"/>
        <w:ind w:left="420" w:leftChars="200" w:firstLine="210" w:firstLineChars="100"/>
        <w:rPr>
          <w:sz w:val="24"/>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 xml:space="preserve">年 </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r>
        <w:rPr>
          <w:rFonts w:hint="eastAsia"/>
          <w:sz w:val="24"/>
        </w:rPr>
        <w:t xml:space="preserve">                                </w:t>
      </w:r>
    </w:p>
    <w:p w14:paraId="7E682CFF">
      <w:pPr>
        <w:spacing w:line="360" w:lineRule="auto"/>
        <w:ind w:left="420" w:leftChars="200"/>
        <w:rPr>
          <w:sz w:val="24"/>
        </w:rPr>
      </w:pPr>
      <w:r>
        <w:rPr>
          <w:rFonts w:hint="eastAsia"/>
          <w:sz w:val="24"/>
        </w:rPr>
        <w:t xml:space="preserve">                       </w:t>
      </w:r>
    </w:p>
    <w:p w14:paraId="7D933742">
      <w:pPr>
        <w:spacing w:line="360" w:lineRule="auto"/>
        <w:rPr>
          <w:rFonts w:hint="eastAsia" w:ascii="黑体" w:hAnsi="宋体" w:eastAsia="黑体"/>
        </w:rPr>
      </w:pPr>
    </w:p>
    <w:p w14:paraId="13BBCC4D">
      <w:pPr>
        <w:spacing w:line="360" w:lineRule="auto"/>
        <w:rPr>
          <w:rFonts w:hint="eastAsia" w:ascii="宋体" w:hAnsi="宋体"/>
          <w:szCs w:val="21"/>
        </w:rPr>
      </w:pPr>
    </w:p>
    <w:p w14:paraId="26995A0D">
      <w:pPr>
        <w:pStyle w:val="2"/>
      </w:pPr>
    </w:p>
    <w:p w14:paraId="6420616A">
      <w:pPr>
        <w:pStyle w:val="3"/>
      </w:pPr>
    </w:p>
    <w:p w14:paraId="4945FE4B">
      <w:pPr>
        <w:pStyle w:val="3"/>
      </w:pPr>
    </w:p>
    <w:p w14:paraId="1D395479">
      <w:pPr>
        <w:pStyle w:val="3"/>
      </w:pPr>
    </w:p>
    <w:p w14:paraId="3B6A5589">
      <w:pPr>
        <w:pStyle w:val="3"/>
      </w:pPr>
    </w:p>
    <w:p w14:paraId="79604FB8">
      <w:pPr>
        <w:pStyle w:val="3"/>
      </w:pPr>
    </w:p>
    <w:p w14:paraId="7EDF35B5">
      <w:pPr>
        <w:pStyle w:val="3"/>
      </w:pPr>
    </w:p>
    <w:p w14:paraId="541C684C">
      <w:pPr>
        <w:pStyle w:val="3"/>
      </w:pPr>
    </w:p>
    <w:p w14:paraId="60DA1C13">
      <w:pPr>
        <w:pStyle w:val="5"/>
        <w:spacing w:line="360" w:lineRule="auto"/>
        <w:jc w:val="center"/>
        <w:rPr>
          <w:rFonts w:hint="eastAsia" w:ascii="黑体" w:eastAsia="黑体"/>
          <w:b w:val="0"/>
          <w:kern w:val="0"/>
          <w:sz w:val="24"/>
        </w:rPr>
      </w:pPr>
      <w:r>
        <w:rPr>
          <w:rFonts w:hint="eastAsia" w:ascii="黑体" w:eastAsia="黑体"/>
          <w:b w:val="0"/>
          <w:kern w:val="0"/>
          <w:sz w:val="24"/>
        </w:rPr>
        <w:t>二、自行采购投标及履约承诺函</w:t>
      </w:r>
    </w:p>
    <w:p w14:paraId="2A73F765">
      <w:pPr>
        <w:spacing w:line="360" w:lineRule="auto"/>
        <w:rPr>
          <w:rFonts w:hint="eastAsia" w:ascii="宋体" w:hAnsi="宋体"/>
          <w:sz w:val="24"/>
        </w:rPr>
      </w:pPr>
    </w:p>
    <w:p w14:paraId="3DE6A626">
      <w:pPr>
        <w:spacing w:line="360" w:lineRule="auto"/>
        <w:rPr>
          <w:rFonts w:hint="eastAsia" w:ascii="宋体" w:hAnsi="宋体"/>
          <w:color w:val="FF0000"/>
          <w:szCs w:val="21"/>
        </w:rPr>
      </w:pPr>
      <w:bookmarkStart w:id="46" w:name="_Hlk72257530"/>
      <w:r>
        <w:rPr>
          <w:rFonts w:hint="eastAsia" w:ascii="宋体" w:hAnsi="宋体"/>
          <w:szCs w:val="21"/>
        </w:rPr>
        <w:t>致：</w:t>
      </w:r>
      <w:r>
        <w:rPr>
          <w:rFonts w:hint="eastAsia" w:ascii="宋体" w:hAnsi="宋体"/>
          <w:szCs w:val="21"/>
          <w:u w:val="single"/>
        </w:rPr>
        <w:t>深圳高星项目管理有限公司</w:t>
      </w:r>
    </w:p>
    <w:p w14:paraId="5480CC15">
      <w:pPr>
        <w:spacing w:line="360" w:lineRule="auto"/>
        <w:ind w:right="-815" w:firstLine="420" w:firstLineChars="200"/>
        <w:rPr>
          <w:rFonts w:hint="eastAsia" w:ascii="宋体" w:hAnsi="宋体"/>
          <w:szCs w:val="21"/>
        </w:rPr>
      </w:pPr>
      <w:r>
        <w:rPr>
          <w:rFonts w:hint="eastAsia" w:ascii="宋体" w:hAnsi="宋体"/>
          <w:szCs w:val="21"/>
        </w:rPr>
        <w:t>我单位承诺：</w:t>
      </w:r>
    </w:p>
    <w:p w14:paraId="6C221805">
      <w:pPr>
        <w:spacing w:line="360" w:lineRule="auto"/>
        <w:ind w:firstLine="420" w:firstLineChars="200"/>
        <w:rPr>
          <w:rFonts w:hint="eastAsia" w:ascii="宋体" w:hAnsi="宋体"/>
          <w:b/>
          <w:szCs w:val="21"/>
        </w:rPr>
      </w:pPr>
      <w:r>
        <w:rPr>
          <w:rFonts w:hint="eastAsia" w:ascii="宋体" w:hAnsi="宋体"/>
          <w:bCs/>
          <w:szCs w:val="21"/>
        </w:rPr>
        <w:t>1.我单位参与本项目所投标的货物、工程或服务，不存在侵犯知识产权的情况。</w:t>
      </w:r>
    </w:p>
    <w:p w14:paraId="73006236">
      <w:pPr>
        <w:spacing w:line="360" w:lineRule="auto"/>
        <w:ind w:firstLine="420" w:firstLineChars="200"/>
        <w:rPr>
          <w:rFonts w:hint="eastAsia" w:ascii="宋体" w:hAnsi="宋体"/>
          <w:szCs w:val="21"/>
        </w:rPr>
      </w:pPr>
      <w:r>
        <w:rPr>
          <w:rFonts w:hint="eastAsia" w:ascii="宋体" w:hAnsi="宋体"/>
          <w:szCs w:val="21"/>
        </w:rPr>
        <w:t>2.我单位参与本项目</w:t>
      </w:r>
      <w:r>
        <w:rPr>
          <w:rFonts w:hint="eastAsia"/>
        </w:rPr>
        <w:t>政府采购（自行采购）活动时不存在被有关部门禁止参与政府采购（自行采购）活动且在有效期内的情况。符合招标文件关于联合体及进口产品的相关资格要求。</w:t>
      </w:r>
    </w:p>
    <w:p w14:paraId="70C4AF1F">
      <w:pPr>
        <w:spacing w:line="360" w:lineRule="auto"/>
        <w:ind w:firstLine="420" w:firstLineChars="200"/>
        <w:rPr>
          <w:rFonts w:hint="eastAsia" w:ascii="宋体" w:hAnsi="宋体"/>
          <w:szCs w:val="21"/>
        </w:rPr>
      </w:pPr>
      <w:r>
        <w:rPr>
          <w:rFonts w:hint="eastAsia" w:ascii="宋体" w:hAnsi="宋体"/>
          <w:szCs w:val="21"/>
        </w:rPr>
        <w:t>3.我单位具备《中华人民共和国政府采购法》第二十二条第一款规定的六项条件。</w:t>
      </w:r>
    </w:p>
    <w:p w14:paraId="447F1BB1">
      <w:pPr>
        <w:spacing w:line="360" w:lineRule="auto"/>
        <w:ind w:firstLine="420" w:firstLineChars="200"/>
      </w:pPr>
      <w:r>
        <w:rPr>
          <w:rFonts w:hint="eastAsia" w:ascii="宋体" w:hAnsi="宋体"/>
          <w:szCs w:val="21"/>
        </w:rPr>
        <w:t>4.我单位</w:t>
      </w:r>
      <w:r>
        <w:rPr>
          <w:rFonts w:hint="eastAsia"/>
        </w:rPr>
        <w:t>未被列入失信被执行人、重大税收违法案件当事人名单、政府采购（自行采购）严重违法失信行为记录名单。</w:t>
      </w:r>
    </w:p>
    <w:p w14:paraId="5B5630A3">
      <w:pPr>
        <w:spacing w:line="360" w:lineRule="auto"/>
        <w:ind w:firstLine="420" w:firstLineChars="200"/>
        <w:rPr>
          <w:rFonts w:eastAsia="宋体"/>
        </w:rPr>
      </w:pPr>
      <w:r>
        <w:rPr>
          <w:rFonts w:hint="eastAsia"/>
        </w:rPr>
        <w:t>5.我单位不存在《深圳市财政局政府采购供应商信用信息管理办法》（深财规〔2023〕3号）列明的严重违法失信行为。</w:t>
      </w:r>
    </w:p>
    <w:p w14:paraId="1494C72B">
      <w:pPr>
        <w:spacing w:line="360" w:lineRule="auto"/>
        <w:ind w:firstLine="420" w:firstLineChars="200"/>
        <w:rPr>
          <w:rFonts w:hint="eastAsia" w:ascii="宋体" w:hAnsi="宋体"/>
          <w:szCs w:val="21"/>
        </w:rPr>
      </w:pPr>
      <w:r>
        <w:rPr>
          <w:rFonts w:hint="eastAsia" w:ascii="宋体" w:hAnsi="宋体"/>
          <w:szCs w:val="21"/>
        </w:rPr>
        <w:t>6.</w:t>
      </w:r>
      <w:bookmarkStart w:id="47" w:name="_Hlk72587269"/>
      <w:bookmarkStart w:id="48" w:name="_Hlk72587299"/>
      <w:r>
        <w:rPr>
          <w:rFonts w:hint="eastAsia" w:ascii="宋体" w:hAnsi="宋体"/>
          <w:szCs w:val="21"/>
        </w:rPr>
        <w:t>我单位参与该项目投标，严格遵守政府采购（自行采购）相关法律，不造假，不围标、串标、陪标。我单位已清楚，如违反上述要求，投标将作无效处理，被列入不良记录名单并在网上曝光，同时将被提请政府采购（自行采购）主管部门给予一定年限内禁止参与政府采购（自行采购）活动或其他处罚</w:t>
      </w:r>
      <w:bookmarkEnd w:id="47"/>
      <w:r>
        <w:rPr>
          <w:rFonts w:hint="eastAsia" w:ascii="宋体" w:hAnsi="宋体"/>
          <w:szCs w:val="21"/>
        </w:rPr>
        <w:t>。</w:t>
      </w:r>
    </w:p>
    <w:bookmarkEnd w:id="48"/>
    <w:p w14:paraId="2AA969F4">
      <w:pPr>
        <w:spacing w:line="360" w:lineRule="auto"/>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40528B5C">
      <w:pPr>
        <w:spacing w:line="360" w:lineRule="auto"/>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39B91A78">
      <w:pPr>
        <w:spacing w:line="360" w:lineRule="auto"/>
        <w:ind w:firstLine="420" w:firstLineChars="200"/>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0D394377">
      <w:pPr>
        <w:spacing w:line="360" w:lineRule="auto"/>
        <w:ind w:firstLine="420" w:firstLineChars="200"/>
        <w:rPr>
          <w:rFonts w:hint="eastAsia" w:ascii="宋体" w:hAnsi="宋体"/>
          <w:szCs w:val="21"/>
        </w:rPr>
      </w:pPr>
      <w:r>
        <w:rPr>
          <w:rFonts w:hint="eastAsia" w:ascii="宋体" w:hAnsi="宋体"/>
          <w:szCs w:val="21"/>
        </w:rPr>
        <w:t>9.我单位承诺中标后项目不转包，未经采购人同意不进行分包。</w:t>
      </w:r>
    </w:p>
    <w:p w14:paraId="68DDE5D9">
      <w:pPr>
        <w:spacing w:line="360" w:lineRule="auto"/>
        <w:ind w:firstLine="420" w:firstLineChars="200"/>
        <w:rPr>
          <w:rFonts w:hint="eastAsia"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23C7A9D3">
      <w:pPr>
        <w:spacing w:line="360" w:lineRule="auto"/>
        <w:ind w:firstLine="420" w:firstLineChars="200"/>
        <w:rPr>
          <w:rFonts w:hint="eastAsia"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3DCABE06">
      <w:pPr>
        <w:spacing w:line="360" w:lineRule="auto"/>
        <w:ind w:firstLine="420" w:firstLineChars="200"/>
        <w:rPr>
          <w:rFonts w:hint="eastAsia"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14:paraId="25E8B2C4">
      <w:pPr>
        <w:spacing w:line="360" w:lineRule="auto"/>
        <w:ind w:firstLine="420" w:firstLineChars="200"/>
        <w:rPr>
          <w:rFonts w:hint="eastAsia"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14:paraId="6B1EC0B9">
      <w:pPr>
        <w:spacing w:line="360" w:lineRule="auto"/>
        <w:ind w:firstLine="422" w:firstLineChars="200"/>
        <w:rPr>
          <w:rFonts w:hint="eastAsia"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14:paraId="15D469E7">
      <w:pPr>
        <w:spacing w:line="360" w:lineRule="auto"/>
        <w:ind w:firstLine="420" w:firstLineChars="200"/>
        <w:rPr>
          <w:rFonts w:hint="eastAsia" w:ascii="宋体" w:hAnsi="宋体"/>
          <w:b/>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10EF7D97">
      <w:pPr>
        <w:spacing w:line="360" w:lineRule="auto"/>
        <w:ind w:firstLine="420" w:firstLineChars="200"/>
        <w:rPr>
          <w:rFonts w:hint="eastAsia" w:ascii="宋体" w:hAnsi="宋体"/>
        </w:rPr>
      </w:pPr>
    </w:p>
    <w:p w14:paraId="4EB1C5F3">
      <w:pPr>
        <w:spacing w:line="360" w:lineRule="auto"/>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14:paraId="1503C8AE">
      <w:pPr>
        <w:spacing w:before="60" w:beforeLines="25" w:after="60" w:afterLines="25" w:line="360" w:lineRule="auto"/>
        <w:ind w:firstLine="5460" w:firstLineChars="2600"/>
        <w:rPr>
          <w:rFonts w:hint="eastAsia" w:ascii="宋体" w:hAnsi="宋体"/>
          <w:szCs w:val="21"/>
        </w:rPr>
      </w:pPr>
      <w:r>
        <w:rPr>
          <w:rFonts w:hint="eastAsia" w:ascii="宋体" w:hAnsi="宋体"/>
          <w:szCs w:val="21"/>
        </w:rPr>
        <w:t xml:space="preserve">                                    </w:t>
      </w:r>
    </w:p>
    <w:bookmarkEnd w:id="46"/>
    <w:p w14:paraId="4D36870A">
      <w:pPr>
        <w:spacing w:before="60" w:beforeLines="25" w:after="60" w:afterLines="25" w:line="360" w:lineRule="auto"/>
        <w:ind w:firstLine="5460" w:firstLineChars="2600"/>
      </w:pPr>
      <w:r>
        <w:rPr>
          <w:rFonts w:hint="eastAsia"/>
          <w:szCs w:val="21"/>
        </w:rPr>
        <w:t>投标人：</w:t>
      </w:r>
      <w:r>
        <w:rPr>
          <w:rFonts w:hint="eastAsia"/>
          <w:szCs w:val="21"/>
          <w:u w:val="single"/>
        </w:rPr>
        <w:t xml:space="preserve">              </w:t>
      </w:r>
    </w:p>
    <w:p w14:paraId="3FE75D94">
      <w:pPr>
        <w:spacing w:line="360" w:lineRule="auto"/>
        <w:ind w:firstLine="645"/>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29FDD387">
      <w:pPr>
        <w:spacing w:line="360" w:lineRule="auto"/>
        <w:rPr>
          <w:rFonts w:hint="eastAsia" w:ascii="宋体" w:hAnsi="宋体"/>
          <w:szCs w:val="21"/>
        </w:rPr>
      </w:pPr>
    </w:p>
    <w:p w14:paraId="09A8B6F1">
      <w:pPr>
        <w:spacing w:line="360" w:lineRule="auto"/>
        <w:rPr>
          <w:rFonts w:hint="eastAsia" w:ascii="宋体" w:hAnsi="宋体"/>
          <w:szCs w:val="21"/>
        </w:rPr>
      </w:pPr>
    </w:p>
    <w:p w14:paraId="287EE750">
      <w:pPr>
        <w:spacing w:line="360" w:lineRule="auto"/>
      </w:pPr>
    </w:p>
    <w:p w14:paraId="277C9E8A">
      <w:pPr>
        <w:spacing w:line="360" w:lineRule="auto"/>
      </w:pPr>
    </w:p>
    <w:p w14:paraId="72DAC9A1">
      <w:pPr>
        <w:pStyle w:val="2"/>
      </w:pPr>
    </w:p>
    <w:p w14:paraId="4E7619DA">
      <w:pPr>
        <w:pStyle w:val="3"/>
      </w:pPr>
    </w:p>
    <w:p w14:paraId="23CA9D7C">
      <w:pPr>
        <w:pStyle w:val="3"/>
      </w:pPr>
    </w:p>
    <w:p w14:paraId="2F0856FE">
      <w:pPr>
        <w:pStyle w:val="3"/>
      </w:pPr>
    </w:p>
    <w:p w14:paraId="6DFE29E9">
      <w:pPr>
        <w:pStyle w:val="3"/>
      </w:pPr>
    </w:p>
    <w:p w14:paraId="4A9AAF1A">
      <w:pPr>
        <w:pStyle w:val="3"/>
      </w:pPr>
    </w:p>
    <w:p w14:paraId="2B3C622C">
      <w:pPr>
        <w:pStyle w:val="5"/>
        <w:spacing w:before="120" w:after="120" w:line="360" w:lineRule="auto"/>
        <w:jc w:val="center"/>
        <w:rPr>
          <w:rFonts w:hint="eastAsia" w:ascii="黑体" w:eastAsia="黑体"/>
          <w:b w:val="0"/>
          <w:kern w:val="0"/>
          <w:sz w:val="24"/>
        </w:rPr>
      </w:pPr>
      <w:r>
        <w:rPr>
          <w:rFonts w:hint="eastAsia" w:ascii="黑体" w:eastAsia="黑体"/>
          <w:b w:val="0"/>
          <w:kern w:val="0"/>
          <w:sz w:val="24"/>
        </w:rPr>
        <w:t>三、投标人情况及资格证明文件</w:t>
      </w:r>
    </w:p>
    <w:p w14:paraId="468EF0C6">
      <w:pPr>
        <w:spacing w:before="120" w:beforeLines="50" w:line="360" w:lineRule="auto"/>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自行采购投标及履约承诺函》《供应商基本情况表》且已在规定章节中提供的，此处不重复提供。）</w:t>
      </w:r>
    </w:p>
    <w:p w14:paraId="74B7BE02">
      <w:pPr>
        <w:spacing w:line="360" w:lineRule="auto"/>
        <w:ind w:firstLine="482" w:firstLineChars="200"/>
        <w:rPr>
          <w:b/>
          <w:sz w:val="24"/>
        </w:rPr>
      </w:pPr>
    </w:p>
    <w:p w14:paraId="48014A03">
      <w:pPr>
        <w:pStyle w:val="2"/>
      </w:pPr>
    </w:p>
    <w:p w14:paraId="74813585">
      <w:pPr>
        <w:pStyle w:val="3"/>
      </w:pPr>
    </w:p>
    <w:p w14:paraId="1BEF26C1">
      <w:pPr>
        <w:pStyle w:val="3"/>
      </w:pPr>
    </w:p>
    <w:p w14:paraId="40AE8245">
      <w:pPr>
        <w:pStyle w:val="3"/>
      </w:pPr>
    </w:p>
    <w:p w14:paraId="01C867D6">
      <w:pPr>
        <w:pStyle w:val="3"/>
      </w:pPr>
    </w:p>
    <w:p w14:paraId="00443D42">
      <w:pPr>
        <w:pStyle w:val="3"/>
      </w:pPr>
    </w:p>
    <w:p w14:paraId="54EECF84">
      <w:pPr>
        <w:pStyle w:val="3"/>
      </w:pPr>
    </w:p>
    <w:p w14:paraId="689BD0D0">
      <w:pPr>
        <w:pStyle w:val="3"/>
      </w:pPr>
    </w:p>
    <w:p w14:paraId="3CA6B1A6">
      <w:pPr>
        <w:pStyle w:val="3"/>
      </w:pPr>
    </w:p>
    <w:p w14:paraId="61FA1155">
      <w:pPr>
        <w:pStyle w:val="3"/>
      </w:pPr>
    </w:p>
    <w:p w14:paraId="5177D686">
      <w:pPr>
        <w:pStyle w:val="3"/>
      </w:pPr>
    </w:p>
    <w:p w14:paraId="7D6DBB0D">
      <w:pPr>
        <w:pStyle w:val="3"/>
      </w:pPr>
    </w:p>
    <w:p w14:paraId="75ADE2E5">
      <w:pPr>
        <w:pStyle w:val="3"/>
      </w:pPr>
    </w:p>
    <w:p w14:paraId="2AE67117">
      <w:pPr>
        <w:pStyle w:val="3"/>
      </w:pPr>
    </w:p>
    <w:p w14:paraId="658D499C">
      <w:pPr>
        <w:pStyle w:val="3"/>
      </w:pPr>
    </w:p>
    <w:p w14:paraId="784DBFBC">
      <w:pPr>
        <w:pStyle w:val="3"/>
      </w:pPr>
    </w:p>
    <w:p w14:paraId="59C175DF">
      <w:pPr>
        <w:pStyle w:val="3"/>
      </w:pPr>
    </w:p>
    <w:p w14:paraId="6DD3DF79">
      <w:pPr>
        <w:pStyle w:val="3"/>
      </w:pPr>
    </w:p>
    <w:p w14:paraId="743121A3">
      <w:pPr>
        <w:pStyle w:val="3"/>
      </w:pPr>
    </w:p>
    <w:p w14:paraId="1BE44DA6">
      <w:pPr>
        <w:pStyle w:val="3"/>
      </w:pPr>
    </w:p>
    <w:p w14:paraId="20838E48">
      <w:pPr>
        <w:pStyle w:val="3"/>
      </w:pPr>
    </w:p>
    <w:p w14:paraId="71F623BD">
      <w:pPr>
        <w:pStyle w:val="3"/>
      </w:pPr>
    </w:p>
    <w:p w14:paraId="0AC603B9">
      <w:pPr>
        <w:pStyle w:val="3"/>
      </w:pPr>
    </w:p>
    <w:p w14:paraId="69897FA2">
      <w:pPr>
        <w:pStyle w:val="3"/>
      </w:pPr>
    </w:p>
    <w:p w14:paraId="5AF2693A">
      <w:pPr>
        <w:pStyle w:val="5"/>
        <w:spacing w:before="120" w:after="120" w:line="360" w:lineRule="auto"/>
        <w:jc w:val="center"/>
        <w:rPr>
          <w:rFonts w:hint="eastAsia" w:ascii="黑体" w:eastAsia="黑体"/>
          <w:b w:val="0"/>
          <w:kern w:val="0"/>
          <w:sz w:val="24"/>
        </w:rPr>
      </w:pPr>
      <w:r>
        <w:rPr>
          <w:rFonts w:hint="eastAsia" w:ascii="黑体" w:eastAsia="黑体"/>
          <w:b w:val="0"/>
          <w:kern w:val="0"/>
          <w:sz w:val="24"/>
        </w:rPr>
        <w:t>四、评标优惠政策声明函</w:t>
      </w:r>
    </w:p>
    <w:p w14:paraId="20BBCE2F">
      <w:pPr>
        <w:spacing w:line="360" w:lineRule="auto"/>
        <w:jc w:val="left"/>
        <w:rPr>
          <w:rFonts w:hint="eastAsia" w:ascii="黑体" w:hAnsi="宋体" w:eastAsia="黑体"/>
          <w:bCs/>
          <w:kern w:val="0"/>
          <w:sz w:val="24"/>
          <w:szCs w:val="32"/>
        </w:rPr>
      </w:pPr>
    </w:p>
    <w:p w14:paraId="5FE19B11">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填写指引：</w:t>
      </w:r>
    </w:p>
    <w:p w14:paraId="6D06CBA4">
      <w:pPr>
        <w:spacing w:line="360" w:lineRule="auto"/>
        <w:ind w:firstLine="420" w:firstLineChars="200"/>
        <w:rPr>
          <w:rFonts w:hint="eastAsia" w:asciiTheme="minorEastAsia" w:hAnsiTheme="minorEastAsia"/>
          <w:color w:val="FF0000"/>
          <w:szCs w:val="21"/>
        </w:rPr>
      </w:pPr>
      <w:r>
        <w:rPr>
          <w:rFonts w:hint="eastAsia" w:asciiTheme="minorEastAsia" w:hAnsiTheme="minorEastAsia"/>
          <w:bCs/>
          <w:color w:val="FF0000"/>
          <w:kern w:val="0"/>
          <w:szCs w:val="21"/>
        </w:rPr>
        <w:t>1、该部分内容由投标人根据自身实际情况填写，不符合要求的投标人可以不填写或直接删除相应的声明函。</w:t>
      </w:r>
      <w:r>
        <w:rPr>
          <w:rFonts w:hint="eastAsia" w:asciiTheme="minorEastAsia" w:hAnsiTheme="minorEastAsia"/>
          <w:color w:val="FF0000"/>
          <w:szCs w:val="21"/>
        </w:rPr>
        <w:t>投标人提供的声明函不属实的，属于提供虚假资料谋取中标，参照《中华人民共和国政府采购法》等国家有关规定追究相应责任。</w:t>
      </w:r>
    </w:p>
    <w:p w14:paraId="38BF4512">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2、该部分内容填写需要参考的相关文件：</w:t>
      </w:r>
    </w:p>
    <w:p w14:paraId="1CC98BFF">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w:t>
      </w:r>
      <w:r>
        <w:rPr>
          <w:rFonts w:asciiTheme="minorEastAsia" w:hAnsiTheme="minorEastAsia"/>
          <w:color w:val="FF0000"/>
          <w:szCs w:val="21"/>
        </w:rPr>
        <w:t>1</w:t>
      </w:r>
      <w:r>
        <w:rPr>
          <w:rFonts w:hint="eastAsia" w:asciiTheme="minorEastAsia" w:hAnsiTheme="minorEastAsia"/>
          <w:color w:val="FF0000"/>
          <w:szCs w:val="21"/>
        </w:rPr>
        <w:t>)财政部《政府采购促进中小企业发展管理办法》（财库〔2020〕46号）</w:t>
      </w:r>
    </w:p>
    <w:p w14:paraId="7B0C81E9">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w:t>
      </w:r>
      <w:r>
        <w:rPr>
          <w:rFonts w:asciiTheme="minorEastAsia" w:hAnsiTheme="minorEastAsia"/>
          <w:color w:val="FF0000"/>
          <w:szCs w:val="21"/>
        </w:rPr>
        <w:t>2</w:t>
      </w:r>
      <w:r>
        <w:rPr>
          <w:rFonts w:hint="eastAsia" w:asciiTheme="minorEastAsia" w:hAnsiTheme="minorEastAsia"/>
          <w:color w:val="FF0000"/>
          <w:szCs w:val="21"/>
        </w:rPr>
        <w:t>)</w:t>
      </w:r>
      <w:bookmarkStart w:id="49" w:name="_Hlk71925120"/>
      <w:r>
        <w:rPr>
          <w:rFonts w:hint="eastAsia" w:asciiTheme="minorEastAsia" w:hAnsiTheme="minorEastAsia"/>
          <w:color w:val="FF0000"/>
          <w:szCs w:val="21"/>
        </w:rPr>
        <w:t>《工业和信息化部、国家统计局、国家发展和改革委员会、财政部关于印发中小企业划型标准规定的通知》（工信部联企业〔2011〕300号</w:t>
      </w:r>
      <w:bookmarkEnd w:id="49"/>
      <w:r>
        <w:rPr>
          <w:rFonts w:hint="eastAsia" w:asciiTheme="minorEastAsia" w:hAnsiTheme="minorEastAsia"/>
          <w:color w:val="FF0000"/>
          <w:szCs w:val="21"/>
        </w:rPr>
        <w:t>）</w:t>
      </w:r>
    </w:p>
    <w:p w14:paraId="29E0C467">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(3)《统计上大中小微型企业划分办法(2017)》（国统字〔2017〕213号）</w:t>
      </w:r>
    </w:p>
    <w:p w14:paraId="2EDB6787">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(4)《关于促进残疾人就业政府采购政策的通知》（财库〔2017〕141号）</w:t>
      </w:r>
    </w:p>
    <w:p w14:paraId="321F8427">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(5)《关于政府采购支持监狱企业发展有关问题的通知》（财库〔2014〕68号）</w:t>
      </w:r>
    </w:p>
    <w:p w14:paraId="7E1DAB66">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3、请依照提供的格式和内容填写声明函，不要随意变更格式；声明函不需要盖章或签字；</w:t>
      </w:r>
      <w:r>
        <w:rPr>
          <w:rFonts w:hint="eastAsia" w:asciiTheme="minorEastAsia" w:hAnsiTheme="minorEastAsia"/>
          <w:color w:val="FF0000"/>
          <w:szCs w:val="21"/>
        </w:rPr>
        <w:t>满足多项优惠政策的投标人，不重复享受多项价格扣除政策。</w:t>
      </w:r>
    </w:p>
    <w:p w14:paraId="53456316">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4、声明函具体填写要求：</w:t>
      </w:r>
    </w:p>
    <w:p w14:paraId="27F726B9">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（1）声明是中小企业须填写《中小企业声明函》的以下内容：</w:t>
      </w:r>
    </w:p>
    <w:p w14:paraId="4F9557FB">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第一处，在“单位名称”下划线处如实填写采购人名称（深圳公共资源交易中心不是本项目的采购人，而是组织实施机构）；</w:t>
      </w:r>
    </w:p>
    <w:p w14:paraId="2F5D0AAE">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14:paraId="1F6F8E87">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三处，在“标的名称”下划线处填写所采购标的具体名称（以招标文件第一册第三章用户需求书“服务需求明细”的“服务需求名称（标的名称）”一栏为准）；如果涉及多项服务（标的）为同一企业承接的，“标的名称”下划线处可以如实填写多项服务；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15BB984D">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四处，在“采购文件中明确的所属行业”下划线处填写采购标的对应的中小企业划分标准所属行业（所属行业以招标文件第一册第三章用户需求书“服务需求明细”的“标的所属行业”一栏为准），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14:paraId="58CE91D8">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第五处，在“企业名称”下划线处如实填写</w:t>
      </w:r>
      <w:r>
        <w:rPr>
          <w:rFonts w:hint="eastAsia" w:asciiTheme="minorEastAsia" w:hAnsiTheme="minorEastAsia"/>
          <w:b/>
          <w:color w:val="FF0000"/>
          <w:kern w:val="0"/>
          <w:szCs w:val="21"/>
        </w:rPr>
        <w:t>服务承接商名称。</w:t>
      </w:r>
      <w:r>
        <w:rPr>
          <w:rFonts w:hint="eastAsia" w:asciiTheme="minorEastAsia" w:hAnsiTheme="minorEastAsia"/>
          <w:bCs/>
          <w:color w:val="FF0000"/>
          <w:kern w:val="0"/>
          <w:szCs w:val="21"/>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14:paraId="07BDFD70">
      <w:pPr>
        <w:spacing w:line="360" w:lineRule="auto"/>
        <w:ind w:firstLine="420" w:firstLineChars="200"/>
        <w:rPr>
          <w:rFonts w:hint="eastAsia" w:asciiTheme="minorEastAsia" w:hAnsiTheme="minorEastAsia"/>
          <w:bCs/>
          <w:color w:val="FF0000"/>
          <w:kern w:val="0"/>
          <w:szCs w:val="21"/>
        </w:rPr>
      </w:pPr>
      <w:r>
        <w:rPr>
          <w:rFonts w:hint="eastAsia" w:cs="Times New Roman" w:asciiTheme="minorEastAsia" w:hAnsiTheme="minorEastAsia"/>
          <w:bCs/>
          <w:color w:val="FF0000"/>
          <w:kern w:val="0"/>
          <w:szCs w:val="21"/>
        </w:rPr>
        <w:t>第六、</w:t>
      </w:r>
      <w:r>
        <w:rPr>
          <w:rFonts w:hint="eastAsia" w:asciiTheme="minorEastAsia" w:hAnsiTheme="minorEastAsia"/>
          <w:bCs/>
          <w:color w:val="FF0000"/>
          <w:kern w:val="0"/>
          <w:szCs w:val="21"/>
        </w:rPr>
        <w:t>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14:paraId="1EB06FBB">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服务承接商是否属于采购文件所属行业的中型企业/小型企业/微型企业。</w:t>
      </w:r>
    </w:p>
    <w:p w14:paraId="71BB1BB1">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2224F6F">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（3）事业单位、社会组织等非企业主体不享受中小企业扶持政策。</w:t>
      </w:r>
    </w:p>
    <w:p w14:paraId="694E3228">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（4）声明是残疾人福利性单位须填写《残疾人福利性单位声明函》的相关内容，具体参照以上《中小企业声明函》填写要求执行。</w:t>
      </w:r>
    </w:p>
    <w:p w14:paraId="77E72AC1">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（5）声明是监狱企业须填写《监狱企业声明函》的三项内容（填写位置的字体已加粗），具体参照以上《中小企业声明函》填写要求执行。</w:t>
      </w:r>
    </w:p>
    <w:p w14:paraId="7A602279">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5、本项目属于服务类项目，相关服务承接商应当为中小企业或残疾人福利性单位或监狱企业，如包含硬件设备、产品等货物采购的，不再对其中涉及的货物制造商作出要求。</w:t>
      </w:r>
    </w:p>
    <w:p w14:paraId="55177F9B">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01873CB2">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3C3034E8">
      <w:pPr>
        <w:spacing w:line="360" w:lineRule="auto"/>
        <w:ind w:firstLine="420" w:firstLineChars="200"/>
        <w:rPr>
          <w:rFonts w:hint="eastAsia" w:asciiTheme="minorEastAsia" w:hAnsiTheme="minorEastAsia"/>
          <w:szCs w:val="21"/>
        </w:rPr>
      </w:pPr>
    </w:p>
    <w:p w14:paraId="206A839F">
      <w:pPr>
        <w:numPr>
          <w:ilvl w:val="0"/>
          <w:numId w:val="6"/>
        </w:numPr>
        <w:spacing w:line="360" w:lineRule="auto"/>
        <w:jc w:val="center"/>
        <w:outlineLvl w:val="4"/>
        <w:rPr>
          <w:rFonts w:hint="eastAsia" w:asciiTheme="minorEastAsia" w:hAnsiTheme="minorEastAsia"/>
          <w:b/>
          <w:szCs w:val="21"/>
        </w:rPr>
      </w:pPr>
      <w:r>
        <w:rPr>
          <w:rFonts w:asciiTheme="minorEastAsia" w:hAnsiTheme="minorEastAsia"/>
          <w:b/>
          <w:szCs w:val="21"/>
        </w:rPr>
        <w:t>中小企业声明函（</w:t>
      </w:r>
      <w:r>
        <w:rPr>
          <w:rFonts w:hint="eastAsia" w:asciiTheme="minorEastAsia" w:hAnsiTheme="minorEastAsia"/>
          <w:b/>
          <w:szCs w:val="21"/>
        </w:rPr>
        <w:t>服务</w:t>
      </w:r>
      <w:r>
        <w:rPr>
          <w:rFonts w:asciiTheme="minorEastAsia" w:hAnsiTheme="minorEastAsia"/>
          <w:b/>
          <w:szCs w:val="21"/>
        </w:rPr>
        <w:t>）</w:t>
      </w:r>
    </w:p>
    <w:p w14:paraId="314839D0">
      <w:pPr>
        <w:pStyle w:val="2"/>
        <w:rPr>
          <w:rFonts w:hint="eastAsia" w:asciiTheme="minorEastAsia" w:hAnsiTheme="minorEastAsia"/>
          <w:sz w:val="21"/>
          <w:szCs w:val="21"/>
        </w:rPr>
      </w:pPr>
    </w:p>
    <w:p w14:paraId="3ADEAC3E">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本公司（联合体）郑重声明，参照《政府采购促进中小企业发展管理办法》（财库﹝2020﹞46号）的规定，本公司（联合体）参加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采购活动，服务全部由符合政策要求的中小企业承接。相关企业（含联合体中的中小企业、签订分包意向协议的中小企业）的具体情况如下：</w:t>
      </w:r>
    </w:p>
    <w:p w14:paraId="0B828B89">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1.</w:t>
      </w:r>
      <w:r>
        <w:rPr>
          <w:rFonts w:hint="eastAsia" w:asciiTheme="minorEastAsia" w:hAnsiTheme="minorEastAsia" w:cstheme="minorEastAsia"/>
          <w:b/>
          <w:bCs/>
          <w:i/>
          <w:iCs/>
          <w:szCs w:val="21"/>
          <w:u w:val="single"/>
        </w:rPr>
        <w:t xml:space="preserve">    （标的名称）     </w:t>
      </w:r>
      <w:r>
        <w:rPr>
          <w:rFonts w:hint="eastAsia" w:asciiTheme="minorEastAsia" w:hAnsiTheme="minorEastAsia" w:cstheme="minorEastAsia"/>
          <w:szCs w:val="21"/>
        </w:rPr>
        <w:t>，属于</w:t>
      </w:r>
      <w:r>
        <w:rPr>
          <w:rFonts w:hint="eastAsia" w:asciiTheme="minorEastAsia" w:hAnsiTheme="minorEastAsia" w:cstheme="minorEastAsia"/>
          <w:b/>
          <w:bCs/>
          <w:i/>
          <w:iCs/>
          <w:szCs w:val="21"/>
          <w:u w:val="single"/>
        </w:rPr>
        <w:t xml:space="preserve">    （采购文件中明确的所属行业）    </w:t>
      </w:r>
      <w:r>
        <w:rPr>
          <w:rFonts w:hint="eastAsia" w:asciiTheme="minorEastAsia" w:hAnsiTheme="minorEastAsia" w:cstheme="minorEastAsia"/>
          <w:szCs w:val="21"/>
        </w:rPr>
        <w:t>行业；承接企业为</w:t>
      </w:r>
      <w:r>
        <w:rPr>
          <w:rFonts w:hint="eastAsia" w:asciiTheme="minorEastAsia" w:hAnsiTheme="minorEastAsia" w:cstheme="minorEastAsia"/>
          <w:b/>
          <w:bCs/>
          <w:i/>
          <w:iCs/>
          <w:szCs w:val="21"/>
          <w:u w:val="single"/>
        </w:rPr>
        <w:t xml:space="preserve">    （企业名称，要求承接企业本身所属行业应当与招标文件要求的行业相一致）    </w:t>
      </w:r>
      <w:r>
        <w:rPr>
          <w:rFonts w:hint="eastAsia" w:asciiTheme="minorEastAsia" w:hAnsiTheme="minorEastAsia" w:cstheme="minorEastAsia"/>
          <w:szCs w:val="21"/>
        </w:rPr>
        <w:t>，从业人员</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人，营业收入为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万元，资产总额为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万元，属于</w:t>
      </w:r>
      <w:r>
        <w:rPr>
          <w:rFonts w:hint="eastAsia" w:asciiTheme="minorEastAsia" w:hAnsiTheme="minorEastAsia" w:cstheme="minorEastAsia"/>
          <w:b/>
          <w:bCs/>
          <w:i/>
          <w:iCs/>
          <w:szCs w:val="21"/>
          <w:u w:val="single"/>
        </w:rPr>
        <w:t xml:space="preserve">    （中型企业、小型企业、微型企业）    </w:t>
      </w:r>
      <w:r>
        <w:rPr>
          <w:rFonts w:hint="eastAsia" w:asciiTheme="minorEastAsia" w:hAnsiTheme="minorEastAsia" w:cstheme="minorEastAsia"/>
          <w:szCs w:val="21"/>
        </w:rPr>
        <w:t>；</w:t>
      </w:r>
    </w:p>
    <w:p w14:paraId="2A2FC569">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2.</w:t>
      </w:r>
      <w:r>
        <w:rPr>
          <w:rFonts w:hint="eastAsia" w:asciiTheme="minorEastAsia" w:hAnsiTheme="minorEastAsia" w:cstheme="minorEastAsia"/>
          <w:b/>
          <w:bCs/>
          <w:i/>
          <w:iCs/>
          <w:szCs w:val="21"/>
          <w:u w:val="single"/>
        </w:rPr>
        <w:t xml:space="preserve">    （标的名称）     </w:t>
      </w:r>
      <w:r>
        <w:rPr>
          <w:rFonts w:hint="eastAsia" w:asciiTheme="minorEastAsia" w:hAnsiTheme="minorEastAsia" w:cstheme="minorEastAsia"/>
          <w:szCs w:val="21"/>
        </w:rPr>
        <w:t>，属于</w:t>
      </w:r>
      <w:r>
        <w:rPr>
          <w:rFonts w:hint="eastAsia" w:asciiTheme="minorEastAsia" w:hAnsiTheme="minorEastAsia" w:cstheme="minorEastAsia"/>
          <w:b/>
          <w:bCs/>
          <w:i/>
          <w:iCs/>
          <w:szCs w:val="21"/>
          <w:u w:val="single"/>
        </w:rPr>
        <w:t xml:space="preserve">    （采购文件中明确的所属行业）    </w:t>
      </w:r>
      <w:r>
        <w:rPr>
          <w:rFonts w:hint="eastAsia" w:asciiTheme="minorEastAsia" w:hAnsiTheme="minorEastAsia" w:cstheme="minorEastAsia"/>
          <w:szCs w:val="21"/>
        </w:rPr>
        <w:t>行业；承接企业为</w:t>
      </w:r>
      <w:r>
        <w:rPr>
          <w:rFonts w:hint="eastAsia" w:asciiTheme="minorEastAsia" w:hAnsiTheme="minorEastAsia" w:cstheme="minorEastAsia"/>
          <w:b/>
          <w:bCs/>
          <w:i/>
          <w:iCs/>
          <w:szCs w:val="21"/>
          <w:u w:val="single"/>
        </w:rPr>
        <w:t xml:space="preserve">    （企业名称，要求承接企业本身所属行业应当与招标文件要求的行业相一致）    </w:t>
      </w:r>
      <w:r>
        <w:rPr>
          <w:rFonts w:hint="eastAsia" w:asciiTheme="minorEastAsia" w:hAnsiTheme="minorEastAsia" w:cstheme="minorEastAsia"/>
          <w:szCs w:val="21"/>
        </w:rPr>
        <w:t>，从业人员</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人，营业收入为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万元，资产总额为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万元，属于</w:t>
      </w:r>
      <w:r>
        <w:rPr>
          <w:rFonts w:hint="eastAsia" w:asciiTheme="minorEastAsia" w:hAnsiTheme="minorEastAsia" w:cstheme="minorEastAsia"/>
          <w:b/>
          <w:bCs/>
          <w:i/>
          <w:iCs/>
          <w:szCs w:val="21"/>
          <w:u w:val="single"/>
        </w:rPr>
        <w:t xml:space="preserve">    （中型企业、小型企业、微型企业）    </w:t>
      </w:r>
      <w:r>
        <w:rPr>
          <w:rFonts w:hint="eastAsia" w:asciiTheme="minorEastAsia" w:hAnsiTheme="minorEastAsia" w:cstheme="minorEastAsia"/>
          <w:szCs w:val="21"/>
        </w:rPr>
        <w:t>；</w:t>
      </w:r>
    </w:p>
    <w:p w14:paraId="05B5214B">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w:t>
      </w:r>
    </w:p>
    <w:p w14:paraId="10CAED0D">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14:paraId="53F4C50B">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本企业对上述声明内容的真实性负责。如有虚假，将依法承担相应责任。</w:t>
      </w:r>
    </w:p>
    <w:p w14:paraId="70380F1C">
      <w:pPr>
        <w:spacing w:line="360" w:lineRule="auto"/>
        <w:ind w:firstLine="420" w:firstLineChars="200"/>
        <w:rPr>
          <w:rFonts w:hint="eastAsia" w:asciiTheme="minorEastAsia" w:hAnsiTheme="minorEastAsia" w:cstheme="minorEastAsia"/>
          <w:szCs w:val="21"/>
        </w:rPr>
      </w:pPr>
      <w:bookmarkStart w:id="50" w:name="_Hlk73562275"/>
      <w:r>
        <w:rPr>
          <w:rFonts w:hint="eastAsia" w:asciiTheme="minorEastAsia" w:hAnsiTheme="minorEastAsia" w:cstheme="minorEastAsia"/>
          <w:szCs w:val="21"/>
        </w:rPr>
        <w:t>本投标人已知悉《政府采购促进中小企业发展管理办法》（财库〔2020〕 46 号）、《中小企业划型标准规定》（工信部联企〔2011〕 300 号）、《统计上大中小微型企业划分办法（2017）》等规定，承诺提供的声明函内容是真实的，并知悉参照《政府采购促进中小企业发展管理办法》（财库〔2020〕46 号）第二十条规定，投标人按照本办法规定提供声明函内容不实的，属于提供虚假材料谋取中标，依照《政府采购法》等政府采购有关法律法规规定追究相应责任。</w:t>
      </w:r>
      <w:bookmarkEnd w:id="50"/>
    </w:p>
    <w:p w14:paraId="31A89664">
      <w:pPr>
        <w:spacing w:line="360" w:lineRule="auto"/>
        <w:ind w:firstLine="420" w:firstLineChars="200"/>
        <w:rPr>
          <w:rFonts w:hint="eastAsia" w:asciiTheme="minorEastAsia" w:hAnsiTheme="minorEastAsia"/>
          <w:szCs w:val="21"/>
        </w:rPr>
      </w:pPr>
    </w:p>
    <w:p w14:paraId="2B9E3F7D">
      <w:pPr>
        <w:spacing w:line="360" w:lineRule="auto"/>
        <w:jc w:val="center"/>
        <w:rPr>
          <w:rFonts w:hint="eastAsia" w:asciiTheme="minorEastAsia" w:hAnsiTheme="minorEastAsia"/>
          <w:b/>
          <w:szCs w:val="21"/>
        </w:rPr>
      </w:pPr>
      <w:r>
        <w:rPr>
          <w:rFonts w:hint="eastAsia" w:asciiTheme="minorEastAsia" w:hAnsiTheme="minorEastAsia"/>
          <w:b/>
          <w:szCs w:val="21"/>
        </w:rPr>
        <w:t>2、残疾人福利性单位声明函（服务类）</w:t>
      </w:r>
    </w:p>
    <w:p w14:paraId="70F66AFC">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本单位郑重声明，参照《财政部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项目采购活动由本单位提供服务。</w:t>
      </w:r>
    </w:p>
    <w:p w14:paraId="387337D0">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14:paraId="3731008D">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p>
    <w:p w14:paraId="6DEF00D4">
      <w:pPr>
        <w:spacing w:line="360" w:lineRule="auto"/>
        <w:jc w:val="center"/>
        <w:rPr>
          <w:rFonts w:hint="eastAsia" w:asciiTheme="minorEastAsia" w:hAnsiTheme="minorEastAsia"/>
          <w:b/>
          <w:szCs w:val="21"/>
        </w:rPr>
      </w:pPr>
      <w:r>
        <w:rPr>
          <w:rFonts w:hint="eastAsia" w:asciiTheme="minorEastAsia" w:hAnsiTheme="minorEastAsia"/>
          <w:b/>
          <w:szCs w:val="21"/>
        </w:rPr>
        <w:t>3、监狱企业声明函【服务类，监狱企业如需享受优惠政策，还须另行提供省级以上监狱管理局、戒毒管理局（含新疆生产建设兵团）出具的监狱企业证明文件】</w:t>
      </w:r>
    </w:p>
    <w:p w14:paraId="04FFBC88">
      <w:pPr>
        <w:spacing w:line="360" w:lineRule="auto"/>
        <w:ind w:firstLine="420" w:firstLineChars="200"/>
        <w:rPr>
          <w:rFonts w:hint="eastAsia" w:asciiTheme="minorEastAsia" w:hAnsiTheme="minorEastAsia"/>
          <w:szCs w:val="21"/>
        </w:rPr>
      </w:pPr>
      <w:r>
        <w:rPr>
          <w:rFonts w:hint="eastAsia" w:asciiTheme="minorEastAsia" w:hAnsiTheme="minorEastAsia"/>
          <w:szCs w:val="21"/>
        </w:rPr>
        <w:t>本投标人郑重声明，</w:t>
      </w:r>
      <w:r>
        <w:rPr>
          <w:rFonts w:hint="eastAsia" w:asciiTheme="minorEastAsia" w:hAnsiTheme="minorEastAsia" w:cstheme="minorEastAsia"/>
          <w:szCs w:val="21"/>
        </w:rPr>
        <w:t>参照</w:t>
      </w:r>
      <w:r>
        <w:rPr>
          <w:rFonts w:hint="eastAsia" w:asciiTheme="minorEastAsia" w:hAnsiTheme="minorEastAsia"/>
          <w:szCs w:val="21"/>
        </w:rPr>
        <w:t>《财政部司法部关于政府采购支持监狱企业发展有关问题的通知》（财库〔</w:t>
      </w:r>
      <w:r>
        <w:rPr>
          <w:rFonts w:asciiTheme="minorEastAsia" w:hAnsiTheme="minorEastAsia"/>
          <w:szCs w:val="21"/>
        </w:rPr>
        <w:t>2014</w:t>
      </w:r>
      <w:r>
        <w:rPr>
          <w:rFonts w:hint="eastAsia" w:asciiTheme="minorEastAsia" w:hAnsiTheme="minorEastAsia"/>
          <w:szCs w:val="21"/>
        </w:rPr>
        <w:t>〕</w:t>
      </w:r>
      <w:r>
        <w:rPr>
          <w:rFonts w:asciiTheme="minorEastAsia" w:hAnsiTheme="minorEastAsia"/>
          <w:szCs w:val="21"/>
        </w:rPr>
        <w:t>68</w:t>
      </w:r>
      <w:r>
        <w:rPr>
          <w:rFonts w:hint="eastAsia" w:asciiTheme="minorEastAsia" w:hAnsiTheme="minorEastAsia"/>
          <w:szCs w:val="21"/>
        </w:rPr>
        <w:t>号）的规定，本投标人</w:t>
      </w:r>
      <w:r>
        <w:rPr>
          <w:rFonts w:asciiTheme="minorEastAsia" w:hAnsiTheme="minorEastAsia"/>
          <w:szCs w:val="21"/>
        </w:rPr>
        <w:t>参加</w:t>
      </w:r>
      <w:r>
        <w:rPr>
          <w:rFonts w:asciiTheme="minorEastAsia" w:hAnsiTheme="minorEastAsia"/>
          <w:b/>
          <w:bCs/>
          <w:szCs w:val="21"/>
          <w:u w:val="single"/>
        </w:rPr>
        <w:t>（</w:t>
      </w:r>
      <w:r>
        <w:rPr>
          <w:rFonts w:hint="eastAsia" w:asciiTheme="minorEastAsia" w:hAnsiTheme="minorEastAsia"/>
          <w:b/>
          <w:bCs/>
          <w:szCs w:val="21"/>
          <w:u w:val="single"/>
        </w:rPr>
        <w:t>采购人</w:t>
      </w:r>
      <w:r>
        <w:rPr>
          <w:rFonts w:asciiTheme="minorEastAsia" w:hAnsiTheme="minorEastAsia"/>
          <w:b/>
          <w:bCs/>
          <w:szCs w:val="21"/>
          <w:u w:val="single"/>
        </w:rPr>
        <w:t>名称）</w:t>
      </w:r>
      <w:r>
        <w:rPr>
          <w:rFonts w:asciiTheme="minorEastAsia" w:hAnsiTheme="minorEastAsia"/>
          <w:szCs w:val="21"/>
        </w:rPr>
        <w:t>的</w:t>
      </w:r>
      <w:r>
        <w:rPr>
          <w:rFonts w:asciiTheme="minorEastAsia" w:hAnsiTheme="minorEastAsia"/>
          <w:b/>
          <w:bCs/>
          <w:szCs w:val="21"/>
          <w:u w:val="single"/>
        </w:rPr>
        <w:t>（项目名称）</w:t>
      </w:r>
      <w:r>
        <w:rPr>
          <w:rFonts w:asciiTheme="minorEastAsia" w:hAnsiTheme="minorEastAsia"/>
          <w:szCs w:val="21"/>
        </w:rPr>
        <w:t>采购活动，</w:t>
      </w:r>
      <w:r>
        <w:rPr>
          <w:rFonts w:hint="eastAsia" w:asciiTheme="minorEastAsia" w:hAnsiTheme="minorEastAsia"/>
          <w:szCs w:val="21"/>
        </w:rPr>
        <w:t>服务</w:t>
      </w:r>
      <w:r>
        <w:rPr>
          <w:rFonts w:asciiTheme="minorEastAsia" w:hAnsiTheme="minorEastAsia"/>
          <w:szCs w:val="21"/>
        </w:rPr>
        <w:t>全部由符合政策要求的</w:t>
      </w:r>
      <w:r>
        <w:rPr>
          <w:rFonts w:hint="eastAsia" w:asciiTheme="minorEastAsia" w:hAnsiTheme="minorEastAsia"/>
          <w:szCs w:val="21"/>
        </w:rPr>
        <w:t>监狱企业承接</w:t>
      </w:r>
      <w:r>
        <w:rPr>
          <w:rFonts w:asciiTheme="minorEastAsia" w:hAnsiTheme="minorEastAsia"/>
          <w:szCs w:val="21"/>
        </w:rPr>
        <w:t>。相关</w:t>
      </w:r>
      <w:r>
        <w:rPr>
          <w:rFonts w:hint="eastAsia" w:asciiTheme="minorEastAsia" w:hAnsiTheme="minorEastAsia"/>
          <w:szCs w:val="21"/>
        </w:rPr>
        <w:t>监狱企业</w:t>
      </w:r>
      <w:r>
        <w:rPr>
          <w:rFonts w:asciiTheme="minorEastAsia" w:hAnsiTheme="minorEastAsia"/>
          <w:szCs w:val="21"/>
        </w:rPr>
        <w:t>的具体情况如下：</w:t>
      </w:r>
    </w:p>
    <w:p w14:paraId="61F05617">
      <w:pPr>
        <w:spacing w:line="360" w:lineRule="auto"/>
        <w:ind w:firstLine="420" w:firstLineChars="200"/>
        <w:rPr>
          <w:rFonts w:hint="eastAsia" w:asciiTheme="minorEastAsia" w:hAnsiTheme="minorEastAsia"/>
          <w:szCs w:val="21"/>
        </w:rPr>
      </w:pPr>
      <w:r>
        <w:rPr>
          <w:rFonts w:asciiTheme="minorEastAsia" w:hAnsiTheme="minorEastAsia"/>
          <w:szCs w:val="21"/>
        </w:rPr>
        <w:t>1.</w:t>
      </w:r>
      <w:r>
        <w:rPr>
          <w:rFonts w:asciiTheme="minorEastAsia" w:hAnsiTheme="minorEastAsia"/>
          <w:b/>
          <w:bCs/>
          <w:szCs w:val="21"/>
          <w:u w:val="single"/>
        </w:rPr>
        <w:t xml:space="preserve"> </w:t>
      </w:r>
      <w:r>
        <w:rPr>
          <w:rFonts w:asciiTheme="minorEastAsia" w:hAnsiTheme="minorEastAsia"/>
          <w:b/>
          <w:bCs/>
          <w:i/>
          <w:iCs/>
          <w:szCs w:val="21"/>
          <w:u w:val="single"/>
        </w:rPr>
        <w:t>（标的名称</w:t>
      </w:r>
      <w:r>
        <w:rPr>
          <w:rFonts w:asciiTheme="minorEastAsia" w:hAnsiTheme="minorEastAsia"/>
          <w:b/>
          <w:bCs/>
          <w:szCs w:val="21"/>
          <w:u w:val="single"/>
        </w:rPr>
        <w:t>）</w:t>
      </w:r>
      <w:r>
        <w:rPr>
          <w:rFonts w:asciiTheme="minorEastAsia" w:hAnsiTheme="minorEastAsia"/>
          <w:szCs w:val="21"/>
        </w:rPr>
        <w:t xml:space="preserve"> </w:t>
      </w:r>
      <w:r>
        <w:rPr>
          <w:rFonts w:hint="eastAsia" w:asciiTheme="minorEastAsia" w:hAnsiTheme="minorEastAsia"/>
          <w:szCs w:val="21"/>
        </w:rPr>
        <w:t>，承接单位</w:t>
      </w:r>
      <w:r>
        <w:rPr>
          <w:rFonts w:asciiTheme="minorEastAsia" w:hAnsiTheme="minorEastAsia"/>
          <w:szCs w:val="21"/>
        </w:rPr>
        <w:t>为</w:t>
      </w:r>
      <w:r>
        <w:rPr>
          <w:rFonts w:asciiTheme="minorEastAsia" w:hAnsiTheme="minorEastAsia"/>
          <w:b/>
          <w:bCs/>
          <w:i/>
          <w:iCs/>
          <w:szCs w:val="21"/>
          <w:u w:val="single"/>
        </w:rPr>
        <w:t>（</w:t>
      </w:r>
      <w:r>
        <w:rPr>
          <w:rFonts w:hint="eastAsia" w:asciiTheme="minorEastAsia" w:hAnsiTheme="minorEastAsia"/>
          <w:b/>
          <w:bCs/>
          <w:i/>
          <w:iCs/>
          <w:szCs w:val="21"/>
          <w:u w:val="single"/>
        </w:rPr>
        <w:t>企业</w:t>
      </w:r>
      <w:r>
        <w:rPr>
          <w:rFonts w:asciiTheme="minorEastAsia" w:hAnsiTheme="minorEastAsia"/>
          <w:b/>
          <w:bCs/>
          <w:i/>
          <w:iCs/>
          <w:szCs w:val="21"/>
          <w:u w:val="single"/>
        </w:rPr>
        <w:t>名称）</w:t>
      </w:r>
      <w:r>
        <w:rPr>
          <w:rFonts w:asciiTheme="minorEastAsia" w:hAnsiTheme="minorEastAsia"/>
          <w:szCs w:val="21"/>
        </w:rPr>
        <w:t>，属于</w:t>
      </w:r>
      <w:r>
        <w:rPr>
          <w:rFonts w:hint="eastAsia" w:asciiTheme="minorEastAsia" w:hAnsiTheme="minorEastAsia"/>
          <w:b/>
          <w:bCs/>
          <w:i/>
          <w:iCs/>
          <w:szCs w:val="21"/>
          <w:u w:val="single"/>
        </w:rPr>
        <w:t>监狱企业</w:t>
      </w:r>
      <w:r>
        <w:rPr>
          <w:rFonts w:asciiTheme="minorEastAsia" w:hAnsiTheme="minorEastAsia"/>
          <w:szCs w:val="21"/>
        </w:rPr>
        <w:t>；</w:t>
      </w:r>
    </w:p>
    <w:p w14:paraId="5C23A265">
      <w:pPr>
        <w:spacing w:line="360" w:lineRule="auto"/>
        <w:ind w:firstLine="420" w:firstLineChars="200"/>
        <w:rPr>
          <w:rFonts w:hint="eastAsia" w:asciiTheme="minorEastAsia" w:hAnsiTheme="minorEastAsia"/>
          <w:szCs w:val="21"/>
        </w:rPr>
      </w:pPr>
      <w:r>
        <w:rPr>
          <w:rFonts w:asciiTheme="minorEastAsia" w:hAnsiTheme="minorEastAsia"/>
          <w:szCs w:val="21"/>
        </w:rPr>
        <w:t>2.</w:t>
      </w:r>
      <w:r>
        <w:rPr>
          <w:rFonts w:asciiTheme="minorEastAsia" w:hAnsiTheme="minorEastAsia"/>
          <w:b/>
          <w:bCs/>
          <w:szCs w:val="21"/>
          <w:u w:val="single"/>
        </w:rPr>
        <w:t xml:space="preserve"> </w:t>
      </w:r>
      <w:r>
        <w:rPr>
          <w:rFonts w:asciiTheme="minorEastAsia" w:hAnsiTheme="minorEastAsia"/>
          <w:b/>
          <w:bCs/>
          <w:i/>
          <w:iCs/>
          <w:szCs w:val="21"/>
          <w:u w:val="single"/>
        </w:rPr>
        <w:t>（标的名称）</w:t>
      </w:r>
      <w:r>
        <w:rPr>
          <w:rFonts w:asciiTheme="minorEastAsia" w:hAnsiTheme="minorEastAsia"/>
          <w:i/>
          <w:iCs/>
          <w:szCs w:val="21"/>
        </w:rPr>
        <w:t xml:space="preserve"> </w:t>
      </w:r>
      <w:r>
        <w:rPr>
          <w:rFonts w:hint="eastAsia" w:asciiTheme="minorEastAsia" w:hAnsiTheme="minorEastAsia"/>
          <w:szCs w:val="21"/>
        </w:rPr>
        <w:t>，承接单位</w:t>
      </w:r>
      <w:r>
        <w:rPr>
          <w:rFonts w:asciiTheme="minorEastAsia" w:hAnsiTheme="minorEastAsia"/>
          <w:szCs w:val="21"/>
        </w:rPr>
        <w:t>为</w:t>
      </w:r>
      <w:r>
        <w:rPr>
          <w:rFonts w:asciiTheme="minorEastAsia" w:hAnsiTheme="minorEastAsia"/>
          <w:b/>
          <w:bCs/>
          <w:i/>
          <w:iCs/>
          <w:szCs w:val="21"/>
          <w:u w:val="single"/>
        </w:rPr>
        <w:t>（</w:t>
      </w:r>
      <w:r>
        <w:rPr>
          <w:rFonts w:hint="eastAsia" w:asciiTheme="minorEastAsia" w:hAnsiTheme="minorEastAsia"/>
          <w:b/>
          <w:bCs/>
          <w:i/>
          <w:iCs/>
          <w:szCs w:val="21"/>
          <w:u w:val="single"/>
        </w:rPr>
        <w:t>企业</w:t>
      </w:r>
      <w:r>
        <w:rPr>
          <w:rFonts w:asciiTheme="minorEastAsia" w:hAnsiTheme="minorEastAsia"/>
          <w:b/>
          <w:bCs/>
          <w:i/>
          <w:iCs/>
          <w:szCs w:val="21"/>
          <w:u w:val="single"/>
        </w:rPr>
        <w:t>名称）</w:t>
      </w:r>
      <w:r>
        <w:rPr>
          <w:rFonts w:asciiTheme="minorEastAsia" w:hAnsiTheme="minorEastAsia"/>
          <w:szCs w:val="21"/>
        </w:rPr>
        <w:t>，属于</w:t>
      </w:r>
      <w:r>
        <w:rPr>
          <w:rFonts w:hint="eastAsia" w:asciiTheme="minorEastAsia" w:hAnsiTheme="minorEastAsia"/>
          <w:b/>
          <w:bCs/>
          <w:i/>
          <w:iCs/>
          <w:szCs w:val="21"/>
          <w:u w:val="single"/>
        </w:rPr>
        <w:t>监狱企业</w:t>
      </w:r>
      <w:r>
        <w:rPr>
          <w:rFonts w:hint="eastAsia" w:asciiTheme="minorEastAsia" w:hAnsiTheme="minorEastAsia"/>
          <w:szCs w:val="21"/>
        </w:rPr>
        <w:t>。</w:t>
      </w:r>
    </w:p>
    <w:p w14:paraId="5E19E810">
      <w:pPr>
        <w:spacing w:line="360" w:lineRule="auto"/>
        <w:ind w:firstLine="420" w:firstLineChars="200"/>
        <w:rPr>
          <w:rFonts w:hint="eastAsia" w:asciiTheme="minorEastAsia" w:hAnsiTheme="minorEastAsia"/>
          <w:szCs w:val="21"/>
        </w:rPr>
      </w:pPr>
      <w:r>
        <w:rPr>
          <w:rFonts w:asciiTheme="minorEastAsia" w:hAnsiTheme="minorEastAsia"/>
          <w:szCs w:val="21"/>
        </w:rPr>
        <w:t xml:space="preserve">…… </w:t>
      </w:r>
    </w:p>
    <w:p w14:paraId="22E892D1">
      <w:pPr>
        <w:spacing w:line="360" w:lineRule="auto"/>
        <w:ind w:firstLine="420" w:firstLineChars="200"/>
        <w:rPr>
          <w:rFonts w:hint="eastAsia" w:asciiTheme="minorEastAsia" w:hAnsiTheme="minorEastAsia"/>
          <w:szCs w:val="21"/>
        </w:rPr>
      </w:pPr>
      <w:r>
        <w:rPr>
          <w:rFonts w:asciiTheme="minorEastAsia" w:hAnsiTheme="minorEastAsia"/>
          <w:szCs w:val="21"/>
        </w:rPr>
        <w:t>本</w:t>
      </w:r>
      <w:r>
        <w:rPr>
          <w:rFonts w:hint="eastAsia" w:asciiTheme="minorEastAsia" w:hAnsiTheme="minorEastAsia"/>
          <w:szCs w:val="21"/>
        </w:rPr>
        <w:t>投标人</w:t>
      </w:r>
      <w:r>
        <w:rPr>
          <w:rFonts w:asciiTheme="minorEastAsia" w:hAnsiTheme="minorEastAsia"/>
          <w:szCs w:val="21"/>
        </w:rPr>
        <w:t>对上述声明内容的真实性负责。如有虚假，将依法承担相应责任。</w:t>
      </w:r>
    </w:p>
    <w:p w14:paraId="4F553012">
      <w:pPr>
        <w:spacing w:line="360" w:lineRule="auto"/>
        <w:ind w:firstLine="420" w:firstLineChars="200"/>
        <w:rPr>
          <w:rFonts w:hint="eastAsia" w:asciiTheme="minorEastAsia" w:hAnsiTheme="minorEastAsia"/>
          <w:szCs w:val="21"/>
        </w:rPr>
      </w:pPr>
      <w:r>
        <w:rPr>
          <w:rFonts w:hint="eastAsia" w:asciiTheme="minorEastAsia" w:hAnsiTheme="minorEastAsia"/>
          <w:szCs w:val="21"/>
        </w:rPr>
        <w:t>附：省级以上监狱管理局、戒毒管理局（含新疆生产建设兵团）出具的监狱企业证明文件。</w:t>
      </w:r>
    </w:p>
    <w:p w14:paraId="1221FBB5">
      <w:pPr>
        <w:spacing w:line="360" w:lineRule="auto"/>
        <w:ind w:left="723" w:hanging="723" w:hangingChars="300"/>
        <w:rPr>
          <w:b/>
          <w:sz w:val="24"/>
        </w:rPr>
      </w:pPr>
    </w:p>
    <w:p w14:paraId="3CC20813">
      <w:pPr>
        <w:spacing w:line="360" w:lineRule="auto"/>
        <w:ind w:left="723" w:hanging="723" w:hangingChars="300"/>
        <w:rPr>
          <w:b/>
          <w:sz w:val="24"/>
        </w:rPr>
      </w:pPr>
    </w:p>
    <w:p w14:paraId="7ABC9904">
      <w:pPr>
        <w:spacing w:line="360" w:lineRule="auto"/>
        <w:rPr>
          <w:rFonts w:ascii="黑体" w:eastAsia="黑体"/>
          <w:sz w:val="24"/>
          <w:szCs w:val="24"/>
        </w:rPr>
      </w:pPr>
      <w:r>
        <w:rPr>
          <w:rFonts w:hint="eastAsia" w:ascii="黑体" w:eastAsia="黑体"/>
          <w:sz w:val="24"/>
          <w:szCs w:val="24"/>
        </w:rPr>
        <w:br w:type="page"/>
      </w:r>
    </w:p>
    <w:p w14:paraId="30471FAC">
      <w:pPr>
        <w:spacing w:line="360" w:lineRule="auto"/>
        <w:jc w:val="center"/>
        <w:outlineLvl w:val="3"/>
        <w:rPr>
          <w:rFonts w:hint="eastAsia" w:ascii="宋体" w:hAnsi="宋体" w:eastAsia="宋体" w:cs="Times New Roman"/>
          <w:b/>
          <w:bCs/>
          <w:kern w:val="0"/>
          <w:sz w:val="24"/>
          <w:szCs w:val="20"/>
        </w:rPr>
      </w:pPr>
      <w:bookmarkStart w:id="51" w:name="_Hlk202283113"/>
      <w:r>
        <w:rPr>
          <w:rFonts w:hint="eastAsia" w:ascii="宋体" w:hAnsi="宋体" w:eastAsia="宋体" w:cs="Times New Roman"/>
          <w:b/>
          <w:bCs/>
          <w:kern w:val="0"/>
          <w:sz w:val="24"/>
          <w:szCs w:val="20"/>
        </w:rPr>
        <w:t>五、开标一览表</w:t>
      </w:r>
    </w:p>
    <w:bookmarkEnd w:id="51"/>
    <w:p w14:paraId="3396CEA5">
      <w:pPr>
        <w:pStyle w:val="2"/>
      </w:pPr>
    </w:p>
    <w:p w14:paraId="3B825C85">
      <w:pPr>
        <w:spacing w:after="60" w:afterLines="25" w:line="360" w:lineRule="auto"/>
        <w:rPr>
          <w:rFonts w:ascii="Arial" w:hAnsi="Arial" w:eastAsia="宋体" w:cs="Arial"/>
          <w:szCs w:val="21"/>
        </w:rPr>
      </w:pPr>
      <w:bookmarkStart w:id="52" w:name="_Hlk202283107"/>
      <w:r>
        <w:rPr>
          <w:rFonts w:hint="eastAsia" w:ascii="Arial" w:hAnsi="Arial" w:eastAsia="宋体" w:cs="Arial"/>
          <w:color w:val="000000"/>
          <w:szCs w:val="21"/>
        </w:rPr>
        <w:t>投标单位（投标人）名称：</w:t>
      </w:r>
    </w:p>
    <w:tbl>
      <w:tblPr>
        <w:tblStyle w:val="21"/>
        <w:tblW w:w="8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7612"/>
      </w:tblGrid>
      <w:tr w14:paraId="16C8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1129" w:type="dxa"/>
            <w:tcBorders>
              <w:top w:val="single" w:color="auto" w:sz="4" w:space="0"/>
            </w:tcBorders>
            <w:vAlign w:val="center"/>
          </w:tcPr>
          <w:p w14:paraId="1112CC4F">
            <w:pPr>
              <w:pStyle w:val="13"/>
              <w:spacing w:before="240" w:after="480" w:line="360" w:lineRule="auto"/>
              <w:jc w:val="center"/>
              <w:rPr>
                <w:rFonts w:hint="eastAsia" w:hAnsi="宋体" w:cs="宋体"/>
                <w:b/>
                <w:bCs/>
                <w:szCs w:val="21"/>
              </w:rPr>
            </w:pPr>
            <w:r>
              <w:rPr>
                <w:rFonts w:hint="eastAsia" w:hAnsi="宋体" w:cs="宋体"/>
                <w:b/>
                <w:bCs/>
                <w:szCs w:val="21"/>
              </w:rPr>
              <w:t>序号</w:t>
            </w:r>
          </w:p>
        </w:tc>
        <w:tc>
          <w:tcPr>
            <w:tcW w:w="7612" w:type="dxa"/>
            <w:tcBorders>
              <w:top w:val="single" w:color="auto" w:sz="4" w:space="0"/>
            </w:tcBorders>
            <w:vAlign w:val="center"/>
          </w:tcPr>
          <w:p w14:paraId="1934B9CF">
            <w:pPr>
              <w:pStyle w:val="13"/>
              <w:spacing w:before="240" w:after="480" w:line="360" w:lineRule="auto"/>
              <w:jc w:val="center"/>
              <w:rPr>
                <w:rFonts w:hint="eastAsia" w:hAnsi="宋体" w:cs="宋体"/>
                <w:b/>
                <w:bCs/>
                <w:szCs w:val="21"/>
              </w:rPr>
            </w:pPr>
            <w:bookmarkStart w:id="53" w:name="OLE_LINK17"/>
            <w:r>
              <w:rPr>
                <w:rFonts w:hint="eastAsia" w:hAnsi="宋体" w:cs="宋体"/>
                <w:b/>
                <w:bCs/>
                <w:szCs w:val="21"/>
              </w:rPr>
              <w:t>折扣率报价</w:t>
            </w:r>
            <w:bookmarkEnd w:id="53"/>
            <w:r>
              <w:rPr>
                <w:rFonts w:hint="eastAsia" w:hAnsi="宋体" w:cs="宋体"/>
                <w:b/>
                <w:bCs/>
                <w:szCs w:val="21"/>
              </w:rPr>
              <w:t xml:space="preserve"> </w:t>
            </w:r>
          </w:p>
        </w:tc>
      </w:tr>
      <w:tr w14:paraId="3FE8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1129" w:type="dxa"/>
            <w:vAlign w:val="center"/>
          </w:tcPr>
          <w:p w14:paraId="377D9E8F">
            <w:pPr>
              <w:autoSpaceDE w:val="0"/>
              <w:autoSpaceDN w:val="0"/>
              <w:spacing w:line="360" w:lineRule="auto"/>
              <w:jc w:val="center"/>
              <w:textAlignment w:val="bottom"/>
              <w:rPr>
                <w:rFonts w:hint="eastAsia" w:ascii="宋体" w:hAnsi="宋体" w:cs="宋体"/>
                <w:szCs w:val="21"/>
              </w:rPr>
            </w:pPr>
            <w:r>
              <w:rPr>
                <w:rFonts w:hint="eastAsia" w:ascii="宋体" w:hAnsi="宋体" w:cs="宋体"/>
                <w:szCs w:val="21"/>
              </w:rPr>
              <w:t>1</w:t>
            </w:r>
          </w:p>
        </w:tc>
        <w:tc>
          <w:tcPr>
            <w:tcW w:w="7612" w:type="dxa"/>
            <w:vAlign w:val="center"/>
          </w:tcPr>
          <w:p w14:paraId="6938B79A">
            <w:pPr>
              <w:pStyle w:val="13"/>
              <w:spacing w:before="240" w:after="480" w:line="360" w:lineRule="auto"/>
              <w:jc w:val="center"/>
              <w:rPr>
                <w:rFonts w:hint="eastAsia" w:hAnsi="宋体" w:cs="宋体"/>
                <w:szCs w:val="21"/>
              </w:rPr>
            </w:pPr>
          </w:p>
        </w:tc>
      </w:tr>
    </w:tbl>
    <w:p w14:paraId="4F1A5402">
      <w:pPr>
        <w:pStyle w:val="3"/>
      </w:pPr>
    </w:p>
    <w:p w14:paraId="653CD6B2">
      <w:pPr>
        <w:spacing w:line="360" w:lineRule="auto"/>
        <w:rPr>
          <w:rFonts w:hint="eastAsia" w:ascii="宋体" w:hAnsi="宋体" w:cs="宋体"/>
          <w:szCs w:val="21"/>
        </w:rPr>
      </w:pPr>
      <w:bookmarkStart w:id="54" w:name="_Hlk202283331"/>
      <w:r>
        <w:rPr>
          <w:rFonts w:hint="eastAsia" w:ascii="宋体" w:hAnsi="宋体" w:cs="宋体"/>
          <w:szCs w:val="21"/>
        </w:rPr>
        <w:t>注：1.折扣填写要求</w:t>
      </w:r>
    </w:p>
    <w:p w14:paraId="6A055A4E">
      <w:pPr>
        <w:spacing w:line="360" w:lineRule="auto"/>
        <w:ind w:firstLine="424" w:firstLineChars="202"/>
        <w:rPr>
          <w:rFonts w:hint="eastAsia" w:ascii="宋体" w:hAnsi="宋体" w:cs="宋体"/>
          <w:szCs w:val="21"/>
        </w:rPr>
      </w:pPr>
      <w:r>
        <w:rPr>
          <w:rFonts w:hint="eastAsia" w:ascii="宋体" w:hAnsi="宋体" w:cs="宋体"/>
          <w:szCs w:val="21"/>
        </w:rPr>
        <w:t>①投标折扣应精确到小数点后两位，如：0.95、0.80、0.78；</w:t>
      </w:r>
    </w:p>
    <w:p w14:paraId="6A6654E6">
      <w:pPr>
        <w:spacing w:line="360" w:lineRule="auto"/>
        <w:ind w:firstLine="424" w:firstLineChars="202"/>
        <w:rPr>
          <w:rFonts w:hint="eastAsia" w:ascii="宋体" w:hAnsi="宋体" w:cs="宋体"/>
          <w:szCs w:val="21"/>
        </w:rPr>
      </w:pPr>
      <w:r>
        <w:rPr>
          <w:rFonts w:hint="eastAsia" w:ascii="宋体" w:hAnsi="宋体" w:cs="宋体"/>
          <w:szCs w:val="21"/>
        </w:rPr>
        <w:t>②投标折扣应小于等于1，否则作投标无效处理；</w:t>
      </w:r>
    </w:p>
    <w:p w14:paraId="72D3F157">
      <w:pPr>
        <w:spacing w:line="360" w:lineRule="auto"/>
        <w:ind w:firstLine="424" w:firstLineChars="202"/>
        <w:rPr>
          <w:rFonts w:hint="eastAsia" w:ascii="宋体" w:hAnsi="宋体" w:cs="宋体"/>
          <w:szCs w:val="21"/>
        </w:rPr>
      </w:pPr>
      <w:r>
        <w:rPr>
          <w:rFonts w:hint="eastAsia" w:ascii="宋体" w:hAnsi="宋体" w:cs="宋体"/>
          <w:szCs w:val="21"/>
        </w:rPr>
        <w:t>③投标人在投标时必须充分考虑本项目结算方式的要求后，再进行报价。</w:t>
      </w:r>
    </w:p>
    <w:p w14:paraId="47DE8520">
      <w:pPr>
        <w:spacing w:line="360" w:lineRule="auto"/>
        <w:ind w:firstLine="424" w:firstLineChars="202"/>
        <w:rPr>
          <w:rFonts w:hint="eastAsia" w:ascii="宋体" w:hAnsi="宋体" w:cs="宋体"/>
          <w:szCs w:val="21"/>
        </w:rPr>
      </w:pPr>
      <w:r>
        <w:rPr>
          <w:rFonts w:hint="eastAsia" w:ascii="宋体" w:hAnsi="宋体" w:cs="宋体"/>
          <w:szCs w:val="21"/>
        </w:rPr>
        <w:t>④投标人参与投标只允许填报一个“折扣”，不允许填报2个（或以上）的“折扣”；填报了2个或以上“折扣”的，其投标将直接作投标无效处理；</w:t>
      </w:r>
    </w:p>
    <w:p w14:paraId="3EA5F378">
      <w:pPr>
        <w:spacing w:line="360" w:lineRule="auto"/>
        <w:ind w:firstLine="424" w:firstLineChars="202"/>
        <w:rPr>
          <w:rFonts w:hint="eastAsia" w:ascii="宋体" w:hAnsi="宋体" w:cs="宋体"/>
          <w:szCs w:val="21"/>
        </w:rPr>
      </w:pPr>
      <w:r>
        <w:rPr>
          <w:rFonts w:hint="eastAsia" w:ascii="宋体" w:hAnsi="宋体" w:cs="宋体"/>
          <w:szCs w:val="21"/>
        </w:rPr>
        <w:t>⑤“折扣”缺填、漏填将直接作投标无效处理。</w:t>
      </w:r>
    </w:p>
    <w:bookmarkEnd w:id="54"/>
    <w:p w14:paraId="2FD57BD0">
      <w:pPr>
        <w:pStyle w:val="13"/>
        <w:spacing w:before="240" w:after="480" w:line="360" w:lineRule="auto"/>
        <w:ind w:firstLine="420" w:firstLineChars="200"/>
        <w:rPr>
          <w:rFonts w:hint="eastAsia" w:hAnsi="宋体" w:cs="宋体"/>
          <w:szCs w:val="21"/>
        </w:rPr>
      </w:pPr>
      <w:r>
        <w:rPr>
          <w:rFonts w:hint="eastAsia" w:hAnsi="宋体" w:cs="宋体"/>
          <w:szCs w:val="21"/>
        </w:rPr>
        <w:t>2. B包支付上限（元/年）：</w:t>
      </w:r>
      <w:r>
        <w:rPr>
          <w:szCs w:val="21"/>
        </w:rPr>
        <w:t>201,600.00</w:t>
      </w:r>
      <w:r>
        <w:rPr>
          <w:rFonts w:hint="eastAsia"/>
          <w:szCs w:val="21"/>
        </w:rPr>
        <w:t>元</w:t>
      </w:r>
    </w:p>
    <w:bookmarkEnd w:id="52"/>
    <w:p w14:paraId="75443A67">
      <w:pPr>
        <w:pStyle w:val="13"/>
        <w:spacing w:before="240" w:after="480" w:line="360" w:lineRule="auto"/>
        <w:ind w:firstLine="422" w:firstLineChars="200"/>
        <w:rPr>
          <w:rFonts w:hint="eastAsia" w:hAnsi="宋体" w:cs="宋体"/>
          <w:szCs w:val="21"/>
        </w:rPr>
      </w:pPr>
      <w:r>
        <w:rPr>
          <w:rFonts w:hint="eastAsia" w:hAnsi="宋体" w:cs="宋体" w:eastAsiaTheme="minorEastAsia"/>
          <w:b/>
          <w:bCs/>
          <w:color w:val="EE0000"/>
          <w:szCs w:val="21"/>
        </w:rPr>
        <w:t>4.由于系统原因，投标人在编制投标文件时，在填写投标总价报价处填</w:t>
      </w:r>
      <w:r>
        <w:rPr>
          <w:rFonts w:hint="eastAsia" w:hAnsi="宋体" w:cs="宋体"/>
          <w:b/>
          <w:bCs/>
          <w:color w:val="EE0000"/>
          <w:szCs w:val="21"/>
        </w:rPr>
        <w:t>报折扣率即可，如在系统中填写有误，以投标文件中开标一览表的报价为准，由代理机构在系统上调整。</w:t>
      </w:r>
    </w:p>
    <w:p w14:paraId="1962D82E">
      <w:pPr>
        <w:pStyle w:val="2"/>
      </w:pPr>
    </w:p>
    <w:p w14:paraId="000C1609">
      <w:pPr>
        <w:pStyle w:val="3"/>
      </w:pPr>
    </w:p>
    <w:p w14:paraId="6AB60905">
      <w:pPr>
        <w:pStyle w:val="3"/>
      </w:pPr>
    </w:p>
    <w:p w14:paraId="6484F608">
      <w:pPr>
        <w:pStyle w:val="3"/>
      </w:pPr>
    </w:p>
    <w:p w14:paraId="5BDF89FD">
      <w:pPr>
        <w:pStyle w:val="3"/>
      </w:pPr>
    </w:p>
    <w:p w14:paraId="29BD9D22">
      <w:pPr>
        <w:pStyle w:val="3"/>
      </w:pPr>
    </w:p>
    <w:p w14:paraId="6A41DC3E">
      <w:pPr>
        <w:pStyle w:val="3"/>
      </w:pPr>
    </w:p>
    <w:p w14:paraId="7BAB2DE2">
      <w:pPr>
        <w:pStyle w:val="3"/>
      </w:pPr>
    </w:p>
    <w:p w14:paraId="710C1E80">
      <w:pPr>
        <w:pStyle w:val="3"/>
      </w:pPr>
    </w:p>
    <w:p w14:paraId="78FB07D0">
      <w:pPr>
        <w:pStyle w:val="3"/>
      </w:pPr>
    </w:p>
    <w:p w14:paraId="43BB9159">
      <w:pPr>
        <w:spacing w:line="360" w:lineRule="auto"/>
        <w:jc w:val="center"/>
        <w:rPr>
          <w:b/>
          <w:bCs/>
        </w:rPr>
      </w:pPr>
      <w:r>
        <w:rPr>
          <w:rFonts w:hint="eastAsia" w:ascii="宋体" w:hAnsi="宋体" w:eastAsia="宋体" w:cs="Times New Roman"/>
          <w:b/>
          <w:bCs/>
          <w:kern w:val="0"/>
          <w:sz w:val="24"/>
          <w:szCs w:val="20"/>
        </w:rPr>
        <w:t>六、</w:t>
      </w:r>
      <w:r>
        <w:rPr>
          <w:rFonts w:hint="eastAsia" w:ascii="宋体" w:hAnsi="宋体" w:eastAsia="宋体"/>
          <w:b/>
          <w:bCs/>
          <w:szCs w:val="20"/>
        </w:rPr>
        <w:t>其他招标文件要求或投标人认为需要补充的内容</w:t>
      </w:r>
    </w:p>
    <w:p w14:paraId="0DC3EB69">
      <w:pPr>
        <w:spacing w:line="360" w:lineRule="auto"/>
      </w:pPr>
    </w:p>
    <w:p w14:paraId="302ADA16">
      <w:pPr>
        <w:pStyle w:val="3"/>
      </w:pPr>
    </w:p>
    <w:p w14:paraId="76FD47A5">
      <w:pPr>
        <w:pStyle w:val="3"/>
      </w:pPr>
    </w:p>
    <w:p w14:paraId="6DB273FC">
      <w:pPr>
        <w:pStyle w:val="3"/>
      </w:pPr>
    </w:p>
    <w:p w14:paraId="72186BE0">
      <w:pPr>
        <w:pStyle w:val="3"/>
      </w:pPr>
    </w:p>
    <w:p w14:paraId="2DEF6EC8">
      <w:pPr>
        <w:pStyle w:val="3"/>
      </w:pPr>
    </w:p>
    <w:p w14:paraId="5579B29D">
      <w:pPr>
        <w:pStyle w:val="3"/>
      </w:pPr>
    </w:p>
    <w:p w14:paraId="38C62793">
      <w:pPr>
        <w:pStyle w:val="3"/>
      </w:pPr>
    </w:p>
    <w:p w14:paraId="24E8F384">
      <w:pPr>
        <w:pStyle w:val="3"/>
      </w:pPr>
    </w:p>
    <w:p w14:paraId="17D2E2E0">
      <w:pPr>
        <w:pStyle w:val="3"/>
      </w:pPr>
    </w:p>
    <w:p w14:paraId="10566FA3">
      <w:pPr>
        <w:pStyle w:val="3"/>
      </w:pPr>
    </w:p>
    <w:p w14:paraId="5F0585E6">
      <w:pPr>
        <w:pStyle w:val="3"/>
      </w:pPr>
    </w:p>
    <w:p w14:paraId="71EE9F8B">
      <w:pPr>
        <w:pStyle w:val="3"/>
      </w:pPr>
    </w:p>
    <w:p w14:paraId="6A6B9346">
      <w:pPr>
        <w:pStyle w:val="3"/>
      </w:pPr>
    </w:p>
    <w:p w14:paraId="3BFDE754">
      <w:pPr>
        <w:pStyle w:val="3"/>
      </w:pPr>
    </w:p>
    <w:p w14:paraId="16A067DF">
      <w:pPr>
        <w:pStyle w:val="3"/>
      </w:pPr>
    </w:p>
    <w:p w14:paraId="22BD8E23">
      <w:pPr>
        <w:pStyle w:val="3"/>
      </w:pPr>
    </w:p>
    <w:p w14:paraId="1EC0E2FD">
      <w:pPr>
        <w:pStyle w:val="3"/>
      </w:pPr>
    </w:p>
    <w:p w14:paraId="2E0075A2">
      <w:pPr>
        <w:pStyle w:val="3"/>
      </w:pPr>
    </w:p>
    <w:p w14:paraId="37DC2F19">
      <w:pPr>
        <w:pStyle w:val="3"/>
      </w:pPr>
    </w:p>
    <w:p w14:paraId="608F6319">
      <w:pPr>
        <w:pStyle w:val="3"/>
      </w:pPr>
    </w:p>
    <w:p w14:paraId="7175D6C4">
      <w:pPr>
        <w:pStyle w:val="3"/>
      </w:pPr>
    </w:p>
    <w:p w14:paraId="7E359D88">
      <w:pPr>
        <w:pStyle w:val="3"/>
      </w:pPr>
    </w:p>
    <w:p w14:paraId="3819721C">
      <w:pPr>
        <w:pStyle w:val="3"/>
      </w:pPr>
    </w:p>
    <w:p w14:paraId="5AE345FE">
      <w:pPr>
        <w:pStyle w:val="3"/>
      </w:pPr>
    </w:p>
    <w:p w14:paraId="308E0C97">
      <w:pPr>
        <w:pStyle w:val="3"/>
      </w:pPr>
    </w:p>
    <w:p w14:paraId="2D1FE11F">
      <w:pPr>
        <w:pStyle w:val="3"/>
      </w:pPr>
    </w:p>
    <w:p w14:paraId="5F33E593">
      <w:pPr>
        <w:pStyle w:val="3"/>
      </w:pPr>
    </w:p>
    <w:p w14:paraId="5D028A10">
      <w:pPr>
        <w:pStyle w:val="3"/>
      </w:pPr>
    </w:p>
    <w:p w14:paraId="55ECA329">
      <w:pPr>
        <w:spacing w:line="360" w:lineRule="auto"/>
        <w:ind w:firstLine="1446" w:firstLineChars="600"/>
        <w:rPr>
          <w:b/>
          <w:color w:val="FF0000"/>
          <w:sz w:val="24"/>
        </w:rPr>
      </w:pPr>
      <w:r>
        <w:rPr>
          <w:rFonts w:hint="eastAsia"/>
          <w:b/>
          <w:color w:val="FF0000"/>
          <w:sz w:val="24"/>
        </w:rPr>
        <w:t>（信息公开部分的内容到此为止！以下为信息不公开部分。）</w:t>
      </w:r>
    </w:p>
    <w:p w14:paraId="723C4AD3">
      <w:pPr>
        <w:spacing w:line="360" w:lineRule="auto"/>
        <w:rPr>
          <w:rFonts w:hint="eastAsia" w:ascii="宋体" w:hAnsi="宋体"/>
          <w:b/>
          <w:color w:val="FF0000"/>
          <w:sz w:val="28"/>
          <w:szCs w:val="28"/>
        </w:rPr>
      </w:pPr>
      <w:r>
        <w:rPr>
          <w:rFonts w:hint="eastAsia" w:ascii="宋体" w:hAnsi="宋体"/>
          <w:b/>
          <w:color w:val="FF0000"/>
          <w:sz w:val="28"/>
          <w:szCs w:val="28"/>
        </w:rPr>
        <w:t>投标文件附件（信息不公开部分）</w:t>
      </w:r>
    </w:p>
    <w:p w14:paraId="0E0F6A9B">
      <w:pPr>
        <w:pStyle w:val="5"/>
        <w:spacing w:line="360" w:lineRule="auto"/>
        <w:jc w:val="center"/>
        <w:rPr>
          <w:rFonts w:hint="eastAsia" w:asciiTheme="minorEastAsia" w:hAnsiTheme="minorEastAsia" w:eastAsiaTheme="minorEastAsia"/>
          <w:sz w:val="21"/>
          <w:szCs w:val="21"/>
        </w:rPr>
      </w:pPr>
      <w:r>
        <w:rPr>
          <w:rFonts w:hint="eastAsia" w:asciiTheme="minorEastAsia" w:hAnsiTheme="minorEastAsia" w:eastAsiaTheme="minorEastAsia"/>
          <w:b w:val="0"/>
          <w:sz w:val="21"/>
          <w:szCs w:val="21"/>
        </w:rPr>
        <w:t>一、</w:t>
      </w:r>
      <w:bookmarkStart w:id="55" w:name="_Hlk72092499"/>
      <w:r>
        <w:rPr>
          <w:rFonts w:hint="eastAsia" w:asciiTheme="minorEastAsia" w:hAnsiTheme="minorEastAsia" w:eastAsiaTheme="minorEastAsia"/>
          <w:b w:val="0"/>
          <w:sz w:val="21"/>
          <w:szCs w:val="21"/>
        </w:rPr>
        <w:t>供应商基本情况表</w:t>
      </w:r>
      <w:bookmarkEnd w:id="55"/>
    </w:p>
    <w:p w14:paraId="007969CB">
      <w:pPr>
        <w:spacing w:line="360" w:lineRule="auto"/>
        <w:rPr>
          <w:rFonts w:hint="eastAsia" w:cs="方正仿宋_GBK" w:asciiTheme="minorEastAsia" w:hAnsiTheme="minorEastAsia"/>
          <w:szCs w:val="21"/>
        </w:rPr>
      </w:pPr>
      <w:r>
        <w:rPr>
          <w:rFonts w:hint="eastAsia" w:cs="方正仿宋_GBK" w:asciiTheme="minorEastAsia" w:hAnsiTheme="minorEastAsia"/>
          <w:szCs w:val="21"/>
        </w:rPr>
        <w:t>填表单位：（加盖单位公章）</w:t>
      </w:r>
      <w:r>
        <w:rPr>
          <w:rFonts w:hint="eastAsia" w:cs="方正仿宋_GBK" w:asciiTheme="minorEastAsia" w:hAnsiTheme="minorEastAsia"/>
          <w:szCs w:val="21"/>
        </w:rPr>
        <w:tab/>
      </w:r>
      <w:r>
        <w:rPr>
          <w:rFonts w:hint="eastAsia" w:cs="方正仿宋_GBK" w:asciiTheme="minorEastAsia" w:hAnsiTheme="minorEastAsia"/>
          <w:szCs w:val="21"/>
        </w:rPr>
        <w:tab/>
      </w:r>
      <w:r>
        <w:rPr>
          <w:rFonts w:hint="eastAsia" w:cs="方正仿宋_GBK" w:asciiTheme="minorEastAsia" w:hAnsiTheme="minorEastAsia"/>
          <w:szCs w:val="21"/>
        </w:rPr>
        <w:t xml:space="preserve">            填表日期：    年   月   日</w:t>
      </w:r>
    </w:p>
    <w:tbl>
      <w:tblPr>
        <w:tblStyle w:val="22"/>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479E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14:paraId="4CDC4E09">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采购人</w:t>
            </w:r>
          </w:p>
        </w:tc>
        <w:tc>
          <w:tcPr>
            <w:tcW w:w="2535" w:type="dxa"/>
            <w:gridSpan w:val="2"/>
            <w:vAlign w:val="center"/>
          </w:tcPr>
          <w:p w14:paraId="3AAA9F70">
            <w:pPr>
              <w:spacing w:line="360" w:lineRule="auto"/>
              <w:jc w:val="center"/>
              <w:rPr>
                <w:rFonts w:hint="eastAsia" w:cs="方正仿宋_GBK" w:asciiTheme="minorEastAsia" w:hAnsiTheme="minorEastAsia"/>
                <w:szCs w:val="21"/>
              </w:rPr>
            </w:pPr>
          </w:p>
        </w:tc>
        <w:tc>
          <w:tcPr>
            <w:tcW w:w="1977" w:type="dxa"/>
            <w:gridSpan w:val="2"/>
            <w:vAlign w:val="center"/>
          </w:tcPr>
          <w:p w14:paraId="3EB36DC5">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项目名称</w:t>
            </w:r>
          </w:p>
        </w:tc>
        <w:tc>
          <w:tcPr>
            <w:tcW w:w="2964" w:type="dxa"/>
            <w:gridSpan w:val="2"/>
            <w:vAlign w:val="center"/>
          </w:tcPr>
          <w:p w14:paraId="0486EF7E">
            <w:pPr>
              <w:spacing w:line="360" w:lineRule="auto"/>
              <w:jc w:val="center"/>
              <w:rPr>
                <w:rFonts w:hint="eastAsia" w:cs="方正仿宋_GBK" w:asciiTheme="minorEastAsia" w:hAnsiTheme="minorEastAsia"/>
                <w:szCs w:val="21"/>
              </w:rPr>
            </w:pPr>
          </w:p>
        </w:tc>
      </w:tr>
      <w:tr w14:paraId="7E38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14:paraId="240F258B">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投标（响应）供应商</w:t>
            </w:r>
          </w:p>
        </w:tc>
        <w:tc>
          <w:tcPr>
            <w:tcW w:w="2535" w:type="dxa"/>
            <w:gridSpan w:val="2"/>
            <w:vAlign w:val="center"/>
          </w:tcPr>
          <w:p w14:paraId="74200D80">
            <w:pPr>
              <w:spacing w:line="360" w:lineRule="auto"/>
              <w:jc w:val="center"/>
              <w:rPr>
                <w:rFonts w:hint="eastAsia" w:cs="方正仿宋_GBK" w:asciiTheme="minorEastAsia" w:hAnsiTheme="minorEastAsia"/>
                <w:szCs w:val="21"/>
              </w:rPr>
            </w:pPr>
          </w:p>
        </w:tc>
        <w:tc>
          <w:tcPr>
            <w:tcW w:w="1977" w:type="dxa"/>
            <w:gridSpan w:val="2"/>
            <w:vAlign w:val="center"/>
          </w:tcPr>
          <w:p w14:paraId="0CB2D6B2">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供应商统一社会信用代码</w:t>
            </w:r>
          </w:p>
        </w:tc>
        <w:tc>
          <w:tcPr>
            <w:tcW w:w="2964" w:type="dxa"/>
            <w:gridSpan w:val="2"/>
            <w:vAlign w:val="center"/>
          </w:tcPr>
          <w:p w14:paraId="43E3336B">
            <w:pPr>
              <w:spacing w:line="360" w:lineRule="auto"/>
              <w:jc w:val="center"/>
              <w:rPr>
                <w:rFonts w:hint="eastAsia" w:cs="方正仿宋_GBK" w:asciiTheme="minorEastAsia" w:hAnsiTheme="minorEastAsia"/>
                <w:szCs w:val="21"/>
              </w:rPr>
            </w:pPr>
          </w:p>
        </w:tc>
      </w:tr>
      <w:tr w14:paraId="497D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57614416">
            <w:pPr>
              <w:spacing w:line="360" w:lineRule="auto"/>
              <w:jc w:val="center"/>
              <w:rPr>
                <w:rFonts w:hint="eastAsia" w:cs="方正仿宋_GBK" w:asciiTheme="minorEastAsia" w:hAnsiTheme="minorEastAsia"/>
                <w:szCs w:val="21"/>
              </w:rPr>
            </w:pPr>
            <w:r>
              <w:rPr>
                <w:rFonts w:hint="eastAsia" w:cs="方正仿宋_GBK" w:asciiTheme="minorEastAsia" w:hAnsiTheme="minorEastAsia"/>
                <w:b/>
                <w:bCs/>
                <w:szCs w:val="21"/>
              </w:rPr>
              <w:t>投标（响应）供应商相关人员情况</w:t>
            </w:r>
          </w:p>
        </w:tc>
      </w:tr>
      <w:tr w14:paraId="53AB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14:paraId="7ED232C0">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序号</w:t>
            </w:r>
          </w:p>
        </w:tc>
        <w:tc>
          <w:tcPr>
            <w:tcW w:w="2266" w:type="dxa"/>
            <w:gridSpan w:val="2"/>
            <w:tcBorders>
              <w:bottom w:val="single" w:color="auto" w:sz="4" w:space="0"/>
            </w:tcBorders>
            <w:vAlign w:val="center"/>
          </w:tcPr>
          <w:p w14:paraId="60F1EFA7">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职务</w:t>
            </w:r>
          </w:p>
        </w:tc>
        <w:tc>
          <w:tcPr>
            <w:tcW w:w="941" w:type="dxa"/>
            <w:tcBorders>
              <w:bottom w:val="single" w:color="auto" w:sz="4" w:space="0"/>
            </w:tcBorders>
            <w:vAlign w:val="center"/>
          </w:tcPr>
          <w:p w14:paraId="3C83B5E8">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姓名</w:t>
            </w:r>
          </w:p>
        </w:tc>
        <w:tc>
          <w:tcPr>
            <w:tcW w:w="1977" w:type="dxa"/>
            <w:gridSpan w:val="2"/>
            <w:tcBorders>
              <w:bottom w:val="single" w:color="auto" w:sz="4" w:space="0"/>
            </w:tcBorders>
            <w:vAlign w:val="center"/>
          </w:tcPr>
          <w:p w14:paraId="23E64FC3">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身份证号码</w:t>
            </w:r>
          </w:p>
        </w:tc>
        <w:tc>
          <w:tcPr>
            <w:tcW w:w="1489" w:type="dxa"/>
            <w:tcBorders>
              <w:bottom w:val="single" w:color="auto" w:sz="4" w:space="0"/>
            </w:tcBorders>
            <w:vAlign w:val="center"/>
          </w:tcPr>
          <w:p w14:paraId="558EB472">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劳动合同</w:t>
            </w:r>
          </w:p>
          <w:p w14:paraId="5EAD53A0">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关系单位</w:t>
            </w:r>
          </w:p>
        </w:tc>
        <w:tc>
          <w:tcPr>
            <w:tcW w:w="1475" w:type="dxa"/>
            <w:tcBorders>
              <w:bottom w:val="single" w:color="auto" w:sz="4" w:space="0"/>
            </w:tcBorders>
            <w:vAlign w:val="center"/>
          </w:tcPr>
          <w:p w14:paraId="3A6E15A4">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缴纳社会</w:t>
            </w:r>
          </w:p>
          <w:p w14:paraId="2C40F95D">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保险单位</w:t>
            </w:r>
          </w:p>
        </w:tc>
      </w:tr>
      <w:tr w14:paraId="6159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14:paraId="6A18A29B">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4E2312B6">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法定代表人/单位负责人/主要经营负责人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14:paraId="3291BA5E">
            <w:pPr>
              <w:spacing w:line="360" w:lineRule="auto"/>
              <w:jc w:val="center"/>
              <w:rPr>
                <w:rFonts w:hint="eastAsia" w:cs="方正仿宋_GBK" w:asciiTheme="minorEastAsia" w:hAnsiTheme="minorEastAsia"/>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1BA7715B">
            <w:pPr>
              <w:spacing w:line="360" w:lineRule="auto"/>
              <w:jc w:val="center"/>
              <w:rPr>
                <w:rFonts w:hint="eastAsia" w:cs="方正仿宋_GBK" w:asciiTheme="minorEastAsia" w:hAnsiTheme="minorEastAsia"/>
                <w:szCs w:val="21"/>
              </w:rPr>
            </w:pPr>
          </w:p>
        </w:tc>
        <w:tc>
          <w:tcPr>
            <w:tcW w:w="1489" w:type="dxa"/>
            <w:tcBorders>
              <w:top w:val="single" w:color="auto" w:sz="4" w:space="0"/>
              <w:left w:val="single" w:color="auto" w:sz="4" w:space="0"/>
              <w:bottom w:val="single" w:color="auto" w:sz="4" w:space="0"/>
              <w:right w:val="single" w:color="auto" w:sz="4" w:space="0"/>
            </w:tcBorders>
            <w:vAlign w:val="center"/>
          </w:tcPr>
          <w:p w14:paraId="01B4754C">
            <w:pPr>
              <w:spacing w:line="360" w:lineRule="auto"/>
              <w:jc w:val="center"/>
              <w:rPr>
                <w:rFonts w:hint="eastAsia" w:cs="方正仿宋_GBK" w:asciiTheme="minorEastAsia" w:hAnsiTheme="minorEastAsia"/>
                <w:szCs w:val="21"/>
              </w:rPr>
            </w:pPr>
          </w:p>
        </w:tc>
        <w:tc>
          <w:tcPr>
            <w:tcW w:w="1475" w:type="dxa"/>
            <w:tcBorders>
              <w:top w:val="single" w:color="auto" w:sz="4" w:space="0"/>
              <w:left w:val="single" w:color="auto" w:sz="4" w:space="0"/>
              <w:bottom w:val="single" w:color="auto" w:sz="4" w:space="0"/>
              <w:right w:val="single" w:color="auto" w:sz="4" w:space="0"/>
            </w:tcBorders>
            <w:vAlign w:val="center"/>
          </w:tcPr>
          <w:p w14:paraId="030491CC">
            <w:pPr>
              <w:spacing w:line="360" w:lineRule="auto"/>
              <w:jc w:val="center"/>
              <w:rPr>
                <w:rFonts w:hint="eastAsia" w:cs="方正仿宋_GBK" w:asciiTheme="minorEastAsia" w:hAnsiTheme="minorEastAsia"/>
                <w:szCs w:val="21"/>
              </w:rPr>
            </w:pPr>
          </w:p>
        </w:tc>
      </w:tr>
      <w:tr w14:paraId="3409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14:paraId="50078C54">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4C9F5D4A">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14:paraId="18CAB381">
            <w:pPr>
              <w:spacing w:line="360" w:lineRule="auto"/>
              <w:jc w:val="center"/>
              <w:rPr>
                <w:rFonts w:hint="eastAsia" w:cs="方正仿宋_GBK" w:asciiTheme="minorEastAsia" w:hAnsiTheme="minorEastAsia"/>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33552A9D">
            <w:pPr>
              <w:spacing w:line="360" w:lineRule="auto"/>
              <w:jc w:val="center"/>
              <w:rPr>
                <w:rFonts w:hint="eastAsia" w:cs="方正仿宋_GBK" w:asciiTheme="minorEastAsia" w:hAnsiTheme="minorEastAsia"/>
                <w:szCs w:val="21"/>
              </w:rPr>
            </w:pPr>
          </w:p>
        </w:tc>
        <w:tc>
          <w:tcPr>
            <w:tcW w:w="1489" w:type="dxa"/>
            <w:tcBorders>
              <w:top w:val="single" w:color="auto" w:sz="4" w:space="0"/>
              <w:left w:val="single" w:color="auto" w:sz="4" w:space="0"/>
              <w:bottom w:val="single" w:color="auto" w:sz="4" w:space="0"/>
              <w:right w:val="single" w:color="auto" w:sz="4" w:space="0"/>
            </w:tcBorders>
            <w:vAlign w:val="center"/>
          </w:tcPr>
          <w:p w14:paraId="65509F33">
            <w:pPr>
              <w:spacing w:line="360" w:lineRule="auto"/>
              <w:jc w:val="center"/>
              <w:rPr>
                <w:rFonts w:hint="eastAsia" w:cs="方正仿宋_GBK" w:asciiTheme="minorEastAsia" w:hAnsiTheme="minorEastAsia"/>
                <w:szCs w:val="21"/>
              </w:rPr>
            </w:pPr>
          </w:p>
        </w:tc>
        <w:tc>
          <w:tcPr>
            <w:tcW w:w="1475" w:type="dxa"/>
            <w:tcBorders>
              <w:top w:val="single" w:color="auto" w:sz="4" w:space="0"/>
              <w:left w:val="single" w:color="auto" w:sz="4" w:space="0"/>
              <w:bottom w:val="single" w:color="auto" w:sz="4" w:space="0"/>
              <w:right w:val="single" w:color="auto" w:sz="4" w:space="0"/>
            </w:tcBorders>
            <w:vAlign w:val="center"/>
          </w:tcPr>
          <w:p w14:paraId="60F86362">
            <w:pPr>
              <w:spacing w:line="360" w:lineRule="auto"/>
              <w:jc w:val="center"/>
              <w:rPr>
                <w:rFonts w:hint="eastAsia" w:cs="方正仿宋_GBK" w:asciiTheme="minorEastAsia" w:hAnsiTheme="minorEastAsia"/>
                <w:szCs w:val="21"/>
              </w:rPr>
            </w:pPr>
          </w:p>
        </w:tc>
      </w:tr>
      <w:tr w14:paraId="3F02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14:paraId="6D04100A">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lang w:bidi="ar"/>
              </w:rPr>
              <w:t>3</w:t>
            </w:r>
          </w:p>
        </w:tc>
        <w:tc>
          <w:tcPr>
            <w:tcW w:w="2266" w:type="dxa"/>
            <w:gridSpan w:val="2"/>
            <w:tcBorders>
              <w:top w:val="single" w:color="auto" w:sz="4" w:space="0"/>
            </w:tcBorders>
            <w:vAlign w:val="center"/>
          </w:tcPr>
          <w:p w14:paraId="4FE82E7E">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项目负责人</w:t>
            </w:r>
          </w:p>
        </w:tc>
        <w:tc>
          <w:tcPr>
            <w:tcW w:w="941" w:type="dxa"/>
            <w:tcBorders>
              <w:top w:val="single" w:color="auto" w:sz="4" w:space="0"/>
            </w:tcBorders>
            <w:vAlign w:val="center"/>
          </w:tcPr>
          <w:p w14:paraId="194C701E">
            <w:pPr>
              <w:spacing w:line="360" w:lineRule="auto"/>
              <w:jc w:val="center"/>
              <w:rPr>
                <w:rFonts w:hint="eastAsia" w:cs="方正仿宋_GBK" w:asciiTheme="minorEastAsia" w:hAnsiTheme="minorEastAsia"/>
                <w:szCs w:val="21"/>
              </w:rPr>
            </w:pPr>
          </w:p>
        </w:tc>
        <w:tc>
          <w:tcPr>
            <w:tcW w:w="1977" w:type="dxa"/>
            <w:gridSpan w:val="2"/>
            <w:tcBorders>
              <w:top w:val="single" w:color="auto" w:sz="4" w:space="0"/>
            </w:tcBorders>
            <w:vAlign w:val="center"/>
          </w:tcPr>
          <w:p w14:paraId="2475E84C">
            <w:pPr>
              <w:spacing w:line="360" w:lineRule="auto"/>
              <w:jc w:val="center"/>
              <w:rPr>
                <w:rFonts w:hint="eastAsia" w:cs="方正仿宋_GBK" w:asciiTheme="minorEastAsia" w:hAnsiTheme="minorEastAsia"/>
                <w:szCs w:val="21"/>
              </w:rPr>
            </w:pPr>
          </w:p>
        </w:tc>
        <w:tc>
          <w:tcPr>
            <w:tcW w:w="1489" w:type="dxa"/>
            <w:tcBorders>
              <w:top w:val="single" w:color="auto" w:sz="4" w:space="0"/>
            </w:tcBorders>
            <w:vAlign w:val="center"/>
          </w:tcPr>
          <w:p w14:paraId="5A5D6454">
            <w:pPr>
              <w:spacing w:line="360" w:lineRule="auto"/>
              <w:jc w:val="center"/>
              <w:rPr>
                <w:rFonts w:hint="eastAsia" w:cs="方正仿宋_GBK" w:asciiTheme="minorEastAsia" w:hAnsiTheme="minorEastAsia"/>
                <w:szCs w:val="21"/>
              </w:rPr>
            </w:pPr>
          </w:p>
        </w:tc>
        <w:tc>
          <w:tcPr>
            <w:tcW w:w="1475" w:type="dxa"/>
            <w:tcBorders>
              <w:top w:val="single" w:color="auto" w:sz="4" w:space="0"/>
            </w:tcBorders>
            <w:vAlign w:val="center"/>
          </w:tcPr>
          <w:p w14:paraId="4BDED79C">
            <w:pPr>
              <w:spacing w:line="360" w:lineRule="auto"/>
              <w:jc w:val="center"/>
              <w:rPr>
                <w:rFonts w:hint="eastAsia" w:cs="方正仿宋_GBK" w:asciiTheme="minorEastAsia" w:hAnsiTheme="minorEastAsia"/>
                <w:szCs w:val="21"/>
              </w:rPr>
            </w:pPr>
          </w:p>
        </w:tc>
      </w:tr>
      <w:tr w14:paraId="58BC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5A493539">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lang w:bidi="ar"/>
              </w:rPr>
              <w:t>4</w:t>
            </w:r>
          </w:p>
        </w:tc>
        <w:tc>
          <w:tcPr>
            <w:tcW w:w="2266" w:type="dxa"/>
            <w:gridSpan w:val="2"/>
            <w:vAlign w:val="center"/>
          </w:tcPr>
          <w:p w14:paraId="458BAD7D">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主要技术人员</w:t>
            </w:r>
          </w:p>
        </w:tc>
        <w:tc>
          <w:tcPr>
            <w:tcW w:w="941" w:type="dxa"/>
            <w:vAlign w:val="center"/>
          </w:tcPr>
          <w:p w14:paraId="1A8B6FD3">
            <w:pPr>
              <w:spacing w:line="360" w:lineRule="auto"/>
              <w:jc w:val="center"/>
              <w:rPr>
                <w:rFonts w:hint="eastAsia" w:cs="方正仿宋_GBK" w:asciiTheme="minorEastAsia" w:hAnsiTheme="minorEastAsia"/>
                <w:szCs w:val="21"/>
              </w:rPr>
            </w:pPr>
          </w:p>
        </w:tc>
        <w:tc>
          <w:tcPr>
            <w:tcW w:w="1977" w:type="dxa"/>
            <w:gridSpan w:val="2"/>
            <w:vAlign w:val="center"/>
          </w:tcPr>
          <w:p w14:paraId="724DBC34">
            <w:pPr>
              <w:spacing w:line="360" w:lineRule="auto"/>
              <w:jc w:val="center"/>
              <w:rPr>
                <w:rFonts w:hint="eastAsia" w:cs="方正仿宋_GBK" w:asciiTheme="minorEastAsia" w:hAnsiTheme="minorEastAsia"/>
                <w:szCs w:val="21"/>
              </w:rPr>
            </w:pPr>
          </w:p>
        </w:tc>
        <w:tc>
          <w:tcPr>
            <w:tcW w:w="1489" w:type="dxa"/>
            <w:vAlign w:val="center"/>
          </w:tcPr>
          <w:p w14:paraId="2B3A0CD4">
            <w:pPr>
              <w:spacing w:line="360" w:lineRule="auto"/>
              <w:jc w:val="center"/>
              <w:rPr>
                <w:rFonts w:hint="eastAsia" w:cs="方正仿宋_GBK" w:asciiTheme="minorEastAsia" w:hAnsiTheme="minorEastAsia"/>
                <w:szCs w:val="21"/>
              </w:rPr>
            </w:pPr>
          </w:p>
        </w:tc>
        <w:tc>
          <w:tcPr>
            <w:tcW w:w="1475" w:type="dxa"/>
            <w:vAlign w:val="center"/>
          </w:tcPr>
          <w:p w14:paraId="6D0AF741">
            <w:pPr>
              <w:spacing w:line="360" w:lineRule="auto"/>
              <w:jc w:val="center"/>
              <w:rPr>
                <w:rFonts w:hint="eastAsia" w:cs="方正仿宋_GBK" w:asciiTheme="minorEastAsia" w:hAnsiTheme="minorEastAsia"/>
                <w:szCs w:val="21"/>
              </w:rPr>
            </w:pPr>
          </w:p>
        </w:tc>
      </w:tr>
      <w:tr w14:paraId="6A83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51D85738">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lang w:bidi="ar"/>
              </w:rPr>
              <w:t>5</w:t>
            </w:r>
          </w:p>
        </w:tc>
        <w:tc>
          <w:tcPr>
            <w:tcW w:w="2266" w:type="dxa"/>
            <w:gridSpan w:val="2"/>
            <w:vAlign w:val="center"/>
          </w:tcPr>
          <w:p w14:paraId="7396EFE2">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投标文件编制人员</w:t>
            </w:r>
          </w:p>
        </w:tc>
        <w:tc>
          <w:tcPr>
            <w:tcW w:w="941" w:type="dxa"/>
            <w:vAlign w:val="center"/>
          </w:tcPr>
          <w:p w14:paraId="007DAA91">
            <w:pPr>
              <w:spacing w:line="360" w:lineRule="auto"/>
              <w:jc w:val="center"/>
              <w:rPr>
                <w:rFonts w:hint="eastAsia" w:cs="方正仿宋_GBK" w:asciiTheme="minorEastAsia" w:hAnsiTheme="minorEastAsia"/>
                <w:szCs w:val="21"/>
              </w:rPr>
            </w:pPr>
          </w:p>
        </w:tc>
        <w:tc>
          <w:tcPr>
            <w:tcW w:w="1977" w:type="dxa"/>
            <w:gridSpan w:val="2"/>
            <w:vAlign w:val="center"/>
          </w:tcPr>
          <w:p w14:paraId="70051AB8">
            <w:pPr>
              <w:spacing w:line="360" w:lineRule="auto"/>
              <w:jc w:val="center"/>
              <w:rPr>
                <w:rFonts w:hint="eastAsia" w:cs="方正仿宋_GBK" w:asciiTheme="minorEastAsia" w:hAnsiTheme="minorEastAsia"/>
                <w:szCs w:val="21"/>
              </w:rPr>
            </w:pPr>
          </w:p>
        </w:tc>
        <w:tc>
          <w:tcPr>
            <w:tcW w:w="1489" w:type="dxa"/>
            <w:vAlign w:val="center"/>
          </w:tcPr>
          <w:p w14:paraId="0EDEFED5">
            <w:pPr>
              <w:spacing w:line="360" w:lineRule="auto"/>
              <w:jc w:val="center"/>
              <w:rPr>
                <w:rFonts w:hint="eastAsia" w:cs="方正仿宋_GBK" w:asciiTheme="minorEastAsia" w:hAnsiTheme="minorEastAsia"/>
                <w:szCs w:val="21"/>
              </w:rPr>
            </w:pPr>
          </w:p>
        </w:tc>
        <w:tc>
          <w:tcPr>
            <w:tcW w:w="1475" w:type="dxa"/>
            <w:vAlign w:val="center"/>
          </w:tcPr>
          <w:p w14:paraId="1BE2E54F">
            <w:pPr>
              <w:spacing w:line="360" w:lineRule="auto"/>
              <w:jc w:val="center"/>
              <w:rPr>
                <w:rFonts w:hint="eastAsia" w:cs="方正仿宋_GBK" w:asciiTheme="minorEastAsia" w:hAnsiTheme="minorEastAsia"/>
                <w:szCs w:val="21"/>
              </w:rPr>
            </w:pPr>
          </w:p>
        </w:tc>
      </w:tr>
      <w:tr w14:paraId="1CB1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59FB672A">
            <w:pPr>
              <w:spacing w:line="360" w:lineRule="auto"/>
              <w:jc w:val="left"/>
              <w:rPr>
                <w:rFonts w:hint="eastAsia" w:cs="方正仿宋_GBK" w:asciiTheme="minorEastAsia" w:hAnsiTheme="minorEastAsia"/>
                <w:szCs w:val="21"/>
              </w:rPr>
            </w:pPr>
            <w:r>
              <w:rPr>
                <w:rFonts w:hint="eastAsia" w:cs="方正仿宋_GBK" w:asciiTheme="minorEastAsia" w:hAnsiTheme="minorEastAsia"/>
                <w:b/>
                <w:bCs/>
                <w:szCs w:val="21"/>
              </w:rPr>
              <w:t>说明：同一职务有多人担任（如主要技术人员），应分行填写。</w:t>
            </w:r>
          </w:p>
        </w:tc>
      </w:tr>
      <w:tr w14:paraId="28BA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674A4EB4">
            <w:pPr>
              <w:spacing w:line="360" w:lineRule="auto"/>
              <w:jc w:val="center"/>
              <w:rPr>
                <w:rFonts w:hint="eastAsia" w:cs="方正仿宋_GBK" w:asciiTheme="minorEastAsia" w:hAnsiTheme="minorEastAsia"/>
                <w:b/>
                <w:bCs/>
                <w:szCs w:val="21"/>
              </w:rPr>
            </w:pPr>
            <w:r>
              <w:rPr>
                <w:rFonts w:hint="eastAsia" w:cs="方正仿宋_GBK" w:asciiTheme="minorEastAsia" w:hAnsiTheme="minorEastAsia"/>
                <w:b/>
                <w:bCs/>
                <w:szCs w:val="21"/>
              </w:rPr>
              <w:t>投标（响应）供应商关联关系情况</w:t>
            </w:r>
          </w:p>
        </w:tc>
      </w:tr>
      <w:tr w14:paraId="062D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14:paraId="0B30D290">
            <w:pPr>
              <w:spacing w:line="360" w:lineRule="auto"/>
              <w:jc w:val="center"/>
              <w:rPr>
                <w:rFonts w:hint="eastAsia" w:cs="方正仿宋_GBK" w:asciiTheme="minorEastAsia" w:hAnsiTheme="minorEastAsia"/>
                <w:szCs w:val="21"/>
                <w:lang w:bidi="ar"/>
              </w:rPr>
            </w:pPr>
            <w:r>
              <w:rPr>
                <w:rFonts w:hint="eastAsia" w:cs="方正仿宋_GBK" w:asciiTheme="minorEastAsia" w:hAnsiTheme="minorEastAsia"/>
                <w:szCs w:val="21"/>
                <w:lang w:bidi="ar"/>
              </w:rPr>
              <w:t>序号</w:t>
            </w:r>
          </w:p>
        </w:tc>
        <w:tc>
          <w:tcPr>
            <w:tcW w:w="2266" w:type="dxa"/>
            <w:gridSpan w:val="2"/>
            <w:tcBorders>
              <w:bottom w:val="single" w:color="auto" w:sz="4" w:space="0"/>
            </w:tcBorders>
            <w:vAlign w:val="center"/>
          </w:tcPr>
          <w:p w14:paraId="6B0A95E8">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关联关系类型</w:t>
            </w:r>
          </w:p>
        </w:tc>
        <w:tc>
          <w:tcPr>
            <w:tcW w:w="1726" w:type="dxa"/>
            <w:gridSpan w:val="2"/>
            <w:tcBorders>
              <w:bottom w:val="single" w:color="auto" w:sz="4" w:space="0"/>
            </w:tcBorders>
            <w:vAlign w:val="center"/>
          </w:tcPr>
          <w:p w14:paraId="1025DCF2">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关联主体名称</w:t>
            </w:r>
          </w:p>
        </w:tc>
        <w:tc>
          <w:tcPr>
            <w:tcW w:w="4156" w:type="dxa"/>
            <w:gridSpan w:val="3"/>
            <w:tcBorders>
              <w:bottom w:val="single" w:color="auto" w:sz="4" w:space="0"/>
            </w:tcBorders>
            <w:vAlign w:val="center"/>
          </w:tcPr>
          <w:p w14:paraId="1799E68A">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备注</w:t>
            </w:r>
          </w:p>
        </w:tc>
      </w:tr>
      <w:tr w14:paraId="06F7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14:paraId="2DB249CC">
            <w:pPr>
              <w:spacing w:line="360" w:lineRule="auto"/>
              <w:jc w:val="center"/>
              <w:rPr>
                <w:rFonts w:hint="eastAsia" w:cs="方正仿宋_GBK" w:asciiTheme="minorEastAsia" w:hAnsiTheme="minorEastAsia"/>
                <w:szCs w:val="21"/>
                <w:lang w:bidi="ar"/>
              </w:rPr>
            </w:pPr>
            <w:r>
              <w:rPr>
                <w:rFonts w:hint="eastAsia" w:cs="方正仿宋_GBK" w:asciiTheme="minorEastAsia" w:hAnsiTheme="minorEastAsia"/>
                <w:szCs w:val="21"/>
                <w:lang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2BC5F512">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645784D6">
            <w:pPr>
              <w:spacing w:line="360" w:lineRule="auto"/>
              <w:jc w:val="center"/>
              <w:rPr>
                <w:rFonts w:hint="eastAsia" w:cs="方正仿宋_GBK" w:asciiTheme="minorEastAsia" w:hAnsiTheme="minorEastAsia"/>
                <w:szCs w:val="21"/>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0C8FE2A8">
            <w:pPr>
              <w:snapToGrid w:val="0"/>
              <w:spacing w:line="360" w:lineRule="auto"/>
              <w:jc w:val="left"/>
              <w:rPr>
                <w:rFonts w:hint="eastAsia" w:cs="方正仿宋_GBK" w:asciiTheme="minorEastAsia" w:hAnsiTheme="minorEastAsia"/>
                <w:szCs w:val="21"/>
              </w:rPr>
            </w:pPr>
            <w:r>
              <w:rPr>
                <w:rFonts w:hint="eastAsia" w:cs="方正仿宋_GBK" w:asciiTheme="minorEastAsia" w:hAnsiTheme="minorEastAsia"/>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6644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14:paraId="4D4E0F61">
            <w:pPr>
              <w:spacing w:line="360" w:lineRule="auto"/>
              <w:jc w:val="center"/>
              <w:rPr>
                <w:rFonts w:hint="eastAsia" w:cs="方正仿宋_GBK" w:asciiTheme="minorEastAsia" w:hAnsiTheme="minorEastAsia"/>
                <w:szCs w:val="21"/>
                <w:lang w:bidi="ar"/>
              </w:rPr>
            </w:pPr>
            <w:r>
              <w:rPr>
                <w:rFonts w:hint="eastAsia" w:cs="方正仿宋_GBK" w:asciiTheme="minorEastAsia" w:hAnsiTheme="minorEastAsia"/>
                <w:szCs w:val="21"/>
                <w:lang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46B0D9D3">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09A1487A">
            <w:pPr>
              <w:spacing w:line="360" w:lineRule="auto"/>
              <w:jc w:val="center"/>
              <w:rPr>
                <w:rFonts w:hint="eastAsia" w:cs="方正仿宋_GBK" w:asciiTheme="minorEastAsia" w:hAnsiTheme="minorEastAsia"/>
                <w:szCs w:val="21"/>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0B66151D">
            <w:pPr>
              <w:snapToGrid w:val="0"/>
              <w:spacing w:line="360" w:lineRule="auto"/>
              <w:jc w:val="left"/>
              <w:rPr>
                <w:rFonts w:hint="eastAsia" w:cs="方正仿宋_GBK" w:asciiTheme="minorEastAsia" w:hAnsiTheme="minorEastAsia"/>
                <w:szCs w:val="21"/>
              </w:rPr>
            </w:pPr>
            <w:r>
              <w:rPr>
                <w:rFonts w:hint="eastAsia" w:cs="方正仿宋_GBK" w:asciiTheme="minorEastAsia" w:hAnsiTheme="minorEastAsia"/>
                <w:szCs w:val="21"/>
              </w:rPr>
              <w:t>指对投标（响应）供应商不具有出资持股关系，但对其存在管理关系的主体。</w:t>
            </w:r>
          </w:p>
        </w:tc>
      </w:tr>
      <w:tr w14:paraId="65D9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14:paraId="74BF3179">
            <w:pPr>
              <w:snapToGrid w:val="0"/>
              <w:spacing w:line="360" w:lineRule="auto"/>
              <w:jc w:val="left"/>
              <w:rPr>
                <w:rFonts w:hint="eastAsia" w:cs="方正仿宋_GBK" w:asciiTheme="minorEastAsia" w:hAnsiTheme="minorEastAsia"/>
                <w:szCs w:val="21"/>
              </w:rPr>
            </w:pPr>
            <w:r>
              <w:rPr>
                <w:rFonts w:hint="eastAsia" w:cs="方正仿宋_GBK" w:asciiTheme="minorEastAsia" w:hAnsiTheme="minorEastAsia"/>
                <w:b/>
                <w:bCs/>
                <w:szCs w:val="21"/>
              </w:rPr>
              <w:t>说明：同一关联关系类型有多个主体的，应分行填写。</w:t>
            </w:r>
          </w:p>
        </w:tc>
      </w:tr>
    </w:tbl>
    <w:p w14:paraId="7379B7EB">
      <w:pPr>
        <w:spacing w:line="360" w:lineRule="auto"/>
        <w:ind w:firstLine="422" w:firstLineChars="200"/>
        <w:rPr>
          <w:rFonts w:hint="eastAsia" w:cs="方正仿宋_GBK" w:asciiTheme="minorEastAsia" w:hAnsiTheme="minorEastAsia"/>
          <w:b/>
          <w:bCs/>
          <w:szCs w:val="21"/>
        </w:rPr>
      </w:pPr>
      <w:r>
        <w:rPr>
          <w:rFonts w:hint="eastAsia" w:cs="方正仿宋_GBK" w:asciiTheme="minorEastAsia" w:hAnsiTheme="minorEastAsia"/>
          <w:b/>
          <w:bCs/>
          <w:szCs w:val="21"/>
        </w:rPr>
        <w:t>备注：投标（响应）供应商在投标（响应）文件中要求投标（响应）供应商提供法定代表人、投标（响应）授权代表人、项目负责人（如有）最近一个月的社保缴纳证明，以及企业股权关系证明。</w:t>
      </w:r>
    </w:p>
    <w:p w14:paraId="1F91AF34">
      <w:pPr>
        <w:pStyle w:val="2"/>
      </w:pPr>
    </w:p>
    <w:p w14:paraId="32FB290B">
      <w:pPr>
        <w:pStyle w:val="3"/>
      </w:pPr>
    </w:p>
    <w:p w14:paraId="68626BF3">
      <w:pPr>
        <w:pStyle w:val="3"/>
      </w:pPr>
    </w:p>
    <w:p w14:paraId="22D44B21">
      <w:pPr>
        <w:pStyle w:val="3"/>
      </w:pPr>
    </w:p>
    <w:p w14:paraId="45530283">
      <w:pPr>
        <w:pStyle w:val="3"/>
      </w:pPr>
    </w:p>
    <w:p w14:paraId="1C94270C">
      <w:pPr>
        <w:pStyle w:val="3"/>
      </w:pPr>
    </w:p>
    <w:p w14:paraId="7AAAA776">
      <w:pPr>
        <w:pStyle w:val="3"/>
      </w:pPr>
    </w:p>
    <w:p w14:paraId="7FE74B3B">
      <w:pPr>
        <w:pStyle w:val="3"/>
      </w:pPr>
    </w:p>
    <w:p w14:paraId="673E0FE4">
      <w:pPr>
        <w:pStyle w:val="3"/>
      </w:pPr>
    </w:p>
    <w:p w14:paraId="52F4889A">
      <w:pPr>
        <w:pStyle w:val="3"/>
      </w:pPr>
    </w:p>
    <w:p w14:paraId="0A294F92">
      <w:pPr>
        <w:pStyle w:val="3"/>
      </w:pPr>
    </w:p>
    <w:p w14:paraId="6DDE3C6C">
      <w:pPr>
        <w:pStyle w:val="3"/>
      </w:pPr>
    </w:p>
    <w:p w14:paraId="01C0F7C5">
      <w:pPr>
        <w:pStyle w:val="3"/>
      </w:pPr>
    </w:p>
    <w:p w14:paraId="62EDEFD8">
      <w:pPr>
        <w:pStyle w:val="3"/>
      </w:pPr>
    </w:p>
    <w:p w14:paraId="5D1722E9">
      <w:pPr>
        <w:pStyle w:val="3"/>
      </w:pPr>
    </w:p>
    <w:p w14:paraId="5BA335A3">
      <w:pPr>
        <w:pStyle w:val="3"/>
      </w:pPr>
    </w:p>
    <w:p w14:paraId="692B5BD6">
      <w:pPr>
        <w:pStyle w:val="3"/>
      </w:pPr>
    </w:p>
    <w:p w14:paraId="2184214D">
      <w:pPr>
        <w:pStyle w:val="3"/>
      </w:pPr>
    </w:p>
    <w:p w14:paraId="09CA0BCC">
      <w:pPr>
        <w:pStyle w:val="3"/>
      </w:pPr>
    </w:p>
    <w:p w14:paraId="72E6D6AA">
      <w:pPr>
        <w:pStyle w:val="3"/>
      </w:pPr>
    </w:p>
    <w:p w14:paraId="79863F52">
      <w:pPr>
        <w:pStyle w:val="3"/>
      </w:pPr>
    </w:p>
    <w:p w14:paraId="3AE98C31">
      <w:pPr>
        <w:pStyle w:val="3"/>
      </w:pPr>
    </w:p>
    <w:p w14:paraId="12D53A3E">
      <w:pPr>
        <w:pStyle w:val="3"/>
      </w:pPr>
    </w:p>
    <w:p w14:paraId="34C35617">
      <w:pPr>
        <w:pStyle w:val="3"/>
      </w:pPr>
    </w:p>
    <w:p w14:paraId="27EB1FEF">
      <w:pPr>
        <w:pStyle w:val="3"/>
      </w:pPr>
    </w:p>
    <w:p w14:paraId="41D0D87A">
      <w:pPr>
        <w:pStyle w:val="3"/>
      </w:pPr>
    </w:p>
    <w:p w14:paraId="16CC377F">
      <w:pPr>
        <w:pStyle w:val="3"/>
      </w:pPr>
    </w:p>
    <w:p w14:paraId="62F74D52">
      <w:pPr>
        <w:pStyle w:val="3"/>
      </w:pPr>
    </w:p>
    <w:p w14:paraId="095B4024">
      <w:pPr>
        <w:pStyle w:val="5"/>
        <w:spacing w:before="120" w:after="120" w:line="360" w:lineRule="auto"/>
        <w:jc w:val="center"/>
        <w:rPr>
          <w:rFonts w:hint="eastAsia" w:ascii="黑体" w:eastAsia="黑体"/>
          <w:b w:val="0"/>
          <w:sz w:val="24"/>
        </w:rPr>
      </w:pPr>
      <w:r>
        <w:rPr>
          <w:rFonts w:hint="eastAsia" w:ascii="黑体" w:eastAsia="黑体"/>
          <w:b w:val="0"/>
          <w:sz w:val="24"/>
        </w:rPr>
        <w:t>二、法定代表人(或负责人)资格证明书</w:t>
      </w:r>
    </w:p>
    <w:p w14:paraId="0CB84A05">
      <w:pPr>
        <w:spacing w:after="60" w:line="360" w:lineRule="auto"/>
        <w:rPr>
          <w:rFonts w:hint="eastAsia" w:ascii="宋体" w:hAnsi="宋体" w:cs="宋体"/>
          <w:color w:val="FF0000"/>
          <w:szCs w:val="21"/>
          <w:highlight w:val="yellow"/>
        </w:rPr>
      </w:pPr>
      <w:bookmarkStart w:id="56" w:name="_Hlk188438266"/>
      <w:r>
        <w:rPr>
          <w:rFonts w:hint="eastAsia" w:ascii="宋体" w:hAnsi="宋体" w:cs="宋体"/>
          <w:b/>
          <w:bCs/>
          <w:color w:val="FF0000"/>
          <w:szCs w:val="21"/>
          <w:highlight w:val="yellow"/>
        </w:rPr>
        <w:t>★</w:t>
      </w:r>
      <w:r>
        <w:rPr>
          <w:rFonts w:ascii="宋体" w:hAnsi="宋体" w:cs="宋体"/>
          <w:b/>
          <w:bCs/>
          <w:color w:val="FF0000"/>
          <w:szCs w:val="21"/>
          <w:highlight w:val="yellow"/>
        </w:rPr>
        <w:t>特别注意事项：</w:t>
      </w:r>
      <w:r>
        <w:rPr>
          <w:rFonts w:ascii="宋体" w:hAnsi="宋体" w:cs="宋体"/>
          <w:color w:val="FF0000"/>
          <w:szCs w:val="21"/>
          <w:highlight w:val="yellow"/>
        </w:rPr>
        <w:t>依据《深圳经济特区政府采购条例实施细则》第七十五条规定的“不同投标供应商的法定代表人、主要经营负责人、项目投标授权代表人、项目负责人、主要技术人员为同一人、属同一单位或者在同一单位缴纳社会保险”属于“串通投标行为”</w:t>
      </w:r>
      <w:r>
        <w:rPr>
          <w:rFonts w:hint="eastAsia" w:ascii="宋体" w:hAnsi="宋体" w:cs="宋体"/>
          <w:color w:val="FF0000"/>
          <w:szCs w:val="21"/>
          <w:highlight w:val="yellow"/>
        </w:rPr>
        <w:t>；</w:t>
      </w:r>
      <w:r>
        <w:rPr>
          <w:rFonts w:ascii="宋体" w:hAnsi="宋体" w:cs="宋体"/>
          <w:color w:val="FF0000"/>
          <w:szCs w:val="21"/>
          <w:highlight w:val="yellow"/>
        </w:rPr>
        <w:t>因此，投标人在投标时应提供</w:t>
      </w:r>
      <w:r>
        <w:rPr>
          <w:rFonts w:hint="eastAsia" w:ascii="宋体" w:hAnsi="宋体" w:cs="宋体"/>
          <w:color w:val="FF0000"/>
          <w:szCs w:val="21"/>
          <w:highlight w:val="yellow"/>
        </w:rPr>
        <w:t>法定代表人/主要经营负责人</w:t>
      </w:r>
      <w:r>
        <w:rPr>
          <w:rFonts w:hint="eastAsia" w:ascii="宋体" w:hAnsi="宋体"/>
          <w:b/>
          <w:color w:val="FF0000"/>
          <w:szCs w:val="21"/>
          <w:highlight w:val="yellow"/>
        </w:rPr>
        <w:t>近三个月内任意一个月</w:t>
      </w:r>
      <w:r>
        <w:rPr>
          <w:rFonts w:hint="eastAsia" w:ascii="宋体" w:hAnsi="宋体" w:cs="宋体"/>
          <w:color w:val="FF0000"/>
          <w:szCs w:val="21"/>
          <w:highlight w:val="yellow"/>
        </w:rPr>
        <w:t>的社保缴纳证明</w:t>
      </w:r>
      <w:r>
        <w:rPr>
          <w:rFonts w:ascii="宋体" w:hAnsi="宋体" w:cs="宋体"/>
          <w:color w:val="FF0000"/>
          <w:szCs w:val="21"/>
          <w:highlight w:val="yellow"/>
        </w:rPr>
        <w:t>文件</w:t>
      </w:r>
      <w:r>
        <w:rPr>
          <w:rFonts w:hint="eastAsia" w:ascii="宋体" w:hAnsi="宋体" w:cs="宋体"/>
          <w:color w:val="FF0000"/>
          <w:szCs w:val="21"/>
          <w:highlight w:val="yellow"/>
        </w:rPr>
        <w:t>。</w:t>
      </w:r>
    </w:p>
    <w:p w14:paraId="14FC6A5A">
      <w:pPr>
        <w:spacing w:after="60" w:line="360" w:lineRule="auto"/>
        <w:ind w:firstLine="426"/>
        <w:rPr>
          <w:rFonts w:hint="eastAsia" w:ascii="宋体" w:hAnsi="宋体" w:cs="宋体"/>
          <w:color w:val="FF0000"/>
          <w:szCs w:val="21"/>
          <w:highlight w:val="yellow"/>
        </w:rPr>
      </w:pPr>
      <w:r>
        <w:rPr>
          <w:rFonts w:hint="eastAsia" w:ascii="宋体" w:hAnsi="宋体" w:cs="宋体"/>
          <w:color w:val="FF0000"/>
          <w:szCs w:val="21"/>
          <w:highlight w:val="yellow"/>
        </w:rPr>
        <w:t>1、</w:t>
      </w:r>
      <w:r>
        <w:rPr>
          <w:rFonts w:ascii="宋体" w:hAnsi="宋体" w:cs="宋体"/>
          <w:color w:val="FF0000"/>
          <w:szCs w:val="21"/>
          <w:highlight w:val="yellow"/>
        </w:rPr>
        <w:t>投标人为新成立企业</w:t>
      </w:r>
      <w:r>
        <w:rPr>
          <w:rFonts w:hint="eastAsia" w:ascii="宋体" w:hAnsi="宋体" w:cs="宋体"/>
          <w:color w:val="FF0000"/>
          <w:szCs w:val="21"/>
          <w:highlight w:val="yellow"/>
        </w:rPr>
        <w:t>（或其他组织）</w:t>
      </w:r>
      <w:r>
        <w:rPr>
          <w:rFonts w:ascii="宋体" w:hAnsi="宋体" w:cs="宋体"/>
          <w:color w:val="FF0000"/>
          <w:szCs w:val="21"/>
          <w:highlight w:val="yellow"/>
        </w:rPr>
        <w:t>且成立时间不足三个月</w:t>
      </w:r>
      <w:r>
        <w:rPr>
          <w:rFonts w:hint="eastAsia" w:ascii="宋体" w:hAnsi="宋体" w:cs="宋体"/>
          <w:color w:val="FF0000"/>
          <w:szCs w:val="21"/>
          <w:highlight w:val="yellow"/>
        </w:rPr>
        <w:t>的，</w:t>
      </w:r>
      <w:r>
        <w:rPr>
          <w:rFonts w:ascii="宋体" w:hAnsi="宋体" w:cs="宋体"/>
          <w:color w:val="FF0000"/>
          <w:szCs w:val="21"/>
          <w:highlight w:val="yellow"/>
        </w:rPr>
        <w:t>可提供加盖投标人公章的情况说明或者证明材料亦视为符合</w:t>
      </w:r>
      <w:r>
        <w:rPr>
          <w:rFonts w:hint="eastAsia" w:ascii="宋体" w:hAnsi="宋体" w:cs="宋体"/>
          <w:color w:val="FF0000"/>
          <w:szCs w:val="21"/>
          <w:highlight w:val="yellow"/>
        </w:rPr>
        <w:t>。</w:t>
      </w:r>
    </w:p>
    <w:p w14:paraId="3288AB94">
      <w:pPr>
        <w:spacing w:after="60" w:line="360" w:lineRule="auto"/>
        <w:ind w:firstLine="420"/>
        <w:rPr>
          <w:rFonts w:hint="eastAsia" w:ascii="宋体" w:hAnsi="宋体" w:cs="宋体"/>
          <w:color w:val="FF0000"/>
          <w:szCs w:val="21"/>
          <w:highlight w:val="yellow"/>
        </w:rPr>
      </w:pPr>
      <w:r>
        <w:rPr>
          <w:rFonts w:hint="eastAsia" w:ascii="宋体" w:hAnsi="宋体" w:cs="宋体"/>
          <w:color w:val="FF0000"/>
          <w:szCs w:val="21"/>
          <w:highlight w:val="yellow"/>
        </w:rPr>
        <w:t>2、如法定代表人/主要经营负责人</w:t>
      </w:r>
      <w:r>
        <w:rPr>
          <w:rFonts w:ascii="宋体" w:hAnsi="宋体" w:cs="宋体"/>
          <w:color w:val="FF0000"/>
          <w:szCs w:val="21"/>
          <w:highlight w:val="yellow"/>
        </w:rPr>
        <w:t>为退休人员</w:t>
      </w:r>
      <w:r>
        <w:rPr>
          <w:rFonts w:hint="eastAsia" w:ascii="宋体" w:hAnsi="宋体" w:cs="宋体"/>
          <w:color w:val="FF0000"/>
          <w:szCs w:val="21"/>
          <w:highlight w:val="yellow"/>
        </w:rPr>
        <w:t>的</w:t>
      </w:r>
      <w:r>
        <w:rPr>
          <w:rFonts w:ascii="宋体" w:hAnsi="宋体" w:cs="宋体"/>
          <w:color w:val="FF0000"/>
          <w:szCs w:val="21"/>
          <w:highlight w:val="yellow"/>
        </w:rPr>
        <w:t>，</w:t>
      </w:r>
      <w:r>
        <w:rPr>
          <w:rFonts w:hint="eastAsia" w:ascii="宋体" w:hAnsi="宋体" w:cs="宋体"/>
          <w:color w:val="FF0000"/>
          <w:szCs w:val="21"/>
          <w:highlight w:val="yellow"/>
        </w:rPr>
        <w:t>需</w:t>
      </w:r>
      <w:r>
        <w:rPr>
          <w:rFonts w:ascii="宋体" w:hAnsi="宋体" w:cs="宋体"/>
          <w:color w:val="FF0000"/>
          <w:szCs w:val="21"/>
          <w:highlight w:val="yellow"/>
        </w:rPr>
        <w:t>提供退休证明</w:t>
      </w:r>
      <w:r>
        <w:rPr>
          <w:rFonts w:hint="eastAsia" w:ascii="宋体" w:hAnsi="宋体" w:cs="宋体"/>
          <w:color w:val="FF0000"/>
          <w:szCs w:val="21"/>
          <w:highlight w:val="yellow"/>
        </w:rPr>
        <w:t>。</w:t>
      </w:r>
    </w:p>
    <w:p w14:paraId="402B1F0A">
      <w:pPr>
        <w:pStyle w:val="43"/>
        <w:ind w:firstLine="420"/>
        <w:rPr>
          <w:rFonts w:hint="eastAsia" w:ascii="宋体" w:hAnsi="宋体" w:cs="宋体"/>
          <w:bCs w:val="0"/>
          <w:color w:val="FF0000"/>
          <w:szCs w:val="21"/>
          <w:highlight w:val="yellow"/>
        </w:rPr>
      </w:pPr>
      <w:r>
        <w:rPr>
          <w:rFonts w:hint="eastAsia" w:ascii="宋体" w:hAnsi="宋体" w:cs="宋体"/>
          <w:bCs w:val="0"/>
          <w:color w:val="FF0000"/>
          <w:szCs w:val="21"/>
          <w:highlight w:val="yellow"/>
        </w:rPr>
        <w:t>3、如法人为港澳台居民的，提供来往通行证扫描件即可，无需提供社保缴纳证明文件。</w:t>
      </w:r>
    </w:p>
    <w:p w14:paraId="5152870B">
      <w:pPr>
        <w:spacing w:after="60" w:line="360" w:lineRule="auto"/>
        <w:rPr>
          <w:rFonts w:hint="eastAsia" w:ascii="宋体" w:hAnsi="宋体" w:cs="宋体"/>
          <w:b/>
          <w:bCs/>
          <w:color w:val="FF0000"/>
          <w:szCs w:val="21"/>
          <w:highlight w:val="yellow"/>
        </w:rPr>
      </w:pPr>
      <w:r>
        <w:rPr>
          <w:rFonts w:ascii="宋体" w:hAnsi="宋体" w:cs="宋体"/>
          <w:b/>
          <w:bCs/>
          <w:color w:val="FF0000"/>
          <w:szCs w:val="21"/>
          <w:highlight w:val="yellow"/>
        </w:rPr>
        <w:t>如供应商未按以上要求提供证明文件，则无法通过符合性检查。</w:t>
      </w:r>
    </w:p>
    <w:p w14:paraId="6613849D">
      <w:pPr>
        <w:spacing w:after="60" w:line="360" w:lineRule="auto"/>
        <w:rPr>
          <w:rFonts w:hint="eastAsia" w:ascii="宋体" w:hAnsi="宋体"/>
          <w:szCs w:val="21"/>
        </w:rPr>
      </w:pPr>
      <w:r>
        <w:rPr>
          <w:rFonts w:hint="eastAsia" w:ascii="宋体" w:hAnsi="宋体"/>
          <w:szCs w:val="21"/>
        </w:rPr>
        <w:t>致：招标代理机构</w:t>
      </w:r>
    </w:p>
    <w:p w14:paraId="15D37027">
      <w:pPr>
        <w:spacing w:after="60" w:line="360" w:lineRule="auto"/>
        <w:rPr>
          <w:rFonts w:hint="eastAsia" w:ascii="宋体" w:hAnsi="宋体"/>
          <w:szCs w:val="21"/>
        </w:rPr>
      </w:pPr>
    </w:p>
    <w:p w14:paraId="6B8237F8">
      <w:pPr>
        <w:spacing w:after="60" w:line="440" w:lineRule="exact"/>
        <w:rPr>
          <w:rFonts w:hint="eastAsia" w:ascii="宋体" w:hAnsi="宋体"/>
          <w:szCs w:val="21"/>
        </w:rPr>
      </w:pPr>
      <w:r>
        <w:rPr>
          <w:rFonts w:hint="eastAsia" w:ascii="宋体" w:hAnsi="宋体"/>
          <w:szCs w:val="21"/>
        </w:rPr>
        <w:t>________同志，现任我单位_______职务，为法定代表人，特此证明。</w:t>
      </w:r>
    </w:p>
    <w:p w14:paraId="7DAA20F2">
      <w:pPr>
        <w:spacing w:after="60" w:line="440" w:lineRule="exact"/>
        <w:ind w:firstLine="210" w:firstLineChars="100"/>
        <w:rPr>
          <w:rFonts w:hint="eastAsia" w:ascii="宋体" w:hAnsi="宋体"/>
          <w:szCs w:val="21"/>
        </w:rPr>
      </w:pPr>
      <w:r>
        <w:rPr>
          <w:rFonts w:hint="eastAsia" w:ascii="宋体" w:hAnsi="宋体"/>
          <w:szCs w:val="21"/>
        </w:rPr>
        <w:t>签发日期：           单位：                      营业执照号码：</w:t>
      </w:r>
    </w:p>
    <w:p w14:paraId="02BEEDDC">
      <w:pPr>
        <w:spacing w:after="60" w:line="440" w:lineRule="exact"/>
        <w:ind w:firstLine="210" w:firstLineChars="100"/>
        <w:rPr>
          <w:rFonts w:hint="eastAsia" w:ascii="宋体" w:hAnsi="宋体"/>
          <w:szCs w:val="21"/>
        </w:rPr>
      </w:pPr>
      <w:r>
        <w:rPr>
          <w:rFonts w:hint="eastAsia" w:ascii="宋体" w:hAnsi="宋体"/>
          <w:szCs w:val="21"/>
        </w:rPr>
        <w:t>附：代表人性别：               年龄：            身份证号码：</w:t>
      </w:r>
    </w:p>
    <w:p w14:paraId="71B7D3D5">
      <w:pPr>
        <w:spacing w:after="60" w:line="440" w:lineRule="exact"/>
        <w:ind w:firstLine="210" w:firstLineChars="100"/>
        <w:rPr>
          <w:rFonts w:hint="eastAsia" w:ascii="宋体" w:hAnsi="宋体"/>
          <w:szCs w:val="21"/>
        </w:rPr>
      </w:pPr>
      <w:r>
        <w:rPr>
          <w:rFonts w:hint="eastAsia" w:ascii="宋体" w:hAnsi="宋体"/>
          <w:szCs w:val="21"/>
        </w:rPr>
        <w:t>联系电话：</w:t>
      </w:r>
    </w:p>
    <w:p w14:paraId="34467417">
      <w:pPr>
        <w:spacing w:after="60" w:line="440" w:lineRule="exact"/>
        <w:rPr>
          <w:rFonts w:hint="eastAsia" w:ascii="宋体" w:hAnsi="宋体"/>
          <w:szCs w:val="21"/>
        </w:rPr>
      </w:pPr>
      <w:r>
        <w:rPr>
          <w:rFonts w:hint="eastAsia" w:ascii="宋体" w:hAnsi="宋体"/>
          <w:szCs w:val="21"/>
        </w:rPr>
        <w:t>说明：1.法定代表人为企业事业单位、国家机关、社会团体的主要行政负责人。</w:t>
      </w:r>
    </w:p>
    <w:p w14:paraId="0DE05B85">
      <w:pPr>
        <w:spacing w:after="60" w:line="440" w:lineRule="exact"/>
        <w:rPr>
          <w:rFonts w:hint="eastAsia" w:ascii="宋体" w:hAnsi="宋体"/>
          <w:szCs w:val="21"/>
        </w:rPr>
      </w:pPr>
      <w:r>
        <w:rPr>
          <w:rFonts w:hint="eastAsia" w:ascii="宋体" w:hAnsi="宋体"/>
          <w:szCs w:val="21"/>
        </w:rPr>
        <w:t xml:space="preserve">      2.内容必须填写真实、清楚、涂改无效，不得转让、买卖。</w:t>
      </w:r>
    </w:p>
    <w:p w14:paraId="7323A387">
      <w:pPr>
        <w:spacing w:after="60" w:line="440" w:lineRule="exact"/>
        <w:ind w:firstLine="630" w:firstLineChars="300"/>
        <w:rPr>
          <w:rFonts w:hint="eastAsia" w:ascii="宋体" w:hAnsi="宋体"/>
          <w:szCs w:val="21"/>
        </w:rPr>
      </w:pPr>
      <w:r>
        <w:rPr>
          <w:rFonts w:hint="eastAsia" w:ascii="宋体" w:hAnsi="宋体"/>
          <w:szCs w:val="21"/>
        </w:rPr>
        <w:t>3.将此证明书提交对方作为合同附件</w:t>
      </w:r>
      <w:r>
        <w:rPr>
          <w:rFonts w:hint="eastAsia" w:ascii="宋体" w:hAnsi="宋体"/>
          <w:b/>
          <w:szCs w:val="21"/>
        </w:rPr>
        <w:t>。</w:t>
      </w:r>
    </w:p>
    <w:p w14:paraId="3945644F">
      <w:pPr>
        <w:spacing w:after="60"/>
        <w:rPr>
          <w:rFonts w:hint="eastAsia" w:ascii="宋体" w:hAnsi="宋体"/>
          <w:b/>
          <w:szCs w:val="21"/>
        </w:rPr>
      </w:pPr>
      <w:r>
        <w:rPr>
          <w:rFonts w:hint="eastAsia" w:ascii="Arial" w:hAnsi="Arial"/>
          <w:szCs w:val="24"/>
        </w:rPr>
        <mc:AlternateContent>
          <mc:Choice Requires="wps">
            <w:drawing>
              <wp:anchor distT="0" distB="0" distL="114300" distR="114300" simplePos="0" relativeHeight="251659264" behindDoc="0" locked="0" layoutInCell="1" allowOverlap="1">
                <wp:simplePos x="0" y="0"/>
                <wp:positionH relativeFrom="column">
                  <wp:posOffset>1691005</wp:posOffset>
                </wp:positionH>
                <wp:positionV relativeFrom="paragraph">
                  <wp:posOffset>226695</wp:posOffset>
                </wp:positionV>
                <wp:extent cx="2333625" cy="1409700"/>
                <wp:effectExtent l="0" t="0" r="28575" b="19050"/>
                <wp:wrapNone/>
                <wp:docPr id="3" name="流程图: 可选过程 1"/>
                <wp:cNvGraphicFramePr/>
                <a:graphic xmlns:a="http://schemas.openxmlformats.org/drawingml/2006/main">
                  <a:graphicData uri="http://schemas.microsoft.com/office/word/2010/wordprocessingShape">
                    <wps:wsp>
                      <wps:cNvSpPr>
                        <a:spLocks noChangeArrowheads="1"/>
                      </wps:cNvSpPr>
                      <wps:spPr bwMode="auto">
                        <a:xfrm>
                          <a:off x="0" y="0"/>
                          <a:ext cx="2333625" cy="1409700"/>
                        </a:xfrm>
                        <a:prstGeom prst="flowChartAlternateProcess">
                          <a:avLst/>
                        </a:prstGeom>
                        <a:solidFill>
                          <a:srgbClr val="FFFFFF"/>
                        </a:solidFill>
                        <a:ln w="9525">
                          <a:solidFill>
                            <a:srgbClr val="000000"/>
                          </a:solidFill>
                          <a:miter lim="800000"/>
                        </a:ln>
                      </wps:spPr>
                      <wps:txbx>
                        <w:txbxContent>
                          <w:p w14:paraId="2EF9EB38">
                            <w:pPr>
                              <w:spacing w:after="60"/>
                              <w:jc w:val="center"/>
                              <w:rPr>
                                <w:rFonts w:hint="eastAsia" w:hAnsi="宋体"/>
                                <w:szCs w:val="21"/>
                              </w:rPr>
                            </w:pPr>
                          </w:p>
                          <w:p w14:paraId="44C19816">
                            <w:pPr>
                              <w:spacing w:after="60"/>
                              <w:jc w:val="center"/>
                              <w:rPr>
                                <w:rFonts w:hint="eastAsia" w:hAnsi="宋体"/>
                                <w:szCs w:val="21"/>
                              </w:rPr>
                            </w:pPr>
                          </w:p>
                          <w:p w14:paraId="51F46E8A">
                            <w:pPr>
                              <w:spacing w:after="60"/>
                              <w:jc w:val="center"/>
                              <w:rPr>
                                <w:rFonts w:hint="eastAsia" w:hAnsi="宋体"/>
                                <w:szCs w:val="21"/>
                              </w:rPr>
                            </w:pPr>
                          </w:p>
                          <w:p w14:paraId="29418936">
                            <w:pPr>
                              <w:spacing w:after="60"/>
                              <w:jc w:val="center"/>
                              <w:rPr>
                                <w:szCs w:val="21"/>
                              </w:rPr>
                            </w:pPr>
                            <w:r>
                              <w:rPr>
                                <w:rFonts w:hint="eastAsia" w:hAnsi="宋体"/>
                                <w:szCs w:val="21"/>
                              </w:rPr>
                              <w:t>法定代表人身份证复印件</w:t>
                            </w:r>
                          </w:p>
                        </w:txbxContent>
                      </wps:txbx>
                      <wps:bodyPr rot="0" vertOverflow="clip" horzOverflow="clip" vert="horz" wrap="square" lIns="91440" tIns="45720" rIns="91440" bIns="45720" anchor="t" anchorCtr="0" upright="1">
                        <a:noAutofit/>
                      </wps:bodyPr>
                    </wps:wsp>
                  </a:graphicData>
                </a:graphic>
              </wp:anchor>
            </w:drawing>
          </mc:Choice>
          <mc:Fallback>
            <w:pict>
              <v:shape id="流程图: 可选过程 1" o:spid="_x0000_s1026" o:spt="176" type="#_x0000_t176" style="position:absolute;left:0pt;margin-left:133.15pt;margin-top:17.85pt;height:111pt;width:183.75pt;z-index:251659264;mso-width-relative:page;mso-height-relative:page;" fillcolor="#FFFFFF" filled="t" stroked="t" coordsize="21600,21600" o:gfxdata="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zAxIZ2AAAAAoBAAAPAAAAAAAAAAEAIAAAACIAAABkcnMvZG93bnJldi54&#10;bWxQSwECFAAUAAAACACHTuJAoXxnTWwCAADJBAAADgAAAAAAAAABACAAAAAnAQAAZHJzL2Uyb0Rv&#10;Yy54bWxQSwUGAAAAAAYABgBZAQAABQYAAAAA&#10;">
                <v:fill on="t" focussize="0,0"/>
                <v:stroke color="#000000" miterlimit="8" joinstyle="miter"/>
                <v:imagedata o:title=""/>
                <o:lock v:ext="edit" aspectratio="f"/>
                <v:textbox>
                  <w:txbxContent>
                    <w:p w14:paraId="2EF9EB38">
                      <w:pPr>
                        <w:spacing w:after="60"/>
                        <w:jc w:val="center"/>
                        <w:rPr>
                          <w:rFonts w:hint="eastAsia" w:hAnsi="宋体"/>
                          <w:szCs w:val="21"/>
                        </w:rPr>
                      </w:pPr>
                    </w:p>
                    <w:p w14:paraId="44C19816">
                      <w:pPr>
                        <w:spacing w:after="60"/>
                        <w:jc w:val="center"/>
                        <w:rPr>
                          <w:rFonts w:hint="eastAsia" w:hAnsi="宋体"/>
                          <w:szCs w:val="21"/>
                        </w:rPr>
                      </w:pPr>
                    </w:p>
                    <w:p w14:paraId="51F46E8A">
                      <w:pPr>
                        <w:spacing w:after="60"/>
                        <w:jc w:val="center"/>
                        <w:rPr>
                          <w:rFonts w:hint="eastAsia" w:hAnsi="宋体"/>
                          <w:szCs w:val="21"/>
                        </w:rPr>
                      </w:pPr>
                    </w:p>
                    <w:p w14:paraId="29418936">
                      <w:pPr>
                        <w:spacing w:after="60"/>
                        <w:jc w:val="center"/>
                        <w:rPr>
                          <w:szCs w:val="21"/>
                        </w:rPr>
                      </w:pPr>
                      <w:r>
                        <w:rPr>
                          <w:rFonts w:hint="eastAsia" w:hAnsi="宋体"/>
                          <w:szCs w:val="21"/>
                        </w:rPr>
                        <w:t>法定代表人身份证复印件</w:t>
                      </w:r>
                    </w:p>
                  </w:txbxContent>
                </v:textbox>
              </v:shape>
            </w:pict>
          </mc:Fallback>
        </mc:AlternateContent>
      </w:r>
      <w:r>
        <w:rPr>
          <w:rFonts w:hint="eastAsia" w:ascii="宋体" w:hAnsi="宋体"/>
          <w:b/>
          <w:szCs w:val="21"/>
        </w:rPr>
        <w:t>(为避免无效投标，请供应商务必提供本附件)</w:t>
      </w:r>
    </w:p>
    <w:p w14:paraId="362604B0">
      <w:pPr>
        <w:spacing w:after="60"/>
        <w:rPr>
          <w:rFonts w:hint="eastAsia" w:ascii="宋体" w:hAnsi="宋体"/>
          <w:b/>
          <w:szCs w:val="21"/>
        </w:rPr>
      </w:pPr>
    </w:p>
    <w:p w14:paraId="6B8EB38B">
      <w:pPr>
        <w:spacing w:after="60"/>
        <w:rPr>
          <w:rFonts w:hint="eastAsia" w:ascii="宋体" w:hAnsi="宋体"/>
          <w:b/>
          <w:szCs w:val="21"/>
        </w:rPr>
      </w:pPr>
    </w:p>
    <w:p w14:paraId="5C8AD301">
      <w:pPr>
        <w:spacing w:after="60"/>
        <w:rPr>
          <w:rFonts w:hint="eastAsia" w:ascii="宋体" w:hAnsi="宋体"/>
          <w:b/>
          <w:szCs w:val="21"/>
        </w:rPr>
      </w:pPr>
    </w:p>
    <w:p w14:paraId="54CDC2C6">
      <w:pPr>
        <w:spacing w:after="60"/>
        <w:rPr>
          <w:rFonts w:hint="eastAsia" w:ascii="宋体" w:hAnsi="宋体"/>
          <w:b/>
          <w:szCs w:val="21"/>
        </w:rPr>
      </w:pPr>
    </w:p>
    <w:p w14:paraId="74B617F8">
      <w:pPr>
        <w:tabs>
          <w:tab w:val="left" w:pos="654"/>
          <w:tab w:val="left" w:pos="1734"/>
          <w:tab w:val="left" w:pos="2814"/>
          <w:tab w:val="left" w:pos="3894"/>
          <w:tab w:val="left" w:pos="5334"/>
          <w:tab w:val="left" w:pos="6414"/>
          <w:tab w:val="left" w:pos="7254"/>
          <w:tab w:val="left" w:pos="8574"/>
          <w:tab w:val="left" w:pos="9654"/>
        </w:tabs>
        <w:spacing w:after="60"/>
        <w:rPr>
          <w:rFonts w:hint="eastAsia" w:ascii="宋体" w:hAnsi="宋体"/>
          <w:szCs w:val="21"/>
        </w:rPr>
      </w:pPr>
    </w:p>
    <w:p w14:paraId="08C27078">
      <w:pPr>
        <w:pStyle w:val="2"/>
      </w:pPr>
    </w:p>
    <w:p w14:paraId="26616A50">
      <w:pPr>
        <w:tabs>
          <w:tab w:val="left" w:pos="654"/>
          <w:tab w:val="left" w:pos="1734"/>
          <w:tab w:val="left" w:pos="2814"/>
          <w:tab w:val="left" w:pos="3894"/>
          <w:tab w:val="left" w:pos="5334"/>
          <w:tab w:val="left" w:pos="6414"/>
          <w:tab w:val="left" w:pos="7254"/>
          <w:tab w:val="left" w:pos="8574"/>
          <w:tab w:val="left" w:pos="9654"/>
        </w:tabs>
        <w:spacing w:after="60"/>
        <w:rPr>
          <w:rFonts w:hint="eastAsia" w:ascii="宋体" w:hAnsi="宋体"/>
          <w:szCs w:val="21"/>
        </w:rPr>
      </w:pPr>
    </w:p>
    <w:p w14:paraId="023833D1">
      <w:pPr>
        <w:tabs>
          <w:tab w:val="left" w:pos="654"/>
          <w:tab w:val="left" w:pos="1734"/>
          <w:tab w:val="left" w:pos="2814"/>
          <w:tab w:val="left" w:pos="3894"/>
          <w:tab w:val="left" w:pos="5334"/>
          <w:tab w:val="left" w:pos="6414"/>
          <w:tab w:val="left" w:pos="7254"/>
          <w:tab w:val="left" w:pos="8574"/>
          <w:tab w:val="left" w:pos="9654"/>
        </w:tabs>
        <w:spacing w:after="60" w:line="360" w:lineRule="auto"/>
        <w:rPr>
          <w:rFonts w:hint="eastAsia" w:ascii="宋体" w:hAnsi="宋体"/>
          <w:b/>
          <w:color w:val="FF0000"/>
          <w:szCs w:val="21"/>
        </w:rPr>
      </w:pPr>
      <w:r>
        <w:rPr>
          <w:rFonts w:hint="eastAsia" w:ascii="宋体" w:hAnsi="宋体"/>
          <w:b/>
          <w:color w:val="FF0000"/>
          <w:szCs w:val="21"/>
          <w:highlight w:val="yellow"/>
        </w:rPr>
        <w:t>附件:法定代表人/主要经营负责人近三个月内任意一个月的社保缴纳证明文件（或退休证明）；</w:t>
      </w:r>
    </w:p>
    <w:p w14:paraId="4128879B">
      <w:pPr>
        <w:tabs>
          <w:tab w:val="left" w:pos="654"/>
          <w:tab w:val="left" w:pos="1734"/>
          <w:tab w:val="left" w:pos="2814"/>
          <w:tab w:val="left" w:pos="3894"/>
          <w:tab w:val="left" w:pos="5334"/>
          <w:tab w:val="left" w:pos="6414"/>
          <w:tab w:val="left" w:pos="7254"/>
          <w:tab w:val="left" w:pos="8574"/>
          <w:tab w:val="left" w:pos="9654"/>
        </w:tabs>
        <w:spacing w:after="60" w:line="360" w:lineRule="auto"/>
        <w:rPr>
          <w:rFonts w:hint="eastAsia" w:ascii="宋体" w:hAnsi="宋体"/>
          <w:color w:val="FF0000"/>
          <w:szCs w:val="21"/>
        </w:rPr>
      </w:pPr>
      <w:r>
        <w:rPr>
          <w:rFonts w:hint="eastAsia" w:ascii="宋体" w:hAnsi="宋体"/>
          <w:color w:val="FF0000"/>
          <w:szCs w:val="21"/>
        </w:rPr>
        <w:t>备注：新成立企业（或其他组织）且成立时间不足三个月的，可提供加盖投标人公章的证明材料或者情况说明亦视为符合。</w:t>
      </w:r>
    </w:p>
    <w:bookmarkEnd w:id="56"/>
    <w:p w14:paraId="4AE7255E">
      <w:pPr>
        <w:pStyle w:val="5"/>
        <w:spacing w:line="360" w:lineRule="auto"/>
        <w:jc w:val="center"/>
        <w:rPr>
          <w:rFonts w:hint="eastAsia" w:ascii="黑体" w:eastAsia="黑体"/>
          <w:b w:val="0"/>
          <w:kern w:val="0"/>
          <w:sz w:val="24"/>
          <w:szCs w:val="24"/>
        </w:rPr>
      </w:pPr>
      <w:r>
        <w:rPr>
          <w:rFonts w:hint="eastAsia" w:ascii="黑体" w:eastAsia="黑体"/>
          <w:b w:val="0"/>
          <w:kern w:val="0"/>
          <w:sz w:val="24"/>
          <w:szCs w:val="24"/>
        </w:rPr>
        <w:t>三、法定代表人(或负责人)授权书</w:t>
      </w:r>
    </w:p>
    <w:p w14:paraId="209172BF">
      <w:pPr>
        <w:spacing w:after="60" w:line="480" w:lineRule="exact"/>
        <w:jc w:val="center"/>
        <w:outlineLvl w:val="0"/>
        <w:rPr>
          <w:rFonts w:hint="eastAsia" w:ascii="宋体" w:hAnsi="宋体"/>
          <w:b/>
          <w:color w:val="000000"/>
          <w:szCs w:val="21"/>
        </w:rPr>
      </w:pPr>
      <w:bookmarkStart w:id="57" w:name="_Toc187242315"/>
      <w:bookmarkStart w:id="58" w:name="_Toc191373593"/>
      <w:bookmarkStart w:id="59" w:name="_Toc156813950"/>
      <w:bookmarkStart w:id="60" w:name="_Toc157691666"/>
      <w:bookmarkStart w:id="61" w:name="_Toc170745898"/>
      <w:r>
        <w:rPr>
          <w:rFonts w:hint="eastAsia" w:ascii="宋体" w:hAnsi="宋体"/>
          <w:b/>
          <w:color w:val="000000"/>
          <w:szCs w:val="21"/>
        </w:rPr>
        <w:t>法定代表人/负责人授权委托书</w:t>
      </w:r>
      <w:bookmarkEnd w:id="57"/>
      <w:bookmarkEnd w:id="58"/>
      <w:bookmarkEnd w:id="59"/>
      <w:bookmarkEnd w:id="60"/>
      <w:bookmarkEnd w:id="61"/>
    </w:p>
    <w:p w14:paraId="06EBDCF0">
      <w:pPr>
        <w:spacing w:after="60" w:line="360" w:lineRule="auto"/>
        <w:ind w:firstLine="424" w:firstLineChars="201"/>
        <w:rPr>
          <w:rFonts w:hint="eastAsia" w:ascii="宋体" w:hAnsi="宋体"/>
          <w:b/>
          <w:bCs/>
          <w:color w:val="FF0000"/>
          <w:szCs w:val="21"/>
          <w:highlight w:val="yellow"/>
        </w:rPr>
      </w:pPr>
      <w:r>
        <w:rPr>
          <w:rFonts w:hint="eastAsia" w:ascii="宋体" w:hAnsi="宋体" w:cs="宋体"/>
          <w:b/>
          <w:bCs/>
          <w:color w:val="FF0000"/>
          <w:szCs w:val="21"/>
          <w:highlight w:val="yellow"/>
        </w:rPr>
        <w:t>★特别注意事项：</w:t>
      </w:r>
      <w:r>
        <w:rPr>
          <w:rFonts w:hint="eastAsia" w:ascii="宋体" w:hAnsi="宋体" w:cs="宋体"/>
          <w:color w:val="FF0000"/>
          <w:szCs w:val="21"/>
          <w:highlight w:val="yellow"/>
        </w:rPr>
        <w:t>依据《深圳经济特区政府采购条例实施细则》第七十五条规定的“不同投标供应商的法定代表人、主要经营负责人、项目投标授权代表人、项目负责人、主要技术人员为同一人、属同一单位或者在同一单位缴纳社会保险”属于“串通投标行为”；因此，投标人在投标时应提供投标授权代表在投标单位缴纳的近三个月内任意一个月的社保证明文件，如为法定代表人自行投标则无需提供；如投标人为新成立企业（或其他组织）且成立时间不足三个月，无法提供授权代表的社保证明，应提供承诺函，承诺授权代表为供应商本单位员工。</w:t>
      </w:r>
      <w:r>
        <w:rPr>
          <w:rFonts w:hint="eastAsia" w:ascii="宋体" w:hAnsi="宋体" w:cs="宋体"/>
          <w:b/>
          <w:bCs/>
          <w:color w:val="FF0000"/>
          <w:sz w:val="22"/>
          <w:highlight w:val="yellow"/>
        </w:rPr>
        <w:t>如供应商未按以上要求提供证明文件，则无法通过符合性检查。</w:t>
      </w:r>
    </w:p>
    <w:p w14:paraId="2187849C">
      <w:pPr>
        <w:spacing w:after="60" w:line="360" w:lineRule="auto"/>
        <w:rPr>
          <w:rFonts w:hint="eastAsia" w:ascii="宋体" w:hAnsi="宋体"/>
          <w:szCs w:val="21"/>
        </w:rPr>
      </w:pPr>
    </w:p>
    <w:p w14:paraId="66F70898">
      <w:pPr>
        <w:spacing w:after="60" w:line="480" w:lineRule="exact"/>
        <w:rPr>
          <w:rFonts w:hint="eastAsia" w:ascii="宋体" w:hAnsi="宋体"/>
          <w:szCs w:val="21"/>
        </w:rPr>
      </w:pPr>
      <w:r>
        <w:rPr>
          <w:rFonts w:hint="eastAsia" w:ascii="宋体" w:hAnsi="宋体"/>
          <w:szCs w:val="21"/>
        </w:rPr>
        <w:t>致：招标代理机构</w:t>
      </w:r>
    </w:p>
    <w:p w14:paraId="2E11AAB4">
      <w:pPr>
        <w:spacing w:after="60" w:line="360" w:lineRule="auto"/>
        <w:rPr>
          <w:rFonts w:hint="eastAsia" w:ascii="宋体" w:hAnsi="宋体"/>
          <w:szCs w:val="21"/>
        </w:rPr>
      </w:pPr>
    </w:p>
    <w:p w14:paraId="76CE7C0D">
      <w:pPr>
        <w:spacing w:after="60" w:line="360" w:lineRule="auto"/>
        <w:ind w:firstLine="420" w:firstLineChars="200"/>
        <w:rPr>
          <w:rFonts w:ascii="Times New Roman" w:hAnsi="Times New Roman"/>
          <w:szCs w:val="21"/>
        </w:rPr>
      </w:pPr>
      <w:r>
        <w:rPr>
          <w:rFonts w:hint="eastAsia" w:ascii="Times New Roman" w:hAnsi="Times New Roman"/>
          <w:szCs w:val="21"/>
        </w:rPr>
        <w:t>本授权委托书声明：我</w:t>
      </w:r>
      <w:r>
        <w:rPr>
          <w:rFonts w:ascii="Times New Roman" w:hAnsi="Times New Roman"/>
          <w:szCs w:val="21"/>
          <w:u w:val="single"/>
        </w:rPr>
        <w:t xml:space="preserve">           </w:t>
      </w:r>
      <w:r>
        <w:rPr>
          <w:rFonts w:hint="eastAsia" w:ascii="Times New Roman" w:hAnsi="Times New Roman"/>
          <w:szCs w:val="21"/>
        </w:rPr>
        <w:t>（姓名）系</w:t>
      </w:r>
      <w:r>
        <w:rPr>
          <w:rFonts w:ascii="Times New Roman" w:hAnsi="Times New Roman"/>
          <w:szCs w:val="21"/>
          <w:u w:val="single"/>
        </w:rPr>
        <w:t xml:space="preserve">             </w:t>
      </w:r>
      <w:r>
        <w:rPr>
          <w:rFonts w:hint="eastAsia" w:ascii="Times New Roman" w:hAnsi="Times New Roman"/>
          <w:szCs w:val="21"/>
        </w:rPr>
        <w:t>（投标人名称）的法定代表人，现授权委托</w:t>
      </w:r>
      <w:r>
        <w:rPr>
          <w:rFonts w:ascii="Times New Roman" w:hAnsi="Times New Roman"/>
          <w:szCs w:val="21"/>
          <w:u w:val="single"/>
        </w:rPr>
        <w:t xml:space="preserve">                     </w:t>
      </w:r>
      <w:r>
        <w:rPr>
          <w:rFonts w:hint="eastAsia" w:ascii="Times New Roman" w:hAnsi="Times New Roman"/>
          <w:szCs w:val="21"/>
        </w:rPr>
        <w:t>（单位名称）的</w:t>
      </w:r>
      <w:r>
        <w:rPr>
          <w:rFonts w:ascii="Times New Roman" w:hAnsi="Times New Roman"/>
          <w:szCs w:val="21"/>
          <w:u w:val="single"/>
        </w:rPr>
        <w:t xml:space="preserve">            </w:t>
      </w:r>
      <w:r>
        <w:rPr>
          <w:rFonts w:hint="eastAsia" w:ascii="Times New Roman" w:hAnsi="Times New Roman"/>
          <w:szCs w:val="21"/>
        </w:rPr>
        <w:t>（姓名）为我公司签署本项目已递交的投标文件的法定代表人的授权委托代理人，代理人全权代表我所签署的本项目已递交的投标文件内容我均承认。</w:t>
      </w:r>
    </w:p>
    <w:p w14:paraId="6A79F58F">
      <w:pPr>
        <w:spacing w:after="60" w:line="360" w:lineRule="auto"/>
        <w:ind w:firstLine="420" w:firstLineChars="200"/>
        <w:rPr>
          <w:rFonts w:ascii="Calibri" w:hAnsi="Calibri"/>
          <w:szCs w:val="21"/>
        </w:rPr>
      </w:pPr>
      <w:r>
        <w:rPr>
          <w:rFonts w:hint="eastAsia" w:ascii="Calibri" w:hAnsi="Calibri"/>
          <w:szCs w:val="21"/>
        </w:rPr>
        <w:t>代理人无转委托权，特此委托。</w:t>
      </w:r>
    </w:p>
    <w:p w14:paraId="63CE4C15">
      <w:pPr>
        <w:spacing w:after="60" w:line="360" w:lineRule="auto"/>
        <w:ind w:firstLine="420" w:firstLineChars="200"/>
        <w:rPr>
          <w:rFonts w:ascii="Calibri" w:hAnsi="Calibri"/>
          <w:szCs w:val="21"/>
        </w:rPr>
      </w:pPr>
    </w:p>
    <w:p w14:paraId="7C49B95C">
      <w:pPr>
        <w:spacing w:after="60" w:line="360" w:lineRule="auto"/>
        <w:ind w:left="540" w:leftChars="257"/>
        <w:rPr>
          <w:rFonts w:ascii="Times New Roman" w:hAnsi="Times New Roman"/>
          <w:szCs w:val="21"/>
          <w:u w:val="single"/>
        </w:rPr>
      </w:pPr>
      <w:r>
        <w:rPr>
          <w:rFonts w:hint="eastAsia" w:ascii="Times New Roman" w:hAnsi="Times New Roman"/>
          <w:szCs w:val="21"/>
        </w:rPr>
        <w:t>代理人：</w:t>
      </w:r>
      <w:r>
        <w:rPr>
          <w:rFonts w:ascii="Times New Roman" w:hAnsi="Times New Roman"/>
          <w:szCs w:val="21"/>
          <w:u w:val="single"/>
        </w:rPr>
        <w:t xml:space="preserve">             </w:t>
      </w:r>
      <w:r>
        <w:rPr>
          <w:rFonts w:hint="eastAsia" w:ascii="Times New Roman" w:hAnsi="Times New Roman"/>
          <w:szCs w:val="21"/>
        </w:rPr>
        <w:t>性别：</w:t>
      </w:r>
      <w:r>
        <w:rPr>
          <w:rFonts w:ascii="Times New Roman" w:hAnsi="Times New Roman"/>
          <w:szCs w:val="21"/>
          <w:u w:val="single"/>
        </w:rPr>
        <w:t xml:space="preserve">     </w:t>
      </w:r>
      <w:r>
        <w:rPr>
          <w:rFonts w:hint="eastAsia" w:ascii="Times New Roman" w:hAnsi="Times New Roman"/>
          <w:szCs w:val="21"/>
        </w:rPr>
        <w:t>年龄：</w:t>
      </w:r>
      <w:r>
        <w:rPr>
          <w:rFonts w:ascii="Times New Roman" w:hAnsi="Times New Roman"/>
          <w:szCs w:val="21"/>
          <w:u w:val="single"/>
        </w:rPr>
        <w:t xml:space="preserve">           </w:t>
      </w:r>
    </w:p>
    <w:p w14:paraId="335908AA">
      <w:pPr>
        <w:spacing w:after="60" w:line="360" w:lineRule="auto"/>
        <w:ind w:left="540" w:leftChars="257"/>
        <w:rPr>
          <w:rFonts w:ascii="Times New Roman" w:hAnsi="Times New Roman"/>
          <w:szCs w:val="21"/>
        </w:rPr>
      </w:pPr>
      <w:r>
        <w:rPr>
          <w:rFonts w:hint="eastAsia" w:ascii="Times New Roman" w:hAnsi="Times New Roman"/>
          <w:szCs w:val="21"/>
        </w:rPr>
        <w:t>联系电话：</w:t>
      </w:r>
      <w:r>
        <w:rPr>
          <w:rFonts w:ascii="Times New Roman" w:hAnsi="Times New Roman"/>
          <w:szCs w:val="21"/>
          <w:u w:val="single"/>
        </w:rPr>
        <w:t xml:space="preserve">            </w:t>
      </w:r>
      <w:r>
        <w:rPr>
          <w:rFonts w:ascii="Times New Roman" w:hAnsi="Times New Roman"/>
          <w:szCs w:val="21"/>
        </w:rPr>
        <w:t xml:space="preserve">  </w:t>
      </w:r>
      <w:r>
        <w:rPr>
          <w:rFonts w:hint="eastAsia" w:ascii="Times New Roman" w:hAnsi="Times New Roman"/>
          <w:szCs w:val="21"/>
        </w:rPr>
        <w:t>手机：</w:t>
      </w:r>
      <w:r>
        <w:rPr>
          <w:rFonts w:ascii="Times New Roman" w:hAnsi="Times New Roman"/>
          <w:szCs w:val="21"/>
          <w:u w:val="single"/>
        </w:rPr>
        <w:t xml:space="preserve">                   </w:t>
      </w:r>
    </w:p>
    <w:p w14:paraId="79AE408A">
      <w:pPr>
        <w:spacing w:after="60" w:line="360" w:lineRule="auto"/>
        <w:ind w:left="540" w:leftChars="257"/>
        <w:rPr>
          <w:rFonts w:ascii="Times New Roman" w:hAnsi="Times New Roman"/>
          <w:szCs w:val="21"/>
          <w:u w:val="single"/>
        </w:rPr>
      </w:pPr>
      <w:r>
        <w:rPr>
          <w:rFonts w:hint="eastAsia" w:ascii="Times New Roman" w:hAnsi="Times New Roman"/>
          <w:szCs w:val="21"/>
        </w:rPr>
        <w:t>身份证号码：</w:t>
      </w:r>
      <w:r>
        <w:rPr>
          <w:rFonts w:ascii="Times New Roman" w:hAnsi="Times New Roman"/>
          <w:szCs w:val="21"/>
          <w:u w:val="single"/>
        </w:rPr>
        <w:t xml:space="preserve">                        </w:t>
      </w:r>
      <w:r>
        <w:rPr>
          <w:rFonts w:hint="eastAsia" w:ascii="Times New Roman" w:hAnsi="Times New Roman"/>
          <w:szCs w:val="21"/>
        </w:rPr>
        <w:t>职务：</w:t>
      </w:r>
      <w:r>
        <w:rPr>
          <w:rFonts w:ascii="Times New Roman" w:hAnsi="Times New Roman"/>
          <w:szCs w:val="21"/>
          <w:u w:val="single"/>
        </w:rPr>
        <w:t xml:space="preserve">       </w:t>
      </w:r>
    </w:p>
    <w:p w14:paraId="2CEEE5B8">
      <w:pPr>
        <w:spacing w:after="60" w:line="360" w:lineRule="auto"/>
        <w:ind w:left="540" w:leftChars="257"/>
        <w:rPr>
          <w:rFonts w:ascii="Times New Roman" w:hAnsi="Times New Roman"/>
          <w:szCs w:val="21"/>
        </w:rPr>
      </w:pPr>
      <w:r>
        <w:rPr>
          <w:rFonts w:hint="eastAsia" w:ascii="Times New Roman" w:hAnsi="Times New Roman"/>
          <w:szCs w:val="21"/>
        </w:rPr>
        <w:t>投标人：</w:t>
      </w:r>
      <w:r>
        <w:rPr>
          <w:rFonts w:ascii="Times New Roman" w:hAnsi="Times New Roman"/>
          <w:szCs w:val="21"/>
          <w:u w:val="single"/>
        </w:rPr>
        <w:t xml:space="preserve">                                         </w:t>
      </w:r>
    </w:p>
    <w:p w14:paraId="63EF99C9">
      <w:pPr>
        <w:spacing w:after="60" w:line="360" w:lineRule="auto"/>
        <w:ind w:left="540" w:leftChars="257"/>
        <w:rPr>
          <w:rFonts w:ascii="Times New Roman" w:hAnsi="Times New Roman"/>
          <w:szCs w:val="21"/>
        </w:rPr>
      </w:pPr>
      <w:r>
        <w:rPr>
          <w:rFonts w:hint="eastAsia" w:ascii="Times New Roman" w:hAnsi="Times New Roman"/>
          <w:szCs w:val="21"/>
        </w:rPr>
        <w:t>法定代表人：</w:t>
      </w:r>
      <w:r>
        <w:rPr>
          <w:rFonts w:ascii="Times New Roman" w:hAnsi="Times New Roman"/>
          <w:szCs w:val="21"/>
          <w:u w:val="single"/>
        </w:rPr>
        <w:t xml:space="preserve">            </w:t>
      </w:r>
    </w:p>
    <w:p w14:paraId="79EB9AF8">
      <w:pPr>
        <w:spacing w:after="60" w:line="360" w:lineRule="auto"/>
        <w:ind w:left="540" w:leftChars="257"/>
        <w:rPr>
          <w:rFonts w:ascii="Times New Roman" w:hAnsi="Times New Roman"/>
          <w:szCs w:val="21"/>
        </w:rPr>
      </w:pPr>
      <w:r>
        <w:rPr>
          <w:rFonts w:hint="eastAsia" w:ascii="Times New Roman" w:hAnsi="Times New Roman"/>
          <w:szCs w:val="21"/>
        </w:rPr>
        <w:t>授权委托日期：</w:t>
      </w:r>
      <w:r>
        <w:rPr>
          <w:rFonts w:ascii="Times New Roman" w:hAnsi="Times New Roman"/>
          <w:szCs w:val="21"/>
          <w:u w:val="single"/>
        </w:rPr>
        <w:t xml:space="preserve">         </w:t>
      </w:r>
      <w:r>
        <w:rPr>
          <w:rFonts w:hint="eastAsia" w:ascii="Times New Roman" w:hAnsi="Times New Roman"/>
          <w:szCs w:val="21"/>
        </w:rPr>
        <w:t>年</w:t>
      </w:r>
      <w:r>
        <w:rPr>
          <w:rFonts w:ascii="Times New Roman" w:hAnsi="Times New Roman"/>
          <w:szCs w:val="21"/>
          <w:u w:val="single"/>
        </w:rPr>
        <w:t xml:space="preserve">     </w:t>
      </w:r>
      <w:r>
        <w:rPr>
          <w:rFonts w:hint="eastAsia" w:ascii="Times New Roman" w:hAnsi="Times New Roman"/>
          <w:szCs w:val="21"/>
        </w:rPr>
        <w:t>月</w:t>
      </w:r>
      <w:r>
        <w:rPr>
          <w:rFonts w:ascii="Times New Roman" w:hAnsi="Times New Roman"/>
          <w:szCs w:val="21"/>
        </w:rPr>
        <w:t xml:space="preserve"> </w:t>
      </w:r>
      <w:r>
        <w:rPr>
          <w:rFonts w:ascii="Times New Roman" w:hAnsi="Times New Roman"/>
          <w:szCs w:val="21"/>
          <w:u w:val="single"/>
        </w:rPr>
        <w:t xml:space="preserve">      </w:t>
      </w:r>
      <w:r>
        <w:rPr>
          <w:rFonts w:hint="eastAsia" w:ascii="Times New Roman" w:hAnsi="Times New Roman"/>
          <w:szCs w:val="21"/>
        </w:rPr>
        <w:t>日</w:t>
      </w:r>
    </w:p>
    <w:p w14:paraId="5EA50BF6">
      <w:pPr>
        <w:spacing w:after="60"/>
        <w:ind w:firstLine="420" w:firstLineChars="200"/>
        <w:rPr>
          <w:rFonts w:ascii="Times New Roman" w:hAnsi="Times New Roman"/>
          <w:highlight w:val="yellow"/>
        </w:rPr>
      </w:pPr>
    </w:p>
    <w:p w14:paraId="7CC8BD8C">
      <w:pPr>
        <w:spacing w:after="60" w:line="480" w:lineRule="exact"/>
        <w:rPr>
          <w:rFonts w:hint="eastAsia" w:ascii="宋体" w:hAnsi="宋体"/>
          <w:szCs w:val="21"/>
        </w:rPr>
      </w:pPr>
      <w:r>
        <w:rPr>
          <w:rFonts w:hint="eastAsia" w:ascii="宋体" w:hAnsi="宋体"/>
          <w:szCs w:val="21"/>
        </w:rPr>
        <w:t>说明：1.法定代表人为企业事业单位、国家机关、社会团体的主要行政负责人。</w:t>
      </w:r>
    </w:p>
    <w:p w14:paraId="3C1C9441">
      <w:pPr>
        <w:spacing w:after="60" w:line="480" w:lineRule="exact"/>
        <w:ind w:firstLine="630" w:firstLineChars="300"/>
        <w:rPr>
          <w:rFonts w:hint="eastAsia" w:ascii="宋体" w:hAnsi="宋体"/>
          <w:szCs w:val="21"/>
        </w:rPr>
      </w:pPr>
      <w:r>
        <w:rPr>
          <w:rFonts w:hint="eastAsia" w:ascii="宋体" w:hAnsi="宋体"/>
          <w:szCs w:val="21"/>
        </w:rPr>
        <w:t>2.内容必须填写真实、清楚、涂改无效，不得转让、买卖。</w:t>
      </w:r>
    </w:p>
    <w:p w14:paraId="2F7046C6">
      <w:pPr>
        <w:spacing w:after="60" w:line="480" w:lineRule="exact"/>
        <w:ind w:firstLine="630" w:firstLineChars="300"/>
        <w:rPr>
          <w:rFonts w:hint="eastAsia" w:ascii="宋体" w:hAnsi="宋体"/>
          <w:b/>
          <w:szCs w:val="21"/>
        </w:rPr>
      </w:pPr>
      <w:r>
        <w:rPr>
          <w:rFonts w:hint="eastAsia" w:ascii="宋体" w:hAnsi="宋体"/>
          <w:szCs w:val="21"/>
        </w:rPr>
        <w:t>3.将此证明书提交对方作为合同附件</w:t>
      </w:r>
      <w:r>
        <w:rPr>
          <w:rFonts w:hint="eastAsia" w:ascii="宋体" w:hAnsi="宋体"/>
          <w:bCs/>
          <w:szCs w:val="21"/>
        </w:rPr>
        <w:t>。</w:t>
      </w:r>
    </w:p>
    <w:p w14:paraId="0157E683">
      <w:pPr>
        <w:spacing w:after="60" w:line="480" w:lineRule="exact"/>
        <w:ind w:firstLine="630" w:firstLineChars="300"/>
        <w:rPr>
          <w:rFonts w:hint="eastAsia" w:ascii="宋体" w:hAnsi="宋体"/>
          <w:szCs w:val="21"/>
        </w:rPr>
      </w:pPr>
      <w:r>
        <w:rPr>
          <w:rFonts w:hint="eastAsia" w:ascii="宋体" w:hAnsi="宋体"/>
          <w:szCs w:val="21"/>
        </w:rPr>
        <w:t>4.授权权限：全权代表本公司参与上述采购项目的投标，负责提供与签署确认一切文书资料，以及向贵方递交的任何补充承诺。</w:t>
      </w:r>
    </w:p>
    <w:p w14:paraId="2432D522">
      <w:pPr>
        <w:spacing w:after="60" w:line="440" w:lineRule="exact"/>
        <w:ind w:firstLine="644" w:firstLineChars="307"/>
        <w:rPr>
          <w:rFonts w:hint="eastAsia" w:ascii="宋体" w:hAnsi="宋体"/>
          <w:szCs w:val="21"/>
        </w:rPr>
      </w:pPr>
      <w:r>
        <w:rPr>
          <w:rFonts w:hint="eastAsia" w:ascii="宋体" w:hAnsi="宋体"/>
          <w:szCs w:val="21"/>
        </w:rPr>
        <w:t>5.有效期限：与本公司投标/响应文件中标注的投标有效期相同，自本单位盖公章之日起生效。</w:t>
      </w:r>
    </w:p>
    <w:p w14:paraId="4D272CE7">
      <w:pPr>
        <w:spacing w:after="60" w:line="440" w:lineRule="exact"/>
        <w:ind w:firstLine="647" w:firstLineChars="307"/>
        <w:rPr>
          <w:rFonts w:hint="eastAsia" w:ascii="宋体" w:hAnsi="宋体"/>
          <w:b/>
          <w:bCs/>
          <w:szCs w:val="21"/>
        </w:rPr>
      </w:pPr>
      <w:r>
        <w:rPr>
          <w:rFonts w:hint="eastAsia" w:ascii="宋体" w:hAnsi="宋体"/>
          <w:b/>
          <w:bCs/>
          <w:color w:val="FF0000"/>
          <w:szCs w:val="21"/>
        </w:rPr>
        <w:t>6.投标签字代表为法定代表人，则本表不适用。</w:t>
      </w:r>
    </w:p>
    <w:p w14:paraId="72F27E0F">
      <w:pPr>
        <w:spacing w:after="60" w:line="440" w:lineRule="exact"/>
        <w:ind w:firstLine="647" w:firstLineChars="307"/>
        <w:rPr>
          <w:rFonts w:hint="eastAsia" w:ascii="宋体" w:hAnsi="宋体"/>
          <w:b/>
          <w:bCs/>
          <w:color w:val="FF0000"/>
          <w:szCs w:val="21"/>
        </w:rPr>
      </w:pPr>
      <w:r>
        <w:rPr>
          <w:rFonts w:hint="eastAsia" w:ascii="宋体" w:hAnsi="宋体"/>
          <w:b/>
          <w:szCs w:val="21"/>
          <w:highlight w:val="yellow"/>
        </w:rPr>
        <w:t>(</w:t>
      </w:r>
      <w:r>
        <w:rPr>
          <w:rFonts w:hint="eastAsia" w:ascii="宋体" w:hAnsi="宋体"/>
          <w:b/>
          <w:color w:val="FF0000"/>
          <w:szCs w:val="21"/>
          <w:highlight w:val="yellow"/>
        </w:rPr>
        <w:t>为避免无效投标，请供应商务必提供以下附件1和附件2</w:t>
      </w:r>
      <w:r>
        <w:rPr>
          <w:rFonts w:hint="eastAsia" w:ascii="宋体" w:hAnsi="宋体"/>
          <w:b/>
          <w:szCs w:val="21"/>
          <w:highlight w:val="yellow"/>
        </w:rPr>
        <w:t>)</w:t>
      </w:r>
    </w:p>
    <w:p w14:paraId="5BDAE967">
      <w:pPr>
        <w:spacing w:after="60"/>
        <w:rPr>
          <w:rFonts w:ascii="Times New Roman" w:hAnsi="Times New Roman"/>
        </w:rPr>
      </w:pPr>
    </w:p>
    <w:p w14:paraId="7838FA3E">
      <w:pPr>
        <w:spacing w:after="60"/>
        <w:jc w:val="center"/>
        <w:rPr>
          <w:rFonts w:hint="eastAsia" w:ascii="Times New Roman" w:hAnsi="宋体"/>
          <w:b/>
          <w:bCs/>
          <w:szCs w:val="21"/>
        </w:rPr>
      </w:pPr>
      <w:r>
        <w:rPr>
          <w:rFonts w:hint="eastAsia" w:ascii="Times New Roman" w:hAnsi="Times New Roman"/>
          <w:b/>
          <w:bCs/>
        </w:rPr>
        <w:t>附</w:t>
      </w:r>
      <w:r>
        <w:rPr>
          <w:rFonts w:hint="eastAsia" w:ascii="Times New Roman" w:hAnsi="宋体"/>
          <w:b/>
          <w:bCs/>
          <w:szCs w:val="21"/>
        </w:rPr>
        <w:t>件</w:t>
      </w:r>
      <w:r>
        <w:rPr>
          <w:rFonts w:ascii="Times New Roman" w:hAnsi="宋体"/>
          <w:b/>
          <w:bCs/>
          <w:szCs w:val="21"/>
        </w:rPr>
        <w:t>1</w:t>
      </w:r>
      <w:r>
        <w:rPr>
          <w:rFonts w:hint="eastAsia" w:ascii="Times New Roman" w:hAnsi="宋体"/>
          <w:b/>
          <w:bCs/>
          <w:szCs w:val="21"/>
        </w:rPr>
        <w:t>：授权委托书人身份证正、反面复印件</w:t>
      </w:r>
    </w:p>
    <w:p w14:paraId="3CE516F5">
      <w:pPr>
        <w:spacing w:after="60"/>
        <w:jc w:val="center"/>
        <w:rPr>
          <w:rFonts w:hint="eastAsia" w:ascii="Times New Roman" w:hAnsi="宋体"/>
          <w:szCs w:val="21"/>
        </w:rPr>
      </w:pPr>
      <w:r>
        <w:rPr>
          <w:rFonts w:hint="eastAsia" w:ascii="Arial" w:hAnsi="Arial"/>
          <w:szCs w:val="24"/>
        </w:rPr>
        <mc:AlternateContent>
          <mc:Choice Requires="wps">
            <w:drawing>
              <wp:anchor distT="0" distB="0" distL="114300" distR="114300" simplePos="0" relativeHeight="251660288" behindDoc="0" locked="0" layoutInCell="1" allowOverlap="1">
                <wp:simplePos x="0" y="0"/>
                <wp:positionH relativeFrom="column">
                  <wp:posOffset>1642110</wp:posOffset>
                </wp:positionH>
                <wp:positionV relativeFrom="paragraph">
                  <wp:posOffset>69850</wp:posOffset>
                </wp:positionV>
                <wp:extent cx="2333625" cy="1299210"/>
                <wp:effectExtent l="0" t="0" r="28575" b="15240"/>
                <wp:wrapNone/>
                <wp:docPr id="6" name="流程图: 可选过程 3"/>
                <wp:cNvGraphicFramePr/>
                <a:graphic xmlns:a="http://schemas.openxmlformats.org/drawingml/2006/main">
                  <a:graphicData uri="http://schemas.microsoft.com/office/word/2010/wordprocessingShape">
                    <wps:wsp>
                      <wps:cNvSpPr>
                        <a:spLocks noChangeArrowheads="1"/>
                      </wps:cNvSpPr>
                      <wps:spPr bwMode="auto">
                        <a:xfrm>
                          <a:off x="0" y="0"/>
                          <a:ext cx="2333625" cy="1299210"/>
                        </a:xfrm>
                        <a:prstGeom prst="flowChartAlternateProcess">
                          <a:avLst/>
                        </a:prstGeom>
                        <a:solidFill>
                          <a:srgbClr val="FFFFFF"/>
                        </a:solidFill>
                        <a:ln w="9525">
                          <a:solidFill>
                            <a:srgbClr val="000000"/>
                          </a:solidFill>
                          <a:miter lim="800000"/>
                        </a:ln>
                        <a:effectLst/>
                      </wps:spPr>
                      <wps:txbx>
                        <w:txbxContent>
                          <w:p w14:paraId="0B4A55FB">
                            <w:pPr>
                              <w:spacing w:after="60"/>
                              <w:jc w:val="center"/>
                              <w:rPr>
                                <w:rFonts w:hint="eastAsia" w:hAnsi="宋体"/>
                                <w:szCs w:val="21"/>
                              </w:rPr>
                            </w:pPr>
                          </w:p>
                          <w:p w14:paraId="3DD137E1">
                            <w:pPr>
                              <w:spacing w:after="60"/>
                              <w:jc w:val="center"/>
                              <w:rPr>
                                <w:rFonts w:hint="eastAsia" w:hAnsi="宋体"/>
                                <w:szCs w:val="21"/>
                              </w:rPr>
                            </w:pPr>
                          </w:p>
                          <w:p w14:paraId="1E598756">
                            <w:pPr>
                              <w:spacing w:after="60"/>
                              <w:jc w:val="center"/>
                              <w:rPr>
                                <w:rFonts w:hint="eastAsia" w:hAnsi="宋体"/>
                                <w:szCs w:val="21"/>
                              </w:rPr>
                            </w:pPr>
                          </w:p>
                          <w:p w14:paraId="6BA9A47D">
                            <w:pPr>
                              <w:spacing w:after="60"/>
                              <w:jc w:val="center"/>
                              <w:rPr>
                                <w:szCs w:val="21"/>
                              </w:rPr>
                            </w:pPr>
                            <w:r>
                              <w:rPr>
                                <w:rFonts w:hint="eastAsia" w:hAnsi="宋体"/>
                                <w:szCs w:val="21"/>
                              </w:rPr>
                              <w:t>授权委托人身份证正、反面复印件</w:t>
                            </w:r>
                          </w:p>
                        </w:txbxContent>
                      </wps:txbx>
                      <wps:bodyPr rot="0" vert="horz" wrap="square" lIns="91440" tIns="45720" rIns="91440" bIns="45720" anchor="t" anchorCtr="0" upright="1">
                        <a:noAutofit/>
                      </wps:bodyPr>
                    </wps:wsp>
                  </a:graphicData>
                </a:graphic>
              </wp:anchor>
            </w:drawing>
          </mc:Choice>
          <mc:Fallback>
            <w:pict>
              <v:shape id="流程图: 可选过程 3" o:spid="_x0000_s1026" o:spt="176" type="#_x0000_t176" style="position:absolute;left:0pt;margin-left:129.3pt;margin-top:5.5pt;height:102.3pt;width:183.75pt;z-index:251660288;mso-width-relative:page;mso-height-relative:page;" fillcolor="#FFFFFF" filled="t" stroked="t" coordsize="21600,21600" o:gfxdata="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zLviI1gAAAAoBAAAPAAAAAAAAAAEAIAAAACIAAABkcnMvZG93bnJldi54bWxQSwECFAAUAAAA&#10;CACHTuJAYNIQmmICAACvBAAADgAAAAAAAAABACAAAAAlAQAAZHJzL2Uyb0RvYy54bWxQSwUGAAAA&#10;AAYABgBZAQAA+QUAAAAA&#10;">
                <v:fill on="t" focussize="0,0"/>
                <v:stroke color="#000000" miterlimit="8" joinstyle="miter"/>
                <v:imagedata o:title=""/>
                <o:lock v:ext="edit" aspectratio="f"/>
                <v:textbox>
                  <w:txbxContent>
                    <w:p w14:paraId="0B4A55FB">
                      <w:pPr>
                        <w:spacing w:after="60"/>
                        <w:jc w:val="center"/>
                        <w:rPr>
                          <w:rFonts w:hint="eastAsia" w:hAnsi="宋体"/>
                          <w:szCs w:val="21"/>
                        </w:rPr>
                      </w:pPr>
                    </w:p>
                    <w:p w14:paraId="3DD137E1">
                      <w:pPr>
                        <w:spacing w:after="60"/>
                        <w:jc w:val="center"/>
                        <w:rPr>
                          <w:rFonts w:hint="eastAsia" w:hAnsi="宋体"/>
                          <w:szCs w:val="21"/>
                        </w:rPr>
                      </w:pPr>
                    </w:p>
                    <w:p w14:paraId="1E598756">
                      <w:pPr>
                        <w:spacing w:after="60"/>
                        <w:jc w:val="center"/>
                        <w:rPr>
                          <w:rFonts w:hint="eastAsia" w:hAnsi="宋体"/>
                          <w:szCs w:val="21"/>
                        </w:rPr>
                      </w:pPr>
                    </w:p>
                    <w:p w14:paraId="6BA9A47D">
                      <w:pPr>
                        <w:spacing w:after="60"/>
                        <w:jc w:val="center"/>
                        <w:rPr>
                          <w:szCs w:val="21"/>
                        </w:rPr>
                      </w:pPr>
                      <w:r>
                        <w:rPr>
                          <w:rFonts w:hint="eastAsia" w:hAnsi="宋体"/>
                          <w:szCs w:val="21"/>
                        </w:rPr>
                        <w:t>授权委托人身份证正、反面复印件</w:t>
                      </w:r>
                    </w:p>
                  </w:txbxContent>
                </v:textbox>
              </v:shape>
            </w:pict>
          </mc:Fallback>
        </mc:AlternateContent>
      </w:r>
    </w:p>
    <w:p w14:paraId="3BAE875A">
      <w:pPr>
        <w:spacing w:after="60"/>
        <w:jc w:val="center"/>
        <w:rPr>
          <w:rFonts w:hint="eastAsia" w:ascii="Times New Roman" w:hAnsi="宋体"/>
          <w:szCs w:val="21"/>
        </w:rPr>
      </w:pPr>
    </w:p>
    <w:p w14:paraId="318B5313">
      <w:pPr>
        <w:spacing w:after="60"/>
        <w:ind w:firstLine="420" w:firstLineChars="200"/>
        <w:rPr>
          <w:rFonts w:ascii="Times New Roman" w:hAnsi="Times New Roman"/>
        </w:rPr>
      </w:pPr>
    </w:p>
    <w:p w14:paraId="48FECF67">
      <w:pPr>
        <w:spacing w:after="60"/>
        <w:ind w:firstLine="420" w:firstLineChars="200"/>
        <w:rPr>
          <w:rFonts w:ascii="Times New Roman" w:hAnsi="Times New Roman"/>
        </w:rPr>
      </w:pPr>
    </w:p>
    <w:p w14:paraId="7267718A">
      <w:pPr>
        <w:spacing w:after="60"/>
        <w:ind w:firstLine="420" w:firstLineChars="200"/>
        <w:rPr>
          <w:rFonts w:ascii="Times New Roman" w:hAnsi="Times New Roman"/>
        </w:rPr>
      </w:pPr>
    </w:p>
    <w:p w14:paraId="057BB425">
      <w:pPr>
        <w:spacing w:after="60"/>
        <w:ind w:firstLine="420" w:firstLineChars="200"/>
        <w:rPr>
          <w:rFonts w:ascii="Times New Roman" w:hAnsi="Times New Roman"/>
        </w:rPr>
      </w:pPr>
    </w:p>
    <w:p w14:paraId="75BAB067">
      <w:pPr>
        <w:spacing w:after="60"/>
        <w:ind w:firstLine="420" w:firstLineChars="200"/>
        <w:rPr>
          <w:rFonts w:ascii="Times New Roman" w:hAnsi="Times New Roman"/>
        </w:rPr>
      </w:pPr>
    </w:p>
    <w:p w14:paraId="160E4BC4">
      <w:pPr>
        <w:spacing w:after="60"/>
        <w:ind w:firstLine="420" w:firstLineChars="200"/>
        <w:rPr>
          <w:rFonts w:ascii="Times New Roman" w:hAnsi="Times New Roman"/>
        </w:rPr>
      </w:pPr>
    </w:p>
    <w:p w14:paraId="3D7D6ADB">
      <w:pPr>
        <w:autoSpaceDE w:val="0"/>
        <w:autoSpaceDN w:val="0"/>
        <w:adjustRightInd w:val="0"/>
        <w:spacing w:after="60" w:line="360" w:lineRule="auto"/>
        <w:jc w:val="left"/>
        <w:rPr>
          <w:rFonts w:hint="eastAsia" w:ascii="宋体" w:hAnsi="宋体"/>
          <w:b/>
          <w:color w:val="FF0000"/>
          <w:szCs w:val="21"/>
          <w:highlight w:val="yellow"/>
        </w:rPr>
      </w:pPr>
    </w:p>
    <w:p w14:paraId="0F79266F">
      <w:pPr>
        <w:spacing w:after="60" w:line="360" w:lineRule="auto"/>
        <w:ind w:firstLine="420" w:firstLineChars="200"/>
        <w:rPr>
          <w:rFonts w:ascii="Times New Roman" w:hAnsi="Times New Roman"/>
        </w:rPr>
      </w:pPr>
    </w:p>
    <w:p w14:paraId="35C41FC1">
      <w:pPr>
        <w:spacing w:after="60" w:line="360" w:lineRule="auto"/>
        <w:ind w:firstLine="420" w:firstLineChars="200"/>
        <w:rPr>
          <w:rFonts w:ascii="Times New Roman" w:hAnsi="Times New Roman"/>
        </w:rPr>
      </w:pPr>
    </w:p>
    <w:p w14:paraId="40030821">
      <w:pPr>
        <w:spacing w:after="60" w:line="360" w:lineRule="auto"/>
        <w:jc w:val="center"/>
        <w:rPr>
          <w:rFonts w:hint="eastAsia" w:ascii="宋体" w:hAnsi="宋体"/>
          <w:b/>
          <w:color w:val="FF0000"/>
          <w:szCs w:val="21"/>
          <w:highlight w:val="yellow"/>
        </w:rPr>
      </w:pPr>
    </w:p>
    <w:p w14:paraId="4F5BABBC">
      <w:pPr>
        <w:spacing w:after="60" w:line="360" w:lineRule="auto"/>
        <w:jc w:val="center"/>
        <w:rPr>
          <w:rFonts w:hint="eastAsia" w:ascii="宋体" w:hAnsi="宋体"/>
          <w:b/>
          <w:color w:val="FF0000"/>
          <w:szCs w:val="21"/>
          <w:highlight w:val="yellow"/>
        </w:rPr>
      </w:pPr>
    </w:p>
    <w:p w14:paraId="0AD82BA9">
      <w:pPr>
        <w:spacing w:after="60" w:line="360" w:lineRule="auto"/>
        <w:jc w:val="center"/>
        <w:rPr>
          <w:rFonts w:hint="eastAsia" w:ascii="宋体" w:hAnsi="宋体"/>
          <w:b/>
          <w:color w:val="FF0000"/>
          <w:szCs w:val="21"/>
          <w:highlight w:val="yellow"/>
        </w:rPr>
      </w:pPr>
    </w:p>
    <w:p w14:paraId="220F9623">
      <w:pPr>
        <w:spacing w:after="60" w:line="360" w:lineRule="auto"/>
        <w:jc w:val="center"/>
        <w:rPr>
          <w:rFonts w:hint="eastAsia" w:ascii="宋体" w:hAnsi="宋体"/>
          <w:b/>
          <w:color w:val="FF0000"/>
          <w:szCs w:val="21"/>
          <w:highlight w:val="yellow"/>
        </w:rPr>
      </w:pPr>
    </w:p>
    <w:p w14:paraId="4AFF88D7">
      <w:pPr>
        <w:spacing w:after="60" w:line="360" w:lineRule="auto"/>
        <w:jc w:val="center"/>
        <w:rPr>
          <w:rFonts w:hint="eastAsia" w:ascii="宋体" w:hAnsi="宋体"/>
          <w:b/>
          <w:color w:val="FF0000"/>
          <w:szCs w:val="21"/>
          <w:highlight w:val="yellow"/>
        </w:rPr>
      </w:pPr>
    </w:p>
    <w:p w14:paraId="48318EED">
      <w:pPr>
        <w:spacing w:after="60" w:line="360" w:lineRule="auto"/>
        <w:jc w:val="center"/>
        <w:rPr>
          <w:rFonts w:hint="eastAsia" w:ascii="宋体" w:hAnsi="宋体"/>
          <w:b/>
          <w:color w:val="FF0000"/>
          <w:szCs w:val="21"/>
          <w:highlight w:val="yellow"/>
        </w:rPr>
      </w:pPr>
    </w:p>
    <w:p w14:paraId="3044E660">
      <w:pPr>
        <w:spacing w:after="60" w:line="360" w:lineRule="auto"/>
        <w:jc w:val="center"/>
        <w:rPr>
          <w:rFonts w:hint="eastAsia" w:ascii="宋体" w:hAnsi="宋体"/>
          <w:b/>
          <w:color w:val="FF0000"/>
          <w:szCs w:val="21"/>
          <w:highlight w:val="yellow"/>
        </w:rPr>
      </w:pPr>
    </w:p>
    <w:p w14:paraId="5E46C744">
      <w:pPr>
        <w:spacing w:after="60" w:line="360" w:lineRule="auto"/>
        <w:jc w:val="center"/>
        <w:rPr>
          <w:rFonts w:hint="eastAsia" w:ascii="宋体" w:hAnsi="宋体"/>
          <w:b/>
          <w:color w:val="FF0000"/>
          <w:szCs w:val="21"/>
          <w:highlight w:val="yellow"/>
        </w:rPr>
      </w:pPr>
    </w:p>
    <w:p w14:paraId="5C57661A">
      <w:pPr>
        <w:spacing w:after="60" w:line="360" w:lineRule="auto"/>
        <w:jc w:val="center"/>
        <w:rPr>
          <w:rFonts w:hint="eastAsia" w:ascii="宋体" w:hAnsi="宋体"/>
          <w:b/>
          <w:color w:val="FF0000"/>
          <w:szCs w:val="21"/>
          <w:highlight w:val="yellow"/>
        </w:rPr>
      </w:pPr>
    </w:p>
    <w:p w14:paraId="1FF4CA97">
      <w:pPr>
        <w:spacing w:after="60" w:line="360" w:lineRule="auto"/>
        <w:jc w:val="center"/>
        <w:rPr>
          <w:rFonts w:hint="eastAsia" w:ascii="宋体" w:hAnsi="宋体"/>
          <w:b/>
          <w:color w:val="FF0000"/>
          <w:szCs w:val="21"/>
          <w:highlight w:val="yellow"/>
        </w:rPr>
      </w:pPr>
    </w:p>
    <w:p w14:paraId="0D0CBFDA">
      <w:pPr>
        <w:spacing w:after="60" w:line="360" w:lineRule="auto"/>
        <w:jc w:val="center"/>
        <w:rPr>
          <w:rFonts w:hint="eastAsia" w:ascii="宋体" w:hAnsi="宋体"/>
          <w:b/>
          <w:color w:val="FF0000"/>
          <w:szCs w:val="21"/>
          <w:highlight w:val="yellow"/>
        </w:rPr>
      </w:pPr>
    </w:p>
    <w:p w14:paraId="3D28BC20">
      <w:pPr>
        <w:spacing w:after="60" w:line="360" w:lineRule="auto"/>
        <w:jc w:val="center"/>
        <w:rPr>
          <w:rFonts w:hint="eastAsia" w:ascii="宋体" w:hAnsi="宋体"/>
          <w:b/>
          <w:color w:val="FF0000"/>
          <w:szCs w:val="21"/>
          <w:highlight w:val="yellow"/>
        </w:rPr>
      </w:pPr>
    </w:p>
    <w:p w14:paraId="5EC5FEBA">
      <w:pPr>
        <w:spacing w:after="60" w:line="360" w:lineRule="auto"/>
        <w:jc w:val="center"/>
        <w:rPr>
          <w:rFonts w:hint="eastAsia" w:ascii="宋体" w:hAnsi="宋体"/>
          <w:b/>
          <w:color w:val="FF0000"/>
          <w:szCs w:val="21"/>
          <w:highlight w:val="yellow"/>
        </w:rPr>
      </w:pPr>
    </w:p>
    <w:p w14:paraId="6CC9FD02">
      <w:pPr>
        <w:pStyle w:val="43"/>
        <w:rPr>
          <w:highlight w:val="yellow"/>
        </w:rPr>
      </w:pPr>
    </w:p>
    <w:p w14:paraId="1BFC34F5">
      <w:pPr>
        <w:pStyle w:val="43"/>
        <w:rPr>
          <w:highlight w:val="yellow"/>
        </w:rPr>
      </w:pPr>
    </w:p>
    <w:p w14:paraId="35885EF7">
      <w:pPr>
        <w:spacing w:after="60" w:line="360" w:lineRule="auto"/>
        <w:jc w:val="center"/>
        <w:rPr>
          <w:rFonts w:hint="eastAsia" w:ascii="宋体" w:hAnsi="宋体"/>
          <w:b/>
          <w:color w:val="FF0000"/>
          <w:szCs w:val="21"/>
          <w:highlight w:val="yellow"/>
        </w:rPr>
      </w:pPr>
    </w:p>
    <w:p w14:paraId="4BAFF9E7">
      <w:pPr>
        <w:spacing w:after="60" w:line="360" w:lineRule="auto"/>
        <w:jc w:val="center"/>
        <w:rPr>
          <w:rFonts w:hint="eastAsia" w:ascii="宋体" w:hAnsi="宋体"/>
          <w:b/>
          <w:color w:val="FF0000"/>
          <w:szCs w:val="21"/>
          <w:highlight w:val="yellow"/>
        </w:rPr>
      </w:pPr>
      <w:r>
        <w:rPr>
          <w:rFonts w:hint="eastAsia" w:ascii="宋体" w:hAnsi="宋体"/>
          <w:b/>
          <w:color w:val="FF0000"/>
          <w:szCs w:val="21"/>
          <w:highlight w:val="yellow"/>
        </w:rPr>
        <w:t>附件2：授权委托人在投标单位缴纳的近三个月内任意一个月的社保证明文件或承诺函（承诺函格式如下）</w:t>
      </w:r>
    </w:p>
    <w:p w14:paraId="3912FA65">
      <w:pPr>
        <w:spacing w:after="60" w:line="360" w:lineRule="auto"/>
        <w:ind w:firstLine="420" w:firstLineChars="200"/>
        <w:rPr>
          <w:rFonts w:ascii="Times New Roman" w:hAnsi="Times New Roman"/>
        </w:rPr>
      </w:pPr>
    </w:p>
    <w:p w14:paraId="281CC89D">
      <w:pPr>
        <w:spacing w:after="60" w:line="360" w:lineRule="auto"/>
        <w:ind w:firstLine="3162" w:firstLineChars="1500"/>
        <w:rPr>
          <w:rFonts w:ascii="Times New Roman" w:hAnsi="Times New Roman"/>
        </w:rPr>
      </w:pPr>
      <w:r>
        <w:rPr>
          <w:rFonts w:hint="eastAsia" w:ascii="Times New Roman" w:hAnsi="宋体"/>
          <w:b/>
          <w:bCs/>
          <w:szCs w:val="21"/>
        </w:rPr>
        <w:t>授权委托人社保证明</w:t>
      </w:r>
    </w:p>
    <w:p w14:paraId="7348F34B">
      <w:pPr>
        <w:spacing w:after="60" w:line="360" w:lineRule="auto"/>
        <w:ind w:firstLine="420" w:firstLineChars="200"/>
        <w:rPr>
          <w:rFonts w:ascii="Times New Roman" w:hAnsi="Times New Roman"/>
        </w:rPr>
      </w:pPr>
    </w:p>
    <w:p w14:paraId="50AA704B">
      <w:pPr>
        <w:spacing w:after="60" w:line="360" w:lineRule="auto"/>
        <w:ind w:firstLine="420" w:firstLineChars="200"/>
        <w:rPr>
          <w:rFonts w:ascii="Times New Roman" w:hAnsi="Times New Roman"/>
        </w:rPr>
      </w:pPr>
    </w:p>
    <w:p w14:paraId="35A2C463">
      <w:pPr>
        <w:spacing w:after="60" w:line="360" w:lineRule="auto"/>
        <w:ind w:firstLine="420" w:firstLineChars="200"/>
        <w:rPr>
          <w:rFonts w:ascii="Times New Roman" w:hAnsi="Times New Roman"/>
        </w:rPr>
      </w:pPr>
    </w:p>
    <w:p w14:paraId="4054ED52">
      <w:pPr>
        <w:pStyle w:val="2"/>
        <w:spacing w:after="78"/>
      </w:pPr>
    </w:p>
    <w:p w14:paraId="15213716">
      <w:pPr>
        <w:pStyle w:val="3"/>
      </w:pPr>
    </w:p>
    <w:p w14:paraId="364B07BB">
      <w:pPr>
        <w:pStyle w:val="3"/>
      </w:pPr>
    </w:p>
    <w:p w14:paraId="7774685F">
      <w:pPr>
        <w:pStyle w:val="2"/>
        <w:spacing w:after="78"/>
      </w:pPr>
    </w:p>
    <w:p w14:paraId="47D503BD">
      <w:pPr>
        <w:pStyle w:val="3"/>
      </w:pPr>
    </w:p>
    <w:p w14:paraId="51FD53FC">
      <w:pPr>
        <w:pStyle w:val="3"/>
      </w:pPr>
    </w:p>
    <w:p w14:paraId="7E8BBAB7">
      <w:pPr>
        <w:pStyle w:val="3"/>
      </w:pPr>
    </w:p>
    <w:p w14:paraId="51870C52">
      <w:pPr>
        <w:pStyle w:val="3"/>
      </w:pPr>
    </w:p>
    <w:p w14:paraId="44F079C9">
      <w:pPr>
        <w:pStyle w:val="3"/>
      </w:pPr>
    </w:p>
    <w:p w14:paraId="587CDF3F">
      <w:pPr>
        <w:spacing w:after="60" w:line="360" w:lineRule="auto"/>
        <w:ind w:firstLine="3795" w:firstLineChars="1800"/>
        <w:rPr>
          <w:rFonts w:hint="eastAsia" w:ascii="Times New Roman" w:hAnsi="宋体"/>
          <w:b/>
          <w:bCs/>
          <w:szCs w:val="21"/>
        </w:rPr>
      </w:pPr>
      <w:r>
        <w:rPr>
          <w:rFonts w:hint="eastAsia" w:ascii="Times New Roman" w:hAnsi="宋体"/>
          <w:b/>
          <w:bCs/>
          <w:szCs w:val="21"/>
        </w:rPr>
        <w:t>承诺函（如有）</w:t>
      </w:r>
    </w:p>
    <w:p w14:paraId="498D5BD0">
      <w:pPr>
        <w:spacing w:after="60" w:line="360" w:lineRule="auto"/>
        <w:rPr>
          <w:rFonts w:ascii="Times New Roman" w:hAnsi="Times New Roman"/>
        </w:rPr>
      </w:pPr>
    </w:p>
    <w:p w14:paraId="4F0811EE">
      <w:pPr>
        <w:spacing w:after="60" w:line="360" w:lineRule="auto"/>
        <w:rPr>
          <w:rFonts w:hint="eastAsia" w:ascii="宋体" w:hAnsi="宋体"/>
          <w:color w:val="000000"/>
          <w:szCs w:val="21"/>
        </w:rPr>
      </w:pPr>
      <w:r>
        <w:rPr>
          <w:rFonts w:hint="eastAsia" w:ascii="宋体" w:hAnsi="宋体"/>
          <w:color w:val="000000"/>
          <w:szCs w:val="21"/>
        </w:rPr>
        <w:t>致：</w:t>
      </w:r>
      <w:r>
        <w:rPr>
          <w:rFonts w:hint="eastAsia" w:ascii="宋体" w:hAnsi="宋体"/>
          <w:color w:val="000000"/>
          <w:szCs w:val="21"/>
          <w:u w:val="single"/>
        </w:rPr>
        <w:t>招标代理机构</w:t>
      </w:r>
    </w:p>
    <w:p w14:paraId="03A4A95D">
      <w:pPr>
        <w:spacing w:after="60" w:line="360" w:lineRule="auto"/>
        <w:ind w:firstLine="420" w:firstLineChars="200"/>
        <w:rPr>
          <w:rFonts w:hint="eastAsia" w:ascii="宋体" w:hAnsi="宋体"/>
          <w:color w:val="000000"/>
          <w:szCs w:val="21"/>
        </w:rPr>
      </w:pPr>
      <w:r>
        <w:rPr>
          <w:rFonts w:hint="eastAsia" w:ascii="宋体" w:hAnsi="宋体" w:cs="宋体"/>
          <w:szCs w:val="21"/>
        </w:rPr>
        <w:t>因我方为新成立企业（或其他组织）且成立时间不足三个月，无法提供该授权代表</w:t>
      </w:r>
      <w:r>
        <w:rPr>
          <w:rFonts w:hint="eastAsia" w:ascii="宋体" w:hAnsi="宋体"/>
          <w:b/>
          <w:bCs/>
          <w:color w:val="000000"/>
          <w:szCs w:val="21"/>
          <w:u w:val="single"/>
        </w:rPr>
        <w:t>（姓名，身份证号码）</w:t>
      </w:r>
      <w:r>
        <w:rPr>
          <w:rFonts w:hint="eastAsia" w:ascii="宋体" w:hAnsi="宋体" w:cs="宋体"/>
          <w:szCs w:val="21"/>
        </w:rPr>
        <w:t>的社保证明，现我方承诺</w:t>
      </w:r>
      <w:r>
        <w:rPr>
          <w:rFonts w:hint="eastAsia" w:ascii="宋体" w:hAnsi="宋体"/>
          <w:color w:val="000000"/>
          <w:szCs w:val="21"/>
        </w:rPr>
        <w:t>该授权代表为我方签订经济合同及办理其他事务代理人，其权限是：</w:t>
      </w:r>
      <w:r>
        <w:rPr>
          <w:rFonts w:hint="eastAsia" w:ascii="宋体" w:hAnsi="宋体"/>
          <w:color w:val="000000"/>
          <w:szCs w:val="21"/>
          <w:u w:val="single"/>
        </w:rPr>
        <w:t xml:space="preserve">                                      </w:t>
      </w:r>
      <w:r>
        <w:rPr>
          <w:rFonts w:hint="eastAsia" w:ascii="宋体" w:hAnsi="宋体"/>
          <w:color w:val="000000"/>
          <w:szCs w:val="21"/>
        </w:rPr>
        <w:t>，为我方单位正式员工。</w:t>
      </w:r>
    </w:p>
    <w:p w14:paraId="5F01F65A">
      <w:pPr>
        <w:spacing w:after="60" w:line="360" w:lineRule="auto"/>
        <w:ind w:firstLine="420" w:firstLineChars="200"/>
        <w:rPr>
          <w:rFonts w:hint="eastAsia" w:ascii="宋体" w:hAnsi="宋体"/>
          <w:color w:val="000000"/>
          <w:szCs w:val="21"/>
        </w:rPr>
      </w:pPr>
      <w:r>
        <w:rPr>
          <w:rFonts w:hint="eastAsia" w:ascii="宋体" w:hAnsi="宋体"/>
          <w:color w:val="000000"/>
          <w:szCs w:val="21"/>
        </w:rPr>
        <w:t>我方以上承诺内容不实的，属于“隐瞒真实情况，提供虚假资料的”情形，我方自愿承担一切不利的法律后果。</w:t>
      </w:r>
    </w:p>
    <w:p w14:paraId="6954C2EB">
      <w:pPr>
        <w:spacing w:after="60" w:line="360" w:lineRule="auto"/>
        <w:ind w:firstLine="420" w:firstLineChars="200"/>
        <w:rPr>
          <w:rFonts w:hint="eastAsia" w:ascii="宋体" w:hAnsi="宋体"/>
          <w:color w:val="000000"/>
          <w:szCs w:val="21"/>
        </w:rPr>
      </w:pPr>
      <w:r>
        <w:rPr>
          <w:rFonts w:hint="eastAsia" w:ascii="宋体" w:hAnsi="宋体"/>
          <w:color w:val="000000"/>
          <w:szCs w:val="21"/>
        </w:rPr>
        <w:t>特此承诺。</w:t>
      </w:r>
    </w:p>
    <w:p w14:paraId="73C6A49C">
      <w:pPr>
        <w:spacing w:after="60" w:line="360" w:lineRule="auto"/>
        <w:ind w:firstLine="424" w:firstLineChars="202"/>
        <w:rPr>
          <w:rFonts w:hint="eastAsia" w:ascii="宋体" w:hAnsi="宋体"/>
          <w:color w:val="000000"/>
          <w:szCs w:val="21"/>
        </w:rPr>
      </w:pPr>
    </w:p>
    <w:p w14:paraId="26A5DC73">
      <w:pPr>
        <w:adjustRightInd w:val="0"/>
        <w:snapToGrid w:val="0"/>
        <w:spacing w:after="60" w:line="360" w:lineRule="auto"/>
        <w:rPr>
          <w:rFonts w:hint="eastAsia" w:ascii="宋体" w:hAnsi="宋体"/>
          <w:color w:val="000000"/>
          <w:szCs w:val="21"/>
        </w:rPr>
      </w:pPr>
      <w:r>
        <w:rPr>
          <w:rFonts w:hint="eastAsia" w:ascii="宋体" w:hAnsi="宋体"/>
          <w:color w:val="000000"/>
          <w:szCs w:val="21"/>
        </w:rPr>
        <w:t>投标人法定代表人（或法定代表人授权代表）签字：</w:t>
      </w:r>
      <w:r>
        <w:rPr>
          <w:rFonts w:hint="eastAsia" w:ascii="宋体" w:hAnsi="宋体"/>
          <w:color w:val="000000"/>
          <w:szCs w:val="21"/>
          <w:u w:val="single"/>
        </w:rPr>
        <w:t xml:space="preserve">                   </w:t>
      </w:r>
    </w:p>
    <w:p w14:paraId="4406F148">
      <w:pPr>
        <w:adjustRightInd w:val="0"/>
        <w:snapToGrid w:val="0"/>
        <w:spacing w:after="60" w:line="360" w:lineRule="auto"/>
        <w:rPr>
          <w:rFonts w:hint="eastAsia" w:ascii="宋体" w:hAnsi="宋体"/>
          <w:color w:val="000000"/>
          <w:szCs w:val="21"/>
          <w:u w:val="single"/>
        </w:rPr>
      </w:pPr>
      <w:r>
        <w:rPr>
          <w:rFonts w:hint="eastAsia" w:ascii="宋体" w:hAnsi="宋体"/>
          <w:color w:val="000000"/>
          <w:szCs w:val="21"/>
        </w:rPr>
        <w:t>投标人名称（签章）：</w:t>
      </w:r>
      <w:r>
        <w:rPr>
          <w:rFonts w:hint="eastAsia" w:ascii="宋体" w:hAnsi="宋体"/>
          <w:color w:val="000000"/>
          <w:szCs w:val="21"/>
          <w:u w:val="single"/>
        </w:rPr>
        <w:t xml:space="preserve">                        </w:t>
      </w:r>
    </w:p>
    <w:p w14:paraId="59633843">
      <w:pPr>
        <w:adjustRightInd w:val="0"/>
        <w:snapToGrid w:val="0"/>
        <w:spacing w:after="60" w:line="360" w:lineRule="auto"/>
        <w:rPr>
          <w:rFonts w:hint="eastAsia" w:ascii="宋体" w:hAnsi="宋体"/>
          <w:color w:val="000000"/>
          <w:szCs w:val="21"/>
        </w:rPr>
      </w:pPr>
      <w:r>
        <w:rPr>
          <w:rFonts w:hint="eastAsia" w:ascii="宋体" w:hAnsi="宋体"/>
          <w:color w:val="000000"/>
          <w:szCs w:val="21"/>
        </w:rPr>
        <w:t>日期：</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 xml:space="preserve"> 月</w:t>
      </w:r>
      <w:r>
        <w:rPr>
          <w:rFonts w:hint="eastAsia" w:ascii="宋体" w:hAnsi="宋体"/>
          <w:color w:val="000000"/>
          <w:szCs w:val="21"/>
          <w:u w:val="single"/>
        </w:rPr>
        <w:t xml:space="preserve">    </w:t>
      </w:r>
      <w:r>
        <w:rPr>
          <w:rFonts w:hint="eastAsia" w:ascii="宋体" w:hAnsi="宋体"/>
          <w:color w:val="000000"/>
          <w:szCs w:val="21"/>
        </w:rPr>
        <w:t xml:space="preserve"> 日</w:t>
      </w:r>
    </w:p>
    <w:p w14:paraId="4E724BC3">
      <w:pPr>
        <w:pStyle w:val="43"/>
      </w:pPr>
    </w:p>
    <w:p w14:paraId="11D1677C">
      <w:pPr>
        <w:pStyle w:val="43"/>
      </w:pPr>
    </w:p>
    <w:p w14:paraId="297BCC40">
      <w:pPr>
        <w:pStyle w:val="18"/>
        <w:snapToGrid w:val="0"/>
        <w:spacing w:before="0" w:after="0" w:line="360" w:lineRule="auto"/>
        <w:outlineLvl w:val="2"/>
        <w:rPr>
          <w:rFonts w:hint="eastAsia" w:ascii="黑体" w:hAnsi="宋体" w:eastAsia="黑体" w:cs="Times New Roman"/>
          <w:b w:val="0"/>
          <w:kern w:val="0"/>
          <w:sz w:val="24"/>
          <w:szCs w:val="24"/>
        </w:rPr>
      </w:pPr>
      <w:r>
        <w:rPr>
          <w:rFonts w:hint="eastAsia" w:ascii="黑体" w:hAnsi="宋体" w:eastAsia="黑体" w:cs="Times New Roman"/>
          <w:b w:val="0"/>
          <w:kern w:val="0"/>
          <w:sz w:val="24"/>
          <w:szCs w:val="24"/>
        </w:rPr>
        <w:t>四、商务（服务）条款偏离表</w:t>
      </w:r>
    </w:p>
    <w:p w14:paraId="0D5782AD">
      <w:pPr>
        <w:pStyle w:val="40"/>
        <w:ind w:firstLine="480"/>
      </w:pPr>
    </w:p>
    <w:tbl>
      <w:tblPr>
        <w:tblStyle w:val="21"/>
        <w:tblW w:w="9103"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02"/>
        <w:gridCol w:w="3901"/>
        <w:gridCol w:w="3414"/>
        <w:gridCol w:w="1186"/>
      </w:tblGrid>
      <w:tr w14:paraId="4CAEF71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713CEF00">
            <w:pPr>
              <w:spacing w:line="360" w:lineRule="auto"/>
              <w:jc w:val="center"/>
              <w:rPr>
                <w:rFonts w:hint="eastAsia" w:ascii="宋体" w:hAnsi="宋体" w:eastAsia="宋体" w:cs="Arial"/>
                <w:b/>
                <w:szCs w:val="21"/>
              </w:rPr>
            </w:pPr>
            <w:r>
              <w:rPr>
                <w:rFonts w:hint="eastAsia" w:ascii="宋体" w:hAnsi="宋体" w:eastAsia="宋体" w:cs="Arial"/>
                <w:b/>
                <w:szCs w:val="21"/>
              </w:rPr>
              <w:t>序号</w:t>
            </w:r>
          </w:p>
        </w:tc>
        <w:tc>
          <w:tcPr>
            <w:tcW w:w="3901" w:type="dxa"/>
            <w:vAlign w:val="center"/>
          </w:tcPr>
          <w:p w14:paraId="49A9D021">
            <w:pPr>
              <w:spacing w:line="360" w:lineRule="auto"/>
              <w:jc w:val="center"/>
              <w:rPr>
                <w:rFonts w:hint="eastAsia" w:ascii="宋体" w:hAnsi="宋体" w:eastAsia="宋体" w:cs="Arial"/>
                <w:b/>
                <w:szCs w:val="21"/>
              </w:rPr>
            </w:pPr>
            <w:r>
              <w:rPr>
                <w:rFonts w:hint="eastAsia" w:ascii="宋体" w:hAnsi="宋体" w:eastAsia="宋体" w:cs="Arial"/>
                <w:b/>
                <w:szCs w:val="21"/>
              </w:rPr>
              <w:t>招标文件要求</w:t>
            </w:r>
          </w:p>
        </w:tc>
        <w:tc>
          <w:tcPr>
            <w:tcW w:w="3414" w:type="dxa"/>
            <w:vAlign w:val="center"/>
          </w:tcPr>
          <w:p w14:paraId="12A26905">
            <w:pPr>
              <w:spacing w:line="360" w:lineRule="auto"/>
              <w:jc w:val="center"/>
              <w:rPr>
                <w:rFonts w:hint="eastAsia" w:ascii="宋体" w:hAnsi="宋体" w:eastAsia="宋体" w:cs="Arial"/>
                <w:b/>
                <w:szCs w:val="21"/>
              </w:rPr>
            </w:pPr>
            <w:r>
              <w:rPr>
                <w:rFonts w:hint="eastAsia" w:ascii="宋体" w:hAnsi="宋体" w:eastAsia="宋体" w:cs="Arial"/>
                <w:b/>
                <w:szCs w:val="21"/>
              </w:rPr>
              <w:t>投标文件响应</w:t>
            </w:r>
          </w:p>
        </w:tc>
        <w:tc>
          <w:tcPr>
            <w:tcW w:w="1186" w:type="dxa"/>
            <w:vAlign w:val="center"/>
          </w:tcPr>
          <w:p w14:paraId="7BA38EEC">
            <w:pPr>
              <w:spacing w:line="360" w:lineRule="auto"/>
              <w:jc w:val="center"/>
              <w:rPr>
                <w:rFonts w:hint="eastAsia" w:ascii="宋体" w:hAnsi="宋体" w:eastAsia="宋体" w:cs="Arial"/>
                <w:b/>
                <w:szCs w:val="21"/>
              </w:rPr>
            </w:pPr>
            <w:r>
              <w:rPr>
                <w:rFonts w:hint="eastAsia" w:ascii="宋体" w:hAnsi="宋体" w:eastAsia="宋体" w:cs="Arial"/>
                <w:b/>
                <w:szCs w:val="21"/>
              </w:rPr>
              <w:t>说明</w:t>
            </w:r>
          </w:p>
        </w:tc>
      </w:tr>
      <w:tr w14:paraId="7B02BB8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6F49CA80">
            <w:pPr>
              <w:spacing w:line="360" w:lineRule="auto"/>
              <w:jc w:val="center"/>
              <w:rPr>
                <w:rFonts w:hint="eastAsia" w:ascii="宋体" w:hAnsi="宋体" w:eastAsia="宋体"/>
                <w:szCs w:val="21"/>
              </w:rPr>
            </w:pPr>
            <w:r>
              <w:rPr>
                <w:rFonts w:hint="eastAsia" w:ascii="宋体" w:hAnsi="宋体" w:eastAsia="宋体"/>
                <w:szCs w:val="21"/>
              </w:rPr>
              <w:t>1</w:t>
            </w:r>
          </w:p>
        </w:tc>
        <w:tc>
          <w:tcPr>
            <w:tcW w:w="3901" w:type="dxa"/>
            <w:vAlign w:val="center"/>
          </w:tcPr>
          <w:p w14:paraId="7CEA8396">
            <w:pPr>
              <w:spacing w:line="360" w:lineRule="auto"/>
              <w:rPr>
                <w:rFonts w:hint="eastAsia" w:ascii="宋体" w:hAnsi="宋体" w:eastAsia="宋体"/>
                <w:szCs w:val="21"/>
              </w:rPr>
            </w:pPr>
            <w:r>
              <w:rPr>
                <w:rFonts w:hint="eastAsia" w:ascii="宋体" w:hAnsi="宋体" w:eastAsia="宋体"/>
                <w:b/>
                <w:color w:val="FF0000"/>
                <w:szCs w:val="21"/>
              </w:rPr>
              <w:t>《第三章 用户需求书   四、商务要求》中所有带★号条款要求。</w:t>
            </w:r>
          </w:p>
        </w:tc>
        <w:tc>
          <w:tcPr>
            <w:tcW w:w="3414" w:type="dxa"/>
            <w:vAlign w:val="center"/>
          </w:tcPr>
          <w:p w14:paraId="4BC711B2">
            <w:pPr>
              <w:spacing w:line="360" w:lineRule="auto"/>
              <w:rPr>
                <w:rFonts w:hint="eastAsia" w:ascii="宋体" w:hAnsi="宋体" w:eastAsia="宋体" w:cs="Arial"/>
                <w:szCs w:val="21"/>
              </w:rPr>
            </w:pPr>
            <w:r>
              <w:rPr>
                <w:rFonts w:hint="eastAsia" w:ascii="宋体" w:hAnsi="宋体" w:eastAsia="宋体" w:cs="Arial"/>
                <w:szCs w:val="21"/>
              </w:rPr>
              <w:t>我公司完全响应满足招标文件中此项要求。</w:t>
            </w:r>
          </w:p>
        </w:tc>
        <w:tc>
          <w:tcPr>
            <w:tcW w:w="1186" w:type="dxa"/>
            <w:vAlign w:val="center"/>
          </w:tcPr>
          <w:p w14:paraId="2EFEAB6A">
            <w:pPr>
              <w:spacing w:line="360" w:lineRule="auto"/>
              <w:rPr>
                <w:rFonts w:hint="eastAsia" w:ascii="宋体" w:hAnsi="宋体" w:eastAsia="宋体" w:cs="Arial"/>
                <w:szCs w:val="21"/>
              </w:rPr>
            </w:pPr>
            <w:r>
              <w:rPr>
                <w:rFonts w:hint="eastAsia" w:ascii="宋体" w:hAnsi="宋体" w:eastAsia="宋体" w:cs="Arial"/>
                <w:szCs w:val="21"/>
              </w:rPr>
              <w:t>无偏离</w:t>
            </w:r>
          </w:p>
        </w:tc>
      </w:tr>
      <w:tr w14:paraId="591B9F7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32E00DF8">
            <w:pPr>
              <w:spacing w:line="360" w:lineRule="auto"/>
              <w:jc w:val="center"/>
              <w:rPr>
                <w:rFonts w:hint="eastAsia" w:ascii="宋体" w:hAnsi="宋体" w:eastAsia="宋体"/>
                <w:szCs w:val="21"/>
              </w:rPr>
            </w:pPr>
            <w:r>
              <w:rPr>
                <w:rFonts w:hint="eastAsia" w:ascii="宋体" w:hAnsi="宋体" w:eastAsia="宋体"/>
                <w:szCs w:val="21"/>
              </w:rPr>
              <w:t>2</w:t>
            </w:r>
          </w:p>
        </w:tc>
        <w:tc>
          <w:tcPr>
            <w:tcW w:w="3901" w:type="dxa"/>
          </w:tcPr>
          <w:p w14:paraId="5884AF4B">
            <w:pPr>
              <w:spacing w:line="360" w:lineRule="auto"/>
              <w:rPr>
                <w:rFonts w:hint="eastAsia" w:ascii="宋体" w:hAnsi="宋体" w:eastAsia="宋体"/>
                <w:b/>
                <w:color w:val="FF0000"/>
                <w:szCs w:val="21"/>
                <w:highlight w:val="green"/>
              </w:rPr>
            </w:pPr>
            <w:r>
              <w:rPr>
                <w:rFonts w:hint="eastAsia" w:ascii="宋体" w:hAnsi="宋体" w:eastAsia="宋体"/>
                <w:szCs w:val="21"/>
              </w:rPr>
              <w:t>《第三章 用户需求书   四、商务要求》中所有非</w:t>
            </w:r>
            <w:r>
              <w:rPr>
                <w:rFonts w:hint="eastAsia" w:ascii="宋体" w:hAnsi="宋体" w:eastAsia="宋体"/>
                <w:b/>
                <w:color w:val="FF0000"/>
                <w:szCs w:val="21"/>
              </w:rPr>
              <w:t>★</w:t>
            </w:r>
            <w:r>
              <w:rPr>
                <w:rFonts w:hint="eastAsia" w:ascii="宋体" w:hAnsi="宋体" w:eastAsia="宋体"/>
                <w:szCs w:val="21"/>
              </w:rPr>
              <w:t>号条款要求。</w:t>
            </w:r>
          </w:p>
        </w:tc>
        <w:tc>
          <w:tcPr>
            <w:tcW w:w="3414" w:type="dxa"/>
            <w:vAlign w:val="center"/>
          </w:tcPr>
          <w:p w14:paraId="7545C608">
            <w:pPr>
              <w:spacing w:line="360" w:lineRule="auto"/>
              <w:rPr>
                <w:rFonts w:hint="eastAsia" w:ascii="宋体" w:hAnsi="宋体" w:eastAsia="宋体" w:cs="Arial"/>
                <w:szCs w:val="21"/>
              </w:rPr>
            </w:pPr>
            <w:r>
              <w:rPr>
                <w:rFonts w:hint="eastAsia" w:ascii="宋体" w:hAnsi="宋体" w:eastAsia="宋体" w:cs="Arial"/>
                <w:szCs w:val="21"/>
              </w:rPr>
              <w:t>我公司完全响应满足招标文件中此项要求。</w:t>
            </w:r>
          </w:p>
        </w:tc>
        <w:tc>
          <w:tcPr>
            <w:tcW w:w="1186" w:type="dxa"/>
            <w:vAlign w:val="center"/>
          </w:tcPr>
          <w:p w14:paraId="10CB0F6E">
            <w:pPr>
              <w:spacing w:line="360" w:lineRule="auto"/>
              <w:rPr>
                <w:rFonts w:hint="eastAsia" w:ascii="宋体" w:hAnsi="宋体" w:eastAsia="宋体" w:cs="Arial"/>
                <w:szCs w:val="21"/>
              </w:rPr>
            </w:pPr>
            <w:r>
              <w:rPr>
                <w:rFonts w:hint="eastAsia" w:ascii="宋体" w:hAnsi="宋体" w:eastAsia="宋体" w:cs="Arial"/>
                <w:szCs w:val="21"/>
              </w:rPr>
              <w:t>无偏离</w:t>
            </w:r>
          </w:p>
        </w:tc>
      </w:tr>
    </w:tbl>
    <w:p w14:paraId="13C07989">
      <w:pPr>
        <w:snapToGrid w:val="0"/>
        <w:spacing w:line="360" w:lineRule="auto"/>
        <w:rPr>
          <w:rFonts w:hint="eastAsia" w:ascii="宋体" w:hAnsi="宋体" w:eastAsia="宋体"/>
          <w:b/>
          <w:szCs w:val="21"/>
        </w:rPr>
      </w:pPr>
    </w:p>
    <w:p w14:paraId="5A033B2F">
      <w:pPr>
        <w:snapToGrid w:val="0"/>
        <w:spacing w:line="360" w:lineRule="auto"/>
        <w:rPr>
          <w:rFonts w:hint="eastAsia" w:ascii="宋体" w:hAnsi="宋体" w:eastAsia="宋体"/>
          <w:b/>
          <w:szCs w:val="21"/>
        </w:rPr>
      </w:pPr>
      <w:r>
        <w:rPr>
          <w:rFonts w:hint="eastAsia" w:ascii="宋体" w:hAnsi="宋体" w:eastAsia="宋体"/>
          <w:b/>
          <w:szCs w:val="21"/>
        </w:rPr>
        <w:t>填写说明：</w:t>
      </w:r>
    </w:p>
    <w:p w14:paraId="49025FAD">
      <w:pPr>
        <w:widowControl/>
        <w:numPr>
          <w:ilvl w:val="0"/>
          <w:numId w:val="7"/>
        </w:numPr>
        <w:snapToGrid w:val="0"/>
        <w:spacing w:after="60" w:afterLines="25" w:line="360" w:lineRule="auto"/>
        <w:jc w:val="left"/>
        <w:rPr>
          <w:rFonts w:hint="eastAsia" w:ascii="宋体" w:hAnsi="宋体" w:eastAsia="宋体"/>
          <w:szCs w:val="21"/>
        </w:rPr>
      </w:pPr>
      <w:r>
        <w:rPr>
          <w:rFonts w:hint="eastAsia" w:ascii="宋体" w:hAnsi="宋体" w:eastAsia="宋体"/>
          <w:szCs w:val="21"/>
        </w:rPr>
        <w:t>如投标人完全响应满足本表【招标文件要求】栏中内容的，建议投标人在对应的【投标文件响应】栏中填写“我公司完全响应满足招标文件中此项要求”即可，除招标文件另有注明外，不强制要求逐条列出响应；</w:t>
      </w:r>
    </w:p>
    <w:p w14:paraId="7B1D555F">
      <w:pPr>
        <w:widowControl/>
        <w:numPr>
          <w:ilvl w:val="0"/>
          <w:numId w:val="7"/>
        </w:numPr>
        <w:snapToGrid w:val="0"/>
        <w:spacing w:after="60" w:afterLines="25" w:line="360" w:lineRule="auto"/>
        <w:jc w:val="left"/>
        <w:rPr>
          <w:rFonts w:hint="eastAsia" w:ascii="宋体" w:hAnsi="宋体" w:eastAsia="宋体"/>
          <w:szCs w:val="21"/>
        </w:rPr>
      </w:pPr>
      <w:r>
        <w:rPr>
          <w:rFonts w:hint="eastAsia" w:ascii="宋体" w:hAnsi="宋体" w:eastAsia="宋体"/>
          <w:szCs w:val="21"/>
        </w:rPr>
        <w:t>如投标人响应情况优于或低于招标要求的，应在【投标文件响应】栏中作详细说明，如完全满足或符合招标文件要求的则无需说明，参照上一条填写内容即可，</w:t>
      </w:r>
      <w:r>
        <w:rPr>
          <w:rFonts w:ascii="宋体" w:hAnsi="宋体" w:eastAsia="宋体"/>
          <w:szCs w:val="21"/>
        </w:rPr>
        <w:t>评标委员会将根据具体情况给予是否偏离的认定，并以此认定</w:t>
      </w:r>
      <w:r>
        <w:rPr>
          <w:rFonts w:hint="eastAsia" w:ascii="宋体" w:hAnsi="宋体" w:eastAsia="宋体"/>
          <w:szCs w:val="21"/>
        </w:rPr>
        <w:t>标准</w:t>
      </w:r>
      <w:r>
        <w:rPr>
          <w:rFonts w:ascii="宋体" w:hAnsi="宋体" w:eastAsia="宋体"/>
          <w:szCs w:val="21"/>
        </w:rPr>
        <w:t>为最终评判标准</w:t>
      </w:r>
      <w:r>
        <w:rPr>
          <w:rFonts w:hint="eastAsia" w:ascii="宋体" w:hAnsi="宋体" w:eastAsia="宋体"/>
          <w:szCs w:val="21"/>
        </w:rPr>
        <w:t>；</w:t>
      </w:r>
    </w:p>
    <w:p w14:paraId="2F612270">
      <w:pPr>
        <w:widowControl/>
        <w:numPr>
          <w:ilvl w:val="0"/>
          <w:numId w:val="7"/>
        </w:numPr>
        <w:snapToGrid w:val="0"/>
        <w:spacing w:after="60" w:afterLines="25" w:line="360" w:lineRule="auto"/>
        <w:jc w:val="left"/>
        <w:rPr>
          <w:rFonts w:hint="eastAsia" w:ascii="宋体" w:hAnsi="宋体" w:eastAsia="宋体"/>
          <w:szCs w:val="21"/>
        </w:rPr>
      </w:pPr>
      <w:r>
        <w:rPr>
          <w:rFonts w:hint="eastAsia" w:ascii="宋体" w:hAnsi="宋体" w:eastAsia="宋体"/>
          <w:b/>
          <w:color w:val="FF0000"/>
          <w:szCs w:val="21"/>
        </w:rPr>
        <w:t>带★号条款为不可偏离条款，如未响应或出现负偏离的，将作投标无效处理。</w:t>
      </w:r>
    </w:p>
    <w:p w14:paraId="3C72DF28">
      <w:pPr>
        <w:pStyle w:val="40"/>
        <w:ind w:firstLine="480"/>
        <w:sectPr>
          <w:pgSz w:w="11907" w:h="16840"/>
          <w:pgMar w:top="1440" w:right="1797" w:bottom="1440" w:left="1797" w:header="851" w:footer="992" w:gutter="0"/>
          <w:cols w:space="425" w:num="1"/>
          <w:titlePg/>
          <w:docGrid w:linePitch="462" w:charSpace="0"/>
        </w:sectPr>
      </w:pPr>
    </w:p>
    <w:p w14:paraId="1DE7CB6A">
      <w:pPr>
        <w:pStyle w:val="5"/>
        <w:spacing w:line="360" w:lineRule="auto"/>
        <w:jc w:val="center"/>
        <w:rPr>
          <w:rFonts w:hint="eastAsia" w:ascii="黑体" w:eastAsia="黑体" w:cs="Times New Roman"/>
          <w:b w:val="0"/>
          <w:kern w:val="0"/>
          <w:sz w:val="24"/>
          <w:szCs w:val="24"/>
        </w:rPr>
      </w:pPr>
      <w:r>
        <w:rPr>
          <w:rFonts w:hint="eastAsia" w:ascii="黑体" w:eastAsia="黑体" w:cs="Times New Roman"/>
          <w:b w:val="0"/>
          <w:kern w:val="0"/>
          <w:sz w:val="24"/>
          <w:szCs w:val="24"/>
        </w:rPr>
        <w:t>五、政府采购（自行采购）违法行为风险知悉确认书</w:t>
      </w:r>
    </w:p>
    <w:p w14:paraId="607358BA">
      <w:pPr>
        <w:widowControl/>
        <w:spacing w:line="360" w:lineRule="auto"/>
        <w:jc w:val="center"/>
        <w:rPr>
          <w:rFonts w:hint="eastAsia"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政府采购（自行采购）违法行为风险知悉确认书</w:t>
      </w:r>
    </w:p>
    <w:p w14:paraId="441FD2C1">
      <w:pPr>
        <w:widowControl/>
        <w:spacing w:line="360" w:lineRule="auto"/>
        <w:jc w:val="center"/>
        <w:rPr>
          <w:rFonts w:hint="eastAsia" w:ascii="黑体" w:hAnsi="宋体" w:eastAsia="黑体"/>
          <w:kern w:val="0"/>
          <w:sz w:val="24"/>
          <w:szCs w:val="20"/>
        </w:rPr>
      </w:pPr>
    </w:p>
    <w:p w14:paraId="13E50145">
      <w:pPr>
        <w:spacing w:line="360" w:lineRule="auto"/>
        <w:ind w:firstLine="422" w:firstLineChars="200"/>
        <w:rPr>
          <w:szCs w:val="21"/>
        </w:rPr>
      </w:pPr>
      <w:r>
        <w:rPr>
          <w:rFonts w:hint="eastAsia"/>
          <w:b/>
          <w:bCs/>
          <w:szCs w:val="21"/>
        </w:rPr>
        <w:t>我</w:t>
      </w:r>
      <w:r>
        <w:rPr>
          <w:rFonts w:hint="eastAsia" w:ascii="Calibri" w:hAnsi="Calibri" w:eastAsia="宋体" w:cs="Times New Roman"/>
          <w:b/>
          <w:bCs/>
          <w:szCs w:val="21"/>
        </w:rPr>
        <w:t>单位</w:t>
      </w:r>
      <w:r>
        <w:rPr>
          <w:rFonts w:hint="eastAsia" w:eastAsia="宋体"/>
          <w:b/>
          <w:bCs/>
          <w:szCs w:val="21"/>
        </w:rPr>
        <w:t>在</w:t>
      </w:r>
      <w:r>
        <w:rPr>
          <w:rFonts w:hint="eastAsia"/>
          <w:b/>
          <w:bCs/>
          <w:szCs w:val="21"/>
        </w:rPr>
        <w:t>投标前已充分知悉以下情形为参与政府采购（自行采购）活动时的重大风险事项，并承诺已对下述风险提示事项重点排查，</w:t>
      </w:r>
      <w:r>
        <w:rPr>
          <w:rFonts w:hint="eastAsia" w:eastAsia="宋体" w:cs="Times New Roman"/>
          <w:b/>
          <w:bCs/>
          <w:szCs w:val="21"/>
        </w:rPr>
        <w:t>若存在下述情况，我单位愿意依法承担被记入供应商诚信档案、罚款、取消参与政府采购（自行采购）资格、吊销营业执照等处罚；构成犯罪的，依法承担刑事责任。</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DCB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536E6EA9">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811" w:type="dxa"/>
          </w:tcPr>
          <w:p w14:paraId="4E9824E2">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供应商参与投标禁止情形</w:t>
            </w:r>
          </w:p>
        </w:tc>
      </w:tr>
      <w:tr w14:paraId="3808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D1C9C94">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811" w:type="dxa"/>
            <w:vAlign w:val="center"/>
          </w:tcPr>
          <w:p w14:paraId="5DAFB03B">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与其他投标供应商的法定代表人、主要经营负责人、投标授权代表人、项目负责人、主要技术人员为</w:t>
            </w:r>
            <w:r>
              <w:rPr>
                <w:rFonts w:hint="eastAsia" w:ascii="仿宋_GB2312" w:hAnsi="仿宋_GB2312" w:eastAsia="仿宋_GB2312" w:cs="仿宋_GB2312"/>
                <w:b/>
                <w:bCs/>
                <w:sz w:val="24"/>
                <w:szCs w:val="24"/>
              </w:rPr>
              <w:t>同一人、属同一单位或者在同一单位缴纳社会保险</w:t>
            </w:r>
            <w:r>
              <w:rPr>
                <w:rFonts w:hint="eastAsia" w:ascii="仿宋_GB2312" w:hAnsi="仿宋_GB2312" w:eastAsia="仿宋_GB2312" w:cs="仿宋_GB2312"/>
                <w:sz w:val="24"/>
                <w:szCs w:val="24"/>
              </w:rPr>
              <w:t>。</w:t>
            </w:r>
          </w:p>
        </w:tc>
      </w:tr>
      <w:tr w14:paraId="6CA3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41A6637E">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811" w:type="dxa"/>
            <w:vAlign w:val="center"/>
          </w:tcPr>
          <w:p w14:paraId="2743BC81">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参与本项目政府采购（自行采购）活动时，与其他投标供应商存在单位负责人为</w:t>
            </w:r>
            <w:r>
              <w:rPr>
                <w:rFonts w:hint="eastAsia" w:ascii="仿宋_GB2312" w:hAnsi="仿宋_GB2312" w:eastAsia="仿宋_GB2312" w:cs="仿宋_GB2312"/>
                <w:b/>
                <w:bCs/>
                <w:sz w:val="24"/>
                <w:szCs w:val="24"/>
              </w:rPr>
              <w:t>同一人或直接控股、管理关系</w:t>
            </w:r>
            <w:r>
              <w:rPr>
                <w:rFonts w:hint="eastAsia" w:ascii="仿宋_GB2312" w:hAnsi="仿宋_GB2312" w:eastAsia="仿宋_GB2312" w:cs="仿宋_GB2312"/>
                <w:sz w:val="24"/>
                <w:szCs w:val="24"/>
              </w:rPr>
              <w:t>。</w:t>
            </w:r>
          </w:p>
        </w:tc>
      </w:tr>
      <w:tr w14:paraId="3088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554B4CB6">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811" w:type="dxa"/>
            <w:vAlign w:val="center"/>
          </w:tcPr>
          <w:p w14:paraId="44CABB82">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与其他投标供应商的投标文件或部分投标文件</w:t>
            </w:r>
            <w:r>
              <w:rPr>
                <w:rFonts w:hint="eastAsia" w:ascii="仿宋_GB2312" w:hAnsi="仿宋_GB2312" w:eastAsia="仿宋_GB2312" w:cs="仿宋_GB2312"/>
                <w:b/>
                <w:bCs/>
                <w:sz w:val="24"/>
                <w:szCs w:val="24"/>
              </w:rPr>
              <w:t>相互混装或存在非正常一致</w:t>
            </w:r>
            <w:r>
              <w:rPr>
                <w:rFonts w:hint="eastAsia" w:ascii="仿宋_GB2312" w:hAnsi="仿宋_GB2312" w:eastAsia="仿宋_GB2312" w:cs="仿宋_GB2312"/>
                <w:sz w:val="24"/>
                <w:szCs w:val="24"/>
              </w:rPr>
              <w:t>。</w:t>
            </w:r>
          </w:p>
        </w:tc>
      </w:tr>
      <w:tr w14:paraId="24D2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74EA85E4">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811" w:type="dxa"/>
            <w:vAlign w:val="center"/>
          </w:tcPr>
          <w:p w14:paraId="641F6E2B">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与其他投标供应商的投标文件由</w:t>
            </w:r>
            <w:r>
              <w:rPr>
                <w:rFonts w:hint="eastAsia" w:ascii="仿宋_GB2312" w:hAnsi="仿宋_GB2312" w:eastAsia="仿宋_GB2312" w:cs="仿宋_GB2312"/>
                <w:b/>
                <w:bCs/>
                <w:sz w:val="24"/>
                <w:szCs w:val="24"/>
              </w:rPr>
              <w:t>同一单位或者同一人编制</w:t>
            </w:r>
            <w:r>
              <w:rPr>
                <w:rFonts w:hint="eastAsia" w:ascii="仿宋_GB2312" w:hAnsi="仿宋_GB2312" w:eastAsia="仿宋_GB2312" w:cs="仿宋_GB2312"/>
                <w:sz w:val="24"/>
                <w:szCs w:val="24"/>
              </w:rPr>
              <w:t>，或者使用</w:t>
            </w:r>
            <w:r>
              <w:rPr>
                <w:rFonts w:hint="eastAsia" w:ascii="仿宋_GB2312" w:hAnsi="仿宋_GB2312" w:eastAsia="仿宋_GB2312" w:cs="仿宋_GB2312"/>
                <w:b/>
                <w:bCs/>
                <w:sz w:val="24"/>
                <w:szCs w:val="24"/>
              </w:rPr>
              <w:t>同一设备编制</w:t>
            </w:r>
            <w:r>
              <w:rPr>
                <w:rFonts w:hint="eastAsia" w:ascii="仿宋_GB2312" w:hAnsi="仿宋_GB2312" w:eastAsia="仿宋_GB2312" w:cs="仿宋_GB2312"/>
                <w:sz w:val="24"/>
                <w:szCs w:val="24"/>
              </w:rPr>
              <w:t>（“文件制作机器码”“文件创建标识码”一致）。</w:t>
            </w:r>
          </w:p>
        </w:tc>
      </w:tr>
      <w:tr w14:paraId="0A4C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323A1120">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811" w:type="dxa"/>
            <w:vAlign w:val="center"/>
          </w:tcPr>
          <w:p w14:paraId="78AFC606">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w:t>
            </w:r>
            <w:r>
              <w:rPr>
                <w:rFonts w:hint="eastAsia" w:ascii="仿宋_GB2312" w:hAnsi="仿宋_GB2312" w:eastAsia="仿宋_GB2312" w:cs="仿宋_GB2312"/>
                <w:b/>
                <w:bCs/>
                <w:sz w:val="24"/>
                <w:szCs w:val="24"/>
              </w:rPr>
              <w:t>未经出具机构核实</w:t>
            </w:r>
            <w:r>
              <w:rPr>
                <w:rFonts w:hint="eastAsia" w:ascii="仿宋_GB2312" w:hAnsi="仿宋_GB2312" w:eastAsia="仿宋_GB2312" w:cs="仿宋_GB2312"/>
                <w:sz w:val="24"/>
                <w:szCs w:val="24"/>
              </w:rPr>
              <w:t>的虚假的检验检测报告、业绩材料、社保缴纳证明、学历学位证书、职称认证证书等材料。</w:t>
            </w:r>
          </w:p>
        </w:tc>
      </w:tr>
      <w:tr w14:paraId="4BA1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3E62FD75">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811" w:type="dxa"/>
            <w:vAlign w:val="center"/>
          </w:tcPr>
          <w:p w14:paraId="76A24E43">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擅自将投标密钥或电子营业执照出借他人使用或未妥善保管。</w:t>
            </w:r>
          </w:p>
        </w:tc>
      </w:tr>
    </w:tbl>
    <w:p w14:paraId="0843CEC8">
      <w:pPr>
        <w:spacing w:before="120" w:beforeLines="50" w:line="360" w:lineRule="auto"/>
        <w:ind w:firstLine="422" w:firstLineChars="200"/>
        <w:rPr>
          <w:b/>
        </w:rPr>
      </w:pPr>
      <w:r>
        <w:rPr>
          <w:rFonts w:hint="eastAsia"/>
          <w:b/>
        </w:rPr>
        <w:t>一、我单位已充分知悉“隐瞒真实情况，提供虚假资料”的法定情形，包括但不限于：</w:t>
      </w:r>
    </w:p>
    <w:p w14:paraId="2C608C19">
      <w:pPr>
        <w:spacing w:line="360" w:lineRule="auto"/>
        <w:ind w:firstLine="420" w:firstLineChars="200"/>
      </w:pPr>
      <w:r>
        <w:rPr>
          <w:rFonts w:hint="eastAsia"/>
        </w:rPr>
        <w:t>（一）通过转让或者租借等方式从其他单位获取资格或者资质证书投标的。</w:t>
      </w:r>
    </w:p>
    <w:p w14:paraId="0EEB72D4">
      <w:pPr>
        <w:spacing w:line="360" w:lineRule="auto"/>
        <w:ind w:firstLine="420" w:firstLineChars="200"/>
      </w:pPr>
      <w:r>
        <w:rPr>
          <w:rFonts w:hint="eastAsia"/>
        </w:rPr>
        <w:t>（二）由其他单位或者其他单位负责人在投标供应商编制的投标文件上加盖印章或者签字的。</w:t>
      </w:r>
    </w:p>
    <w:p w14:paraId="79A0D706">
      <w:pPr>
        <w:spacing w:line="360" w:lineRule="auto"/>
        <w:ind w:firstLine="420" w:firstLineChars="200"/>
      </w:pPr>
      <w:r>
        <w:rPr>
          <w:rFonts w:hint="eastAsia"/>
        </w:rPr>
        <w:t>（三）项目负责人或者主要技术人员不是本单位人员的。</w:t>
      </w:r>
    </w:p>
    <w:p w14:paraId="2A66013C">
      <w:pPr>
        <w:spacing w:line="360" w:lineRule="auto"/>
        <w:ind w:firstLine="420" w:firstLineChars="200"/>
      </w:pPr>
      <w:r>
        <w:rPr>
          <w:rFonts w:hint="eastAsia"/>
        </w:rPr>
        <w:t>（四）投标保证金不是从投标供应商基本账户转出的。</w:t>
      </w:r>
    </w:p>
    <w:p w14:paraId="264A1E9C">
      <w:pPr>
        <w:spacing w:line="360" w:lineRule="auto"/>
        <w:ind w:firstLine="420" w:firstLineChars="200"/>
      </w:pPr>
      <w:r>
        <w:rPr>
          <w:rFonts w:hint="eastAsia"/>
        </w:rPr>
        <w:t>（五）其他隐瞒真实情况、提供虚假资料的行为。</w:t>
      </w:r>
    </w:p>
    <w:p w14:paraId="048508EA">
      <w:pPr>
        <w:spacing w:line="360" w:lineRule="auto"/>
        <w:ind w:firstLine="422" w:firstLineChars="200"/>
        <w:rPr>
          <w:b/>
        </w:rPr>
      </w:pPr>
      <w:r>
        <w:rPr>
          <w:rFonts w:hint="eastAsia"/>
          <w:b/>
        </w:rPr>
        <w:t>二、我单位已充分知悉“与其他采购参加人串通投标”的法定情形，包括但不限于：</w:t>
      </w:r>
    </w:p>
    <w:p w14:paraId="7EB39BFF">
      <w:pPr>
        <w:spacing w:line="360" w:lineRule="auto"/>
        <w:ind w:firstLine="420" w:firstLineChars="200"/>
      </w:pPr>
      <w:r>
        <w:rPr>
          <w:rFonts w:hint="eastAsia"/>
        </w:rPr>
        <w:t>（一）投标供应商之间相互约定给予未中标的供应商利益补偿。</w:t>
      </w:r>
    </w:p>
    <w:p w14:paraId="4B747F2C">
      <w:pPr>
        <w:spacing w:line="360" w:lineRule="auto"/>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14:paraId="4F3F8670">
      <w:pPr>
        <w:spacing w:line="360" w:lineRule="auto"/>
        <w:ind w:firstLine="420" w:firstLineChars="200"/>
      </w:pPr>
      <w:r>
        <w:rPr>
          <w:rFonts w:hint="eastAsia"/>
        </w:rPr>
        <w:t>（三）不同投标供应商的投标文件由同一单位或者同一人编制，或者由同一人分阶段参与编制的。</w:t>
      </w:r>
    </w:p>
    <w:p w14:paraId="53154D27">
      <w:pPr>
        <w:spacing w:line="360" w:lineRule="auto"/>
        <w:ind w:firstLine="420" w:firstLineChars="200"/>
      </w:pPr>
      <w:r>
        <w:rPr>
          <w:rFonts w:hint="eastAsia"/>
        </w:rPr>
        <w:t>（四）不同投标供应商的投标文件或部分投标文件相互混装。</w:t>
      </w:r>
    </w:p>
    <w:p w14:paraId="733DC288">
      <w:pPr>
        <w:spacing w:line="360" w:lineRule="auto"/>
        <w:ind w:firstLine="420" w:firstLineChars="200"/>
      </w:pPr>
      <w:r>
        <w:rPr>
          <w:rFonts w:hint="eastAsia"/>
        </w:rPr>
        <w:t>（五）不同投标供应商的投标文件内容存在非正常一致。</w:t>
      </w:r>
    </w:p>
    <w:p w14:paraId="235CD4CB">
      <w:pPr>
        <w:spacing w:line="360" w:lineRule="auto"/>
        <w:ind w:firstLine="420" w:firstLineChars="200"/>
      </w:pPr>
      <w:r>
        <w:rPr>
          <w:rFonts w:hint="eastAsia"/>
        </w:rPr>
        <w:t>（六）由同一单位工作人员为两家以上（含两家）供应商进行同一项投标活动的。</w:t>
      </w:r>
    </w:p>
    <w:p w14:paraId="3B5C2D1D">
      <w:pPr>
        <w:spacing w:line="360" w:lineRule="auto"/>
        <w:ind w:firstLine="420" w:firstLineChars="200"/>
      </w:pPr>
      <w:r>
        <w:rPr>
          <w:rFonts w:hint="eastAsia"/>
        </w:rPr>
        <w:t>（七）不同投标人的投标报价呈规律性差异。</w:t>
      </w:r>
    </w:p>
    <w:p w14:paraId="5A3B824E">
      <w:pPr>
        <w:spacing w:line="360" w:lineRule="auto"/>
        <w:ind w:firstLine="420" w:firstLineChars="200"/>
      </w:pPr>
      <w:r>
        <w:rPr>
          <w:rFonts w:hint="eastAsia"/>
        </w:rPr>
        <w:t>（八）不同投标人的投标保证金从同一单位或者个人的账户转出。</w:t>
      </w:r>
    </w:p>
    <w:p w14:paraId="3802E332">
      <w:pPr>
        <w:spacing w:line="360" w:lineRule="auto"/>
        <w:ind w:firstLine="420" w:firstLineChars="200"/>
      </w:pPr>
      <w:r>
        <w:rPr>
          <w:rFonts w:hint="eastAsia"/>
        </w:rPr>
        <w:t>（九）主管部门依照法律、法规认定的其他情形。</w:t>
      </w:r>
    </w:p>
    <w:p w14:paraId="61D2CE7A">
      <w:pPr>
        <w:spacing w:line="360" w:lineRule="auto"/>
        <w:ind w:firstLine="422" w:firstLineChars="200"/>
        <w:rPr>
          <w:b/>
        </w:rPr>
      </w:pPr>
      <w:r>
        <w:rPr>
          <w:rFonts w:hint="eastAsia"/>
          <w:b/>
        </w:rPr>
        <w:t>三、我单位已充分知悉下列情形存在法律风险，在投标前已对相关风险事项进行排查。</w:t>
      </w:r>
    </w:p>
    <w:p w14:paraId="6F480BF0">
      <w:pPr>
        <w:spacing w:line="360" w:lineRule="auto"/>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14:paraId="39FEEC6D">
      <w:pPr>
        <w:spacing w:line="360" w:lineRule="auto"/>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14:paraId="03C0DD5B">
      <w:pPr>
        <w:spacing w:line="360" w:lineRule="auto"/>
        <w:ind w:firstLine="420" w:firstLineChars="200"/>
      </w:pPr>
      <w:r>
        <w:rPr>
          <w:rFonts w:hint="eastAsia"/>
        </w:rPr>
        <w:t>（三）我单位对投标电子密钥或电子营业执照负有妥善保管、及时变更和续期等主体责任；使用电子密钥或电子营业执照在深圳政府采购（自行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14:paraId="18F891AD">
      <w:pPr>
        <w:spacing w:line="360" w:lineRule="auto"/>
        <w:ind w:firstLine="422" w:firstLineChars="200"/>
        <w:rPr>
          <w:b/>
        </w:rPr>
      </w:pPr>
      <w:r>
        <w:rPr>
          <w:rFonts w:hint="eastAsia"/>
          <w:b/>
        </w:rPr>
        <w:t>四、我单位已充分知悉政府采购（自行采购）违法、违规行为的法律后果。</w:t>
      </w:r>
    </w:p>
    <w:p w14:paraId="12F9545F">
      <w:pPr>
        <w:spacing w:line="360" w:lineRule="auto"/>
        <w:ind w:firstLine="420" w:firstLineChars="200"/>
      </w:pPr>
      <w:r>
        <w:rPr>
          <w:rFonts w:hint="eastAsia"/>
        </w:rPr>
        <w:t>经查实，若我单位存在政府采购（自行采购）违法、违规行为，主管部门将参照《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02266EAC">
      <w:pPr>
        <w:spacing w:line="360" w:lineRule="auto"/>
        <w:ind w:firstLine="420" w:firstLineChars="200"/>
        <w:rPr>
          <w:highlight w:val="yellow"/>
        </w:rPr>
      </w:pPr>
      <w:r>
        <w:rPr>
          <w:rFonts w:hint="eastAsia"/>
          <w:highlight w:val="yellow"/>
        </w:rPr>
        <w:t>以下文字请投标供应商抄写并确认：“我单位已仔细阅读《政府采购（自行采购）违法行为风险知悉确认书》，充分知悉违法行为的法律后果，并承诺将严谨、诚信、依法依规参与政府采购（自行采购）活动”。</w:t>
      </w:r>
    </w:p>
    <w:tbl>
      <w:tblPr>
        <w:tblStyle w:val="39"/>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EE309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7706BC4">
            <w:pPr>
              <w:autoSpaceDE w:val="0"/>
              <w:autoSpaceDN w:val="0"/>
              <w:spacing w:line="360" w:lineRule="auto"/>
              <w:ind w:firstLine="1866"/>
              <w:rPr>
                <w:rFonts w:hint="eastAsia" w:ascii="宋体" w:hAnsi="宋体"/>
                <w:spacing w:val="-4"/>
                <w:kern w:val="0"/>
                <w:szCs w:val="21"/>
              </w:rPr>
            </w:pPr>
          </w:p>
        </w:tc>
      </w:tr>
      <w:tr w14:paraId="3D5A885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6E80025">
            <w:pPr>
              <w:autoSpaceDE w:val="0"/>
              <w:autoSpaceDN w:val="0"/>
              <w:spacing w:line="360" w:lineRule="auto"/>
              <w:ind w:firstLine="1866"/>
              <w:rPr>
                <w:rFonts w:hint="eastAsia" w:ascii="宋体" w:hAnsi="宋体"/>
                <w:spacing w:val="-4"/>
                <w:kern w:val="0"/>
                <w:szCs w:val="21"/>
              </w:rPr>
            </w:pPr>
          </w:p>
        </w:tc>
      </w:tr>
      <w:tr w14:paraId="5008AF1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552D9061">
            <w:pPr>
              <w:autoSpaceDE w:val="0"/>
              <w:autoSpaceDN w:val="0"/>
              <w:spacing w:line="360" w:lineRule="auto"/>
              <w:ind w:firstLine="1866"/>
              <w:rPr>
                <w:rFonts w:hint="eastAsia" w:ascii="宋体" w:hAnsi="宋体"/>
                <w:spacing w:val="-4"/>
                <w:kern w:val="0"/>
                <w:szCs w:val="21"/>
              </w:rPr>
            </w:pPr>
          </w:p>
        </w:tc>
      </w:tr>
      <w:tr w14:paraId="4436FF5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78327ECA">
            <w:pPr>
              <w:autoSpaceDE w:val="0"/>
              <w:autoSpaceDN w:val="0"/>
              <w:spacing w:line="360" w:lineRule="auto"/>
              <w:ind w:firstLine="1866"/>
              <w:rPr>
                <w:rFonts w:hint="eastAsia" w:ascii="宋体" w:hAnsi="宋体"/>
                <w:spacing w:val="-4"/>
                <w:kern w:val="0"/>
                <w:szCs w:val="21"/>
              </w:rPr>
            </w:pPr>
          </w:p>
        </w:tc>
      </w:tr>
    </w:tbl>
    <w:p w14:paraId="0CEFC03F">
      <w:pPr>
        <w:widowControl/>
        <w:autoSpaceDE w:val="0"/>
        <w:autoSpaceDN w:val="0"/>
        <w:spacing w:line="360" w:lineRule="auto"/>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单位负责人签名：</w:t>
      </w:r>
      <w:r>
        <w:rPr>
          <w:rFonts w:hint="eastAsia" w:ascii="宋体" w:hAnsi="宋体" w:eastAsia="宋体"/>
          <w:spacing w:val="-4"/>
          <w:kern w:val="0"/>
          <w:szCs w:val="21"/>
          <w:u w:val="single"/>
        </w:rPr>
        <w:t xml:space="preserve">              </w:t>
      </w:r>
    </w:p>
    <w:p w14:paraId="64AEF778">
      <w:pPr>
        <w:widowControl/>
        <w:autoSpaceDE w:val="0"/>
        <w:autoSpaceDN w:val="0"/>
        <w:spacing w:line="360" w:lineRule="auto"/>
        <w:ind w:right="808" w:firstLine="404" w:firstLineChars="200"/>
        <w:jc w:val="center"/>
        <w:rPr>
          <w:rFonts w:hint="eastAsia" w:ascii="宋体" w:hAnsi="宋体" w:eastAsia="宋体"/>
          <w:spacing w:val="-4"/>
          <w:kern w:val="0"/>
          <w:szCs w:val="21"/>
          <w:u w:val="single"/>
        </w:rPr>
      </w:pPr>
      <w:r>
        <w:rPr>
          <w:rFonts w:hint="eastAsia" w:ascii="宋体" w:hAnsi="宋体" w:eastAsia="宋体"/>
          <w:spacing w:val="-4"/>
          <w:kern w:val="0"/>
          <w:szCs w:val="21"/>
        </w:rPr>
        <w:t xml:space="preserve">                                 （加盖公章）</w:t>
      </w:r>
    </w:p>
    <w:p w14:paraId="2758947B">
      <w:pPr>
        <w:widowControl/>
        <w:autoSpaceDE w:val="0"/>
        <w:autoSpaceDN w:val="0"/>
        <w:spacing w:line="360" w:lineRule="auto"/>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 xml:space="preserve">     日期：</w:t>
      </w:r>
      <w:r>
        <w:rPr>
          <w:rFonts w:hint="eastAsia" w:ascii="宋体" w:hAnsi="宋体" w:eastAsia="宋体"/>
          <w:spacing w:val="-4"/>
          <w:kern w:val="0"/>
          <w:szCs w:val="21"/>
          <w:u w:val="single"/>
        </w:rPr>
        <w:t xml:space="preserve">              </w:t>
      </w:r>
    </w:p>
    <w:p w14:paraId="0C44FD04">
      <w:pPr>
        <w:widowControl/>
        <w:autoSpaceDE w:val="0"/>
        <w:autoSpaceDN w:val="0"/>
        <w:spacing w:line="360" w:lineRule="auto"/>
        <w:ind w:firstLine="406" w:firstLineChars="200"/>
        <w:jc w:val="left"/>
        <w:rPr>
          <w:rFonts w:hint="eastAsia" w:ascii="宋体" w:hAnsi="宋体" w:eastAsia="宋体"/>
          <w:b/>
          <w:bCs/>
          <w:spacing w:val="-4"/>
          <w:kern w:val="0"/>
          <w:szCs w:val="21"/>
        </w:rPr>
      </w:pPr>
    </w:p>
    <w:p w14:paraId="4DAB3D1F">
      <w:pPr>
        <w:widowControl/>
        <w:autoSpaceDE w:val="0"/>
        <w:autoSpaceDN w:val="0"/>
        <w:spacing w:line="360" w:lineRule="auto"/>
        <w:ind w:firstLine="406" w:firstLineChars="200"/>
        <w:jc w:val="left"/>
        <w:rPr>
          <w:rFonts w:hint="eastAsia" w:ascii="宋体" w:hAnsi="宋体" w:eastAsia="宋体" w:cs="宋体"/>
          <w:b/>
          <w:bCs/>
          <w:color w:val="FF0000"/>
          <w:spacing w:val="-4"/>
          <w:kern w:val="0"/>
          <w:szCs w:val="21"/>
        </w:rPr>
      </w:pPr>
      <w:r>
        <w:rPr>
          <w:rFonts w:hint="eastAsia" w:ascii="宋体" w:hAnsi="宋体" w:eastAsia="宋体" w:cs="宋体"/>
          <w:b/>
          <w:bCs/>
          <w:color w:val="FF0000"/>
          <w:spacing w:val="-4"/>
          <w:kern w:val="0"/>
          <w:szCs w:val="21"/>
        </w:rPr>
        <w:t>注：1.《政府采购（自行采购）违法行为风险知悉确认书》需由投标供应商负责人签字并加盖单位公章后，扫描上传至投标文件一并提交。</w:t>
      </w:r>
    </w:p>
    <w:p w14:paraId="3D54B0B8">
      <w:pPr>
        <w:widowControl/>
        <w:autoSpaceDE w:val="0"/>
        <w:autoSpaceDN w:val="0"/>
        <w:spacing w:line="360" w:lineRule="auto"/>
        <w:ind w:firstLine="406" w:firstLineChars="200"/>
        <w:jc w:val="left"/>
        <w:rPr>
          <w:rFonts w:hint="eastAsia" w:ascii="宋体" w:hAnsi="宋体"/>
          <w:b/>
          <w:bCs/>
          <w:color w:val="FF0000"/>
          <w:spacing w:val="-4"/>
          <w:kern w:val="0"/>
          <w:szCs w:val="21"/>
        </w:rPr>
      </w:pPr>
      <w:r>
        <w:rPr>
          <w:rFonts w:hint="eastAsia" w:ascii="宋体" w:hAnsi="宋体" w:cs="宋体"/>
          <w:b/>
          <w:bCs/>
          <w:color w:val="FF0000"/>
          <w:spacing w:val="-4"/>
          <w:kern w:val="0"/>
          <w:szCs w:val="21"/>
        </w:rPr>
        <w:t>2.</w:t>
      </w:r>
      <w:r>
        <w:rPr>
          <w:rFonts w:hint="eastAsia" w:ascii="宋体" w:hAnsi="宋体" w:eastAsia="宋体" w:cs="宋体"/>
          <w:b/>
          <w:bCs/>
          <w:color w:val="FF0000"/>
          <w:spacing w:val="-4"/>
          <w:kern w:val="0"/>
          <w:szCs w:val="21"/>
        </w:rPr>
        <w:t>《政府采购（自行采购）违法行为风险知悉确认书》</w:t>
      </w:r>
      <w:r>
        <w:rPr>
          <w:rFonts w:hint="eastAsia" w:ascii="宋体" w:hAnsi="宋体" w:cs="宋体"/>
          <w:b/>
          <w:bCs/>
          <w:color w:val="FF0000"/>
          <w:spacing w:val="-4"/>
          <w:kern w:val="0"/>
          <w:szCs w:val="21"/>
        </w:rPr>
        <w:t>用于对供应商违法行为的提醒，不作为供应商资格性审查及符合性审查条件。</w:t>
      </w:r>
      <w:r>
        <w:rPr>
          <w:rFonts w:hint="eastAsia" w:ascii="宋体" w:hAnsi="宋体"/>
          <w:b/>
          <w:bCs/>
          <w:color w:val="FF0000"/>
          <w:spacing w:val="-4"/>
          <w:kern w:val="0"/>
          <w:szCs w:val="21"/>
        </w:rPr>
        <w:t xml:space="preserve">     </w:t>
      </w:r>
    </w:p>
    <w:p w14:paraId="750C503E">
      <w:pPr>
        <w:widowControl/>
        <w:autoSpaceDE w:val="0"/>
        <w:autoSpaceDN w:val="0"/>
        <w:spacing w:line="360" w:lineRule="auto"/>
        <w:ind w:right="1414" w:firstLine="480" w:firstLineChars="200"/>
        <w:jc w:val="right"/>
        <w:rPr>
          <w:kern w:val="0"/>
          <w:sz w:val="24"/>
        </w:rPr>
      </w:pPr>
    </w:p>
    <w:p w14:paraId="6D03B58D">
      <w:pPr>
        <w:pStyle w:val="2"/>
      </w:pPr>
    </w:p>
    <w:p w14:paraId="62AEF27D">
      <w:pPr>
        <w:pStyle w:val="3"/>
      </w:pPr>
    </w:p>
    <w:p w14:paraId="57A52C91">
      <w:pPr>
        <w:pStyle w:val="3"/>
      </w:pPr>
    </w:p>
    <w:p w14:paraId="31DC06B5">
      <w:pPr>
        <w:pStyle w:val="3"/>
      </w:pPr>
    </w:p>
    <w:p w14:paraId="77B6C4EC">
      <w:pPr>
        <w:pStyle w:val="3"/>
      </w:pPr>
    </w:p>
    <w:p w14:paraId="51E44005">
      <w:pPr>
        <w:pStyle w:val="3"/>
      </w:pPr>
    </w:p>
    <w:p w14:paraId="066A8F5E">
      <w:pPr>
        <w:pStyle w:val="3"/>
      </w:pPr>
    </w:p>
    <w:p w14:paraId="52D0C4DC">
      <w:pPr>
        <w:pStyle w:val="3"/>
      </w:pPr>
    </w:p>
    <w:p w14:paraId="2984463F">
      <w:pPr>
        <w:pStyle w:val="3"/>
      </w:pPr>
    </w:p>
    <w:p w14:paraId="3B39AF94">
      <w:pPr>
        <w:pStyle w:val="3"/>
      </w:pPr>
    </w:p>
    <w:p w14:paraId="52D7CD4C">
      <w:pPr>
        <w:pStyle w:val="3"/>
      </w:pPr>
    </w:p>
    <w:p w14:paraId="5D83C2C8">
      <w:pPr>
        <w:pStyle w:val="3"/>
      </w:pPr>
    </w:p>
    <w:p w14:paraId="4A13A16E">
      <w:pPr>
        <w:pStyle w:val="3"/>
      </w:pPr>
    </w:p>
    <w:p w14:paraId="187DD434">
      <w:pPr>
        <w:pStyle w:val="3"/>
      </w:pPr>
    </w:p>
    <w:p w14:paraId="4B30C38F">
      <w:pPr>
        <w:pStyle w:val="3"/>
      </w:pPr>
    </w:p>
    <w:p w14:paraId="128E86E3">
      <w:pPr>
        <w:pStyle w:val="3"/>
      </w:pPr>
    </w:p>
    <w:p w14:paraId="3008D623">
      <w:pPr>
        <w:pStyle w:val="3"/>
      </w:pPr>
    </w:p>
    <w:p w14:paraId="04F3FCA1">
      <w:pPr>
        <w:pStyle w:val="3"/>
      </w:pPr>
    </w:p>
    <w:p w14:paraId="76A9C219">
      <w:pPr>
        <w:pStyle w:val="3"/>
      </w:pPr>
    </w:p>
    <w:p w14:paraId="2A4C945E">
      <w:pPr>
        <w:pStyle w:val="3"/>
      </w:pPr>
    </w:p>
    <w:p w14:paraId="1E2A6A79">
      <w:pPr>
        <w:pStyle w:val="3"/>
      </w:pPr>
    </w:p>
    <w:p w14:paraId="219A4B2D">
      <w:pPr>
        <w:pStyle w:val="3"/>
      </w:pPr>
    </w:p>
    <w:p w14:paraId="15DC70F0">
      <w:pPr>
        <w:pStyle w:val="3"/>
      </w:pPr>
    </w:p>
    <w:p w14:paraId="2F01CFDA">
      <w:pPr>
        <w:pStyle w:val="3"/>
      </w:pPr>
    </w:p>
    <w:p w14:paraId="69E7B635">
      <w:pPr>
        <w:pStyle w:val="3"/>
      </w:pPr>
    </w:p>
    <w:p w14:paraId="746F4CB6">
      <w:pPr>
        <w:spacing w:line="360" w:lineRule="auto"/>
        <w:jc w:val="center"/>
        <w:rPr>
          <w:rFonts w:ascii="黑体" w:eastAsia="黑体"/>
          <w:sz w:val="24"/>
          <w:szCs w:val="20"/>
        </w:rPr>
      </w:pPr>
      <w:r>
        <w:rPr>
          <w:rFonts w:hint="eastAsia" w:ascii="黑体" w:eastAsia="黑体"/>
          <w:sz w:val="24"/>
          <w:szCs w:val="20"/>
        </w:rPr>
        <w:t>（二）订单融资情况</w:t>
      </w:r>
    </w:p>
    <w:p w14:paraId="6CDEDB6C">
      <w:pPr>
        <w:spacing w:line="360" w:lineRule="auto"/>
        <w:ind w:firstLine="422" w:firstLineChars="200"/>
        <w:rPr>
          <w:rFonts w:hint="eastAsia" w:ascii="宋体" w:hAnsi="宋体" w:cs="宋体"/>
          <w:b/>
          <w:bCs/>
        </w:rPr>
      </w:pPr>
      <w:r>
        <w:rPr>
          <w:rFonts w:hint="eastAsia" w:ascii="宋体" w:hAnsi="宋体" w:cs="宋体"/>
          <w:b/>
          <w:bCs/>
        </w:rPr>
        <w:t>1、关于政府采购订单融资政策</w:t>
      </w:r>
    </w:p>
    <w:p w14:paraId="3C94C16F">
      <w:pPr>
        <w:pStyle w:val="2"/>
        <w:ind w:firstLine="420" w:firstLineChars="200"/>
        <w:rPr>
          <w:rFonts w:ascii="Times New Roman" w:hAnsi="Times New Roman" w:eastAsia="宋体" w:cs="Times New Roman"/>
          <w:b w:val="0"/>
          <w:sz w:val="21"/>
          <w:szCs w:val="21"/>
        </w:rPr>
      </w:pPr>
      <w:r>
        <w:rPr>
          <w:rFonts w:hint="eastAsia" w:ascii="Times New Roman" w:hAnsi="Times New Roman" w:eastAsia="宋体" w:cs="Times New Roman"/>
          <w:b w:val="0"/>
          <w:sz w:val="21"/>
          <w:szCs w:val="21"/>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31CD9B43">
      <w:pPr>
        <w:spacing w:line="360" w:lineRule="auto"/>
        <w:ind w:firstLine="422" w:firstLineChars="200"/>
        <w:rPr>
          <w:rFonts w:hint="eastAsia" w:ascii="宋体" w:hAnsi="宋体" w:cs="宋体"/>
          <w:b/>
          <w:bCs/>
        </w:rPr>
      </w:pPr>
      <w:r>
        <w:rPr>
          <w:rFonts w:hint="eastAsia" w:ascii="宋体" w:hAnsi="宋体" w:cs="宋体"/>
          <w:b/>
          <w:bCs/>
        </w:rPr>
        <w:t>2、供应商账户信息</w:t>
      </w:r>
    </w:p>
    <w:p w14:paraId="37CA2E4F">
      <w:pPr>
        <w:spacing w:line="360" w:lineRule="auto"/>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eastAsia="宋体"/>
          <w:szCs w:val="21"/>
        </w:rPr>
        <w:t>；</w:t>
      </w:r>
      <w:r>
        <w:rPr>
          <w:rFonts w:hint="eastAsia"/>
          <w:szCs w:val="21"/>
        </w:rPr>
        <w:t xml:space="preserve">  </w:t>
      </w:r>
    </w:p>
    <w:p w14:paraId="625F65CA">
      <w:pPr>
        <w:spacing w:line="360" w:lineRule="auto"/>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00D0CF1A">
      <w:pPr>
        <w:spacing w:line="360" w:lineRule="auto"/>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14:paraId="65A5CE51">
      <w:pPr>
        <w:spacing w:line="360" w:lineRule="auto"/>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24E8EA45">
      <w:pPr>
        <w:spacing w:line="360" w:lineRule="auto"/>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eastAsia="宋体"/>
          <w:szCs w:val="21"/>
        </w:rPr>
        <w:t>；</w:t>
      </w:r>
    </w:p>
    <w:p w14:paraId="16702D24">
      <w:pPr>
        <w:spacing w:line="360" w:lineRule="auto"/>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14:paraId="688069E9">
      <w:pPr>
        <w:spacing w:line="360" w:lineRule="auto"/>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14:paraId="216BF374">
      <w:pPr>
        <w:spacing w:line="360" w:lineRule="auto"/>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14:paraId="45675A85">
      <w:pPr>
        <w:widowControl/>
        <w:autoSpaceDE w:val="0"/>
        <w:autoSpaceDN w:val="0"/>
        <w:spacing w:line="360" w:lineRule="auto"/>
        <w:ind w:right="1414" w:firstLine="480" w:firstLineChars="200"/>
        <w:jc w:val="right"/>
        <w:rPr>
          <w:kern w:val="0"/>
          <w:sz w:val="24"/>
        </w:rPr>
      </w:pPr>
    </w:p>
    <w:p w14:paraId="0FC60D70">
      <w:pPr>
        <w:pStyle w:val="2"/>
      </w:pPr>
    </w:p>
    <w:p w14:paraId="2375507B">
      <w:pPr>
        <w:pStyle w:val="3"/>
      </w:pPr>
    </w:p>
    <w:p w14:paraId="3C4BAA82">
      <w:pPr>
        <w:pStyle w:val="3"/>
      </w:pPr>
    </w:p>
    <w:p w14:paraId="4CD53328">
      <w:pPr>
        <w:pStyle w:val="3"/>
      </w:pPr>
    </w:p>
    <w:p w14:paraId="0590BFDC">
      <w:pPr>
        <w:pStyle w:val="3"/>
      </w:pPr>
    </w:p>
    <w:p w14:paraId="7C684B9F">
      <w:pPr>
        <w:pStyle w:val="3"/>
      </w:pPr>
    </w:p>
    <w:p w14:paraId="130F097F">
      <w:pPr>
        <w:pStyle w:val="3"/>
      </w:pPr>
    </w:p>
    <w:p w14:paraId="72593EC8">
      <w:pPr>
        <w:pStyle w:val="3"/>
      </w:pPr>
    </w:p>
    <w:p w14:paraId="47A82D49">
      <w:pPr>
        <w:pStyle w:val="3"/>
      </w:pPr>
    </w:p>
    <w:p w14:paraId="7BC85D87">
      <w:pPr>
        <w:pStyle w:val="3"/>
      </w:pPr>
    </w:p>
    <w:p w14:paraId="645D9CA3">
      <w:pPr>
        <w:pStyle w:val="3"/>
      </w:pPr>
    </w:p>
    <w:p w14:paraId="4E05CF4D">
      <w:pPr>
        <w:pStyle w:val="3"/>
      </w:pPr>
    </w:p>
    <w:p w14:paraId="29086EB1">
      <w:pPr>
        <w:widowControl/>
        <w:spacing w:line="360" w:lineRule="auto"/>
        <w:jc w:val="center"/>
        <w:rPr>
          <w:rFonts w:hint="eastAsia"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14:paraId="438B55FD"/>
    <w:p w14:paraId="536EB502">
      <w:pPr>
        <w:pStyle w:val="2"/>
        <w:sectPr>
          <w:pgSz w:w="11907" w:h="16840"/>
          <w:pgMar w:top="1440" w:right="1797" w:bottom="1440" w:left="1797" w:header="851" w:footer="992" w:gutter="0"/>
          <w:cols w:space="425" w:num="1"/>
          <w:titlePg/>
          <w:docGrid w:linePitch="462" w:charSpace="0"/>
        </w:sectPr>
      </w:pPr>
    </w:p>
    <w:p w14:paraId="5922EF5B">
      <w:pPr>
        <w:pStyle w:val="7"/>
        <w:jc w:val="center"/>
      </w:pPr>
      <w:r>
        <w:rPr>
          <w:rFonts w:hint="eastAsia"/>
        </w:rPr>
        <w:t>第五章  合同条款及格式</w:t>
      </w:r>
    </w:p>
    <w:p w14:paraId="2C4569E6">
      <w:pPr>
        <w:ind w:firstLine="411" w:firstLineChars="196"/>
      </w:pPr>
    </w:p>
    <w:p w14:paraId="7DFC6F59">
      <w:pPr>
        <w:jc w:val="center"/>
      </w:pPr>
      <w:r>
        <w:rPr>
          <w:rFonts w:hint="eastAsia"/>
          <w:b/>
          <w:sz w:val="24"/>
        </w:rPr>
        <w:t>（仅供参考，具体以项目需求及采购结果为准）</w:t>
      </w:r>
    </w:p>
    <w:p w14:paraId="58489E85">
      <w:pPr>
        <w:snapToGrid w:val="0"/>
        <w:spacing w:line="360" w:lineRule="auto"/>
        <w:rPr>
          <w:rFonts w:hint="eastAsia" w:asciiTheme="minorEastAsia" w:hAnsiTheme="minorEastAsia"/>
          <w:szCs w:val="21"/>
        </w:rPr>
      </w:pPr>
    </w:p>
    <w:p w14:paraId="74F63173">
      <w:pPr>
        <w:snapToGrid w:val="0"/>
        <w:spacing w:line="360" w:lineRule="auto"/>
        <w:rPr>
          <w:rFonts w:hint="eastAsia" w:asciiTheme="minorEastAsia" w:hAnsiTheme="minorEastAsia"/>
          <w:szCs w:val="21"/>
        </w:rPr>
      </w:pPr>
    </w:p>
    <w:p w14:paraId="23D40084">
      <w:pPr>
        <w:pStyle w:val="48"/>
        <w:spacing w:line="360" w:lineRule="auto"/>
        <w:jc w:val="center"/>
        <w:rPr>
          <w:rFonts w:hint="eastAsia" w:ascii="宋体" w:hAnsi="宋体" w:eastAsia="宋体" w:cs="宋体"/>
          <w:b/>
          <w:bCs/>
          <w:spacing w:val="14"/>
        </w:rPr>
      </w:pPr>
      <w:r>
        <w:rPr>
          <w:rFonts w:hint="eastAsia" w:ascii="宋体" w:hAnsi="宋体" w:eastAsia="宋体" w:cs="方正小标宋简体"/>
          <w:color w:val="auto"/>
        </w:rPr>
        <w:t>宝安区政务信息化政府投资项目概算审核咨询服务项目（2025-2026年）（B标段） 合同（</w:t>
      </w:r>
      <w:r>
        <w:rPr>
          <w:rFonts w:hint="eastAsia" w:ascii="宋体" w:hAnsi="宋体" w:eastAsia="宋体" w:cs="方正小标宋简体"/>
          <w:color w:val="auto"/>
          <w:u w:val="single"/>
        </w:rPr>
        <w:t xml:space="preserve">  </w:t>
      </w:r>
      <w:r>
        <w:rPr>
          <w:rFonts w:hint="eastAsia" w:ascii="宋体" w:hAnsi="宋体" w:eastAsia="宋体" w:cs="方正小标宋简体"/>
          <w:color w:val="auto"/>
        </w:rPr>
        <w:t>标段）</w:t>
      </w:r>
    </w:p>
    <w:p w14:paraId="1724859F">
      <w:pPr>
        <w:pStyle w:val="48"/>
        <w:spacing w:line="360" w:lineRule="auto"/>
        <w:rPr>
          <w:rFonts w:hint="eastAsia" w:ascii="宋体" w:hAnsi="宋体" w:eastAsia="宋体"/>
          <w:b/>
          <w:bCs/>
          <w:color w:val="auto"/>
        </w:rPr>
      </w:pPr>
    </w:p>
    <w:p w14:paraId="6F26EB0B">
      <w:pPr>
        <w:pStyle w:val="48"/>
        <w:spacing w:line="360" w:lineRule="auto"/>
        <w:rPr>
          <w:rFonts w:hint="eastAsia" w:ascii="宋体" w:hAnsi="宋体" w:eastAsia="宋体"/>
          <w:b/>
          <w:bCs/>
          <w:color w:val="auto"/>
        </w:rPr>
      </w:pPr>
    </w:p>
    <w:p w14:paraId="4313ED5F">
      <w:pPr>
        <w:pStyle w:val="48"/>
        <w:spacing w:line="360" w:lineRule="auto"/>
        <w:rPr>
          <w:rFonts w:hint="eastAsia" w:ascii="宋体" w:hAnsi="宋体" w:eastAsia="宋体"/>
          <w:b/>
          <w:bCs/>
          <w:color w:val="auto"/>
        </w:rPr>
      </w:pPr>
    </w:p>
    <w:p w14:paraId="6E863066">
      <w:pPr>
        <w:pStyle w:val="48"/>
        <w:spacing w:line="360" w:lineRule="auto"/>
        <w:rPr>
          <w:rFonts w:hint="eastAsia" w:ascii="宋体" w:hAnsi="宋体" w:eastAsia="宋体" w:cs="宋体"/>
          <w:u w:val="single"/>
          <w:lang w:val="zh-TW"/>
        </w:rPr>
      </w:pPr>
      <w:r>
        <w:rPr>
          <w:rFonts w:hint="eastAsia" w:ascii="宋体" w:hAnsi="宋体" w:eastAsia="宋体"/>
          <w:b/>
          <w:bCs/>
          <w:color w:val="auto"/>
        </w:rPr>
        <w:t>甲方（委托方）</w:t>
      </w:r>
      <w:r>
        <w:rPr>
          <w:rFonts w:hint="eastAsia" w:ascii="宋体" w:hAnsi="宋体" w:eastAsia="宋体" w:cs="宋体"/>
          <w:u w:val="single"/>
          <w:lang w:val="zh-TW"/>
        </w:rPr>
        <w:t>：</w:t>
      </w:r>
      <w:r>
        <w:rPr>
          <w:rFonts w:hint="eastAsia" w:ascii="宋体" w:hAnsi="宋体" w:eastAsia="宋体"/>
          <w:b/>
          <w:bCs/>
          <w:color w:val="auto"/>
          <w:u w:val="single"/>
        </w:rPr>
        <w:t>深圳市宝安区政务服务和数据管理局</w:t>
      </w:r>
      <w:r>
        <w:rPr>
          <w:rFonts w:hint="eastAsia" w:ascii="宋体" w:hAnsi="宋体" w:eastAsia="宋体" w:cs="宋体"/>
          <w:u w:val="single"/>
          <w:lang w:val="zh-TW"/>
        </w:rPr>
        <w:t xml:space="preserve"> </w:t>
      </w:r>
    </w:p>
    <w:p w14:paraId="2CFB9F8F">
      <w:pPr>
        <w:pStyle w:val="48"/>
        <w:spacing w:line="360" w:lineRule="auto"/>
        <w:rPr>
          <w:rFonts w:hint="eastAsia" w:ascii="宋体" w:hAnsi="宋体" w:eastAsia="宋体"/>
          <w:color w:val="auto"/>
          <w:u w:val="single"/>
        </w:rPr>
      </w:pPr>
      <w:r>
        <w:rPr>
          <w:rFonts w:hint="eastAsia" w:ascii="宋体" w:hAnsi="宋体" w:eastAsia="宋体" w:cs="宋体"/>
          <w:u w:val="single"/>
          <w:lang w:val="zh-TW"/>
        </w:rPr>
        <w:t>法定代表人：</w:t>
      </w:r>
      <w:r>
        <w:rPr>
          <w:rFonts w:ascii="宋体" w:hAnsi="宋体" w:eastAsia="宋体"/>
          <w:color w:val="auto"/>
          <w:u w:val="single"/>
        </w:rPr>
        <w:t>张宇</w:t>
      </w:r>
    </w:p>
    <w:p w14:paraId="4C24F702">
      <w:pPr>
        <w:pStyle w:val="48"/>
        <w:spacing w:line="360" w:lineRule="auto"/>
        <w:rPr>
          <w:rFonts w:hint="eastAsia" w:ascii="宋体" w:hAnsi="宋体" w:eastAsia="宋体" w:cs="宋体"/>
          <w:u w:val="single"/>
          <w:lang w:val="zh-TW"/>
        </w:rPr>
      </w:pPr>
      <w:r>
        <w:rPr>
          <w:rFonts w:hint="eastAsia" w:ascii="宋体" w:hAnsi="宋体" w:eastAsia="宋体" w:cs="宋体"/>
          <w:u w:val="single"/>
          <w:lang w:val="zh-TW"/>
        </w:rPr>
        <w:t xml:space="preserve">统一社会信用代码: </w:t>
      </w:r>
      <w:r>
        <w:rPr>
          <w:rFonts w:hint="eastAsia" w:ascii="宋体" w:hAnsi="宋体" w:eastAsia="宋体"/>
          <w:color w:val="auto"/>
          <w:u w:val="single"/>
        </w:rPr>
        <w:t>11440306MB2D076974</w:t>
      </w:r>
    </w:p>
    <w:p w14:paraId="4124DB32">
      <w:pPr>
        <w:pStyle w:val="48"/>
        <w:spacing w:line="360" w:lineRule="auto"/>
        <w:rPr>
          <w:rFonts w:hint="eastAsia" w:ascii="宋体" w:hAnsi="宋体" w:eastAsia="宋体" w:cs="宋体"/>
          <w:u w:val="single"/>
        </w:rPr>
      </w:pPr>
      <w:r>
        <w:rPr>
          <w:rFonts w:hint="eastAsia" w:ascii="宋体" w:hAnsi="宋体" w:eastAsia="宋体" w:cs="宋体"/>
          <w:u w:val="single"/>
          <w:lang w:val="zh-TW"/>
        </w:rPr>
        <w:t>地址：</w:t>
      </w:r>
      <w:r>
        <w:rPr>
          <w:rFonts w:hint="eastAsia" w:ascii="宋体" w:hAnsi="宋体" w:eastAsia="宋体"/>
          <w:color w:val="auto"/>
          <w:u w:val="single"/>
        </w:rPr>
        <w:t>深圳市宝安区新安街道宝安区政务服务中心（罗田路1号宝安区体育中心综合训练馆一楼）</w:t>
      </w:r>
    </w:p>
    <w:p w14:paraId="3DF9F457">
      <w:pPr>
        <w:pStyle w:val="48"/>
        <w:spacing w:line="360" w:lineRule="auto"/>
        <w:rPr>
          <w:rFonts w:hint="eastAsia" w:ascii="宋体" w:hAnsi="宋体" w:eastAsia="宋体" w:cs="宋体"/>
        </w:rPr>
      </w:pPr>
      <w:r>
        <w:rPr>
          <w:rFonts w:hint="eastAsia" w:ascii="宋体" w:hAnsi="宋体" w:eastAsia="宋体" w:cs="宋体"/>
          <w:u w:val="single"/>
        </w:rPr>
        <w:t>联系人及联系方式：刘宇轩，27660567</w:t>
      </w:r>
    </w:p>
    <w:p w14:paraId="391F8C04">
      <w:pPr>
        <w:pStyle w:val="48"/>
        <w:spacing w:line="360" w:lineRule="auto"/>
        <w:rPr>
          <w:rFonts w:hint="eastAsia" w:ascii="宋体" w:hAnsi="宋体" w:eastAsia="宋体"/>
          <w:b/>
          <w:bCs/>
          <w:color w:val="auto"/>
        </w:rPr>
      </w:pPr>
    </w:p>
    <w:p w14:paraId="0A4B4A33">
      <w:pPr>
        <w:pStyle w:val="48"/>
        <w:spacing w:line="360" w:lineRule="auto"/>
        <w:rPr>
          <w:rFonts w:hint="eastAsia" w:ascii="宋体" w:hAnsi="宋体" w:eastAsia="宋体" w:cs="宋体"/>
          <w:u w:val="single"/>
        </w:rPr>
      </w:pPr>
      <w:r>
        <w:rPr>
          <w:rFonts w:hint="eastAsia" w:ascii="宋体" w:hAnsi="宋体" w:eastAsia="宋体"/>
          <w:b/>
          <w:bCs/>
          <w:color w:val="auto"/>
        </w:rPr>
        <w:t>乙方（受托方）</w:t>
      </w:r>
      <w:r>
        <w:rPr>
          <w:rFonts w:hint="eastAsia" w:ascii="宋体" w:hAnsi="宋体" w:eastAsia="宋体" w:cs="宋体"/>
          <w:u w:val="single"/>
          <w:lang w:eastAsia="zh-TW"/>
        </w:rPr>
        <w:t>：</w:t>
      </w:r>
      <w:r>
        <w:rPr>
          <w:rFonts w:hint="eastAsia" w:ascii="宋体" w:hAnsi="宋体" w:eastAsia="宋体" w:cs="宋体"/>
          <w:u w:val="single"/>
        </w:rPr>
        <w:t xml:space="preserve">                   </w:t>
      </w:r>
    </w:p>
    <w:p w14:paraId="056A4AB7">
      <w:pPr>
        <w:pStyle w:val="48"/>
        <w:spacing w:line="360" w:lineRule="auto"/>
        <w:rPr>
          <w:rFonts w:hint="eastAsia" w:ascii="宋体" w:hAnsi="宋体" w:eastAsia="宋体" w:cs="宋体"/>
          <w:u w:val="single"/>
        </w:rPr>
      </w:pPr>
      <w:r>
        <w:rPr>
          <w:rFonts w:hint="eastAsia" w:ascii="宋体" w:hAnsi="宋体" w:eastAsia="宋体" w:cs="宋体"/>
          <w:u w:val="single"/>
          <w:lang w:eastAsia="zh-Hans"/>
        </w:rPr>
        <w:t>法定代表人：</w:t>
      </w:r>
      <w:r>
        <w:rPr>
          <w:rFonts w:hint="eastAsia" w:ascii="宋体" w:hAnsi="宋体" w:eastAsia="宋体" w:cs="宋体"/>
          <w:u w:val="single"/>
          <w:lang w:eastAsia="zh-TW"/>
        </w:rPr>
        <w:t xml:space="preserve"> </w:t>
      </w:r>
      <w:r>
        <w:rPr>
          <w:rFonts w:hint="eastAsia" w:ascii="宋体" w:hAnsi="宋体" w:eastAsia="宋体" w:cs="宋体"/>
          <w:u w:val="single"/>
        </w:rPr>
        <w:t xml:space="preserve">                                                </w:t>
      </w:r>
    </w:p>
    <w:p w14:paraId="59C10D32">
      <w:pPr>
        <w:pStyle w:val="48"/>
        <w:spacing w:line="360" w:lineRule="auto"/>
        <w:rPr>
          <w:rFonts w:hint="eastAsia" w:ascii="宋体" w:hAnsi="宋体" w:eastAsia="宋体" w:cs="宋体"/>
          <w:u w:val="single"/>
        </w:rPr>
      </w:pPr>
      <w:r>
        <w:rPr>
          <w:rFonts w:hint="eastAsia" w:ascii="宋体" w:hAnsi="宋体" w:eastAsia="宋体" w:cs="宋体"/>
          <w:u w:val="single"/>
          <w:lang w:eastAsia="zh-Hans"/>
        </w:rPr>
        <w:t>统一社会信用代码：</w:t>
      </w:r>
      <w:r>
        <w:rPr>
          <w:rFonts w:hint="eastAsia" w:ascii="宋体" w:hAnsi="宋体" w:eastAsia="宋体" w:cs="宋体"/>
          <w:u w:val="single"/>
        </w:rPr>
        <w:t xml:space="preserve">                                             </w:t>
      </w:r>
    </w:p>
    <w:p w14:paraId="5E241246">
      <w:pPr>
        <w:pStyle w:val="48"/>
        <w:spacing w:line="360" w:lineRule="auto"/>
        <w:rPr>
          <w:rFonts w:hint="eastAsia" w:ascii="宋体" w:hAnsi="宋体" w:eastAsia="宋体" w:cs="宋体"/>
          <w:u w:val="single"/>
        </w:rPr>
      </w:pPr>
      <w:r>
        <w:rPr>
          <w:rFonts w:hint="eastAsia" w:ascii="宋体" w:hAnsi="宋体" w:eastAsia="宋体" w:cs="宋体"/>
          <w:u w:val="single"/>
          <w:lang w:val="zh-TW"/>
        </w:rPr>
        <w:t>地址：</w:t>
      </w:r>
      <w:r>
        <w:rPr>
          <w:rFonts w:hint="eastAsia" w:ascii="宋体" w:hAnsi="宋体" w:eastAsia="宋体" w:cs="宋体"/>
          <w:u w:val="single"/>
        </w:rPr>
        <w:t xml:space="preserve">                                                         </w:t>
      </w:r>
    </w:p>
    <w:p w14:paraId="28DE02D7">
      <w:pPr>
        <w:pStyle w:val="48"/>
        <w:spacing w:line="360" w:lineRule="auto"/>
        <w:rPr>
          <w:rFonts w:hint="eastAsia" w:ascii="宋体" w:hAnsi="宋体" w:eastAsia="宋体" w:cs="宋体"/>
          <w:u w:val="single"/>
        </w:rPr>
      </w:pPr>
      <w:r>
        <w:rPr>
          <w:rFonts w:hint="eastAsia" w:ascii="宋体" w:hAnsi="宋体" w:eastAsia="宋体" w:cs="宋体"/>
          <w:u w:val="single"/>
        </w:rPr>
        <w:t xml:space="preserve">联系人及联系方式：                                             </w:t>
      </w:r>
    </w:p>
    <w:p w14:paraId="681FABCC">
      <w:pPr>
        <w:pStyle w:val="48"/>
        <w:spacing w:line="360" w:lineRule="auto"/>
        <w:rPr>
          <w:rFonts w:hint="eastAsia" w:ascii="宋体" w:hAnsi="宋体" w:eastAsia="宋体"/>
          <w:b/>
          <w:bCs/>
        </w:rPr>
      </w:pPr>
    </w:p>
    <w:p w14:paraId="220EAC12">
      <w:pPr>
        <w:pStyle w:val="48"/>
        <w:spacing w:line="360" w:lineRule="auto"/>
        <w:rPr>
          <w:rFonts w:hint="eastAsia" w:ascii="宋体" w:hAnsi="宋体" w:eastAsia="宋体"/>
        </w:rPr>
      </w:pPr>
    </w:p>
    <w:p w14:paraId="27EBE4CA">
      <w:pPr>
        <w:pStyle w:val="48"/>
        <w:spacing w:line="360" w:lineRule="auto"/>
        <w:rPr>
          <w:rFonts w:hint="eastAsia" w:ascii="宋体" w:hAnsi="宋体" w:eastAsia="宋体"/>
        </w:rPr>
      </w:pPr>
    </w:p>
    <w:p w14:paraId="1FB4E058">
      <w:pPr>
        <w:spacing w:line="360" w:lineRule="auto"/>
        <w:ind w:firstLine="1982" w:firstLineChars="940"/>
        <w:outlineLvl w:val="0"/>
        <w:rPr>
          <w:rFonts w:hint="eastAsia" w:ascii="宋体" w:hAnsi="宋体" w:eastAsia="宋体"/>
          <w:b/>
          <w:szCs w:val="21"/>
        </w:rPr>
      </w:pPr>
      <w:r>
        <w:rPr>
          <w:rFonts w:hint="eastAsia" w:ascii="宋体" w:hAnsi="宋体" w:eastAsia="宋体"/>
          <w:b/>
          <w:szCs w:val="21"/>
        </w:rPr>
        <w:t>地点：深圳市宝安区</w:t>
      </w:r>
    </w:p>
    <w:p w14:paraId="790F43F7">
      <w:pPr>
        <w:spacing w:line="360" w:lineRule="auto"/>
        <w:ind w:firstLine="1982" w:firstLineChars="940"/>
        <w:outlineLvl w:val="0"/>
        <w:rPr>
          <w:rFonts w:hint="eastAsia" w:ascii="宋体" w:hAnsi="宋体" w:eastAsia="宋体"/>
          <w:szCs w:val="21"/>
        </w:rPr>
      </w:pPr>
      <w:r>
        <w:rPr>
          <w:rFonts w:hint="eastAsia" w:ascii="宋体" w:hAnsi="宋体" w:eastAsia="宋体"/>
          <w:b/>
          <w:szCs w:val="21"/>
        </w:rPr>
        <w:t>时间：二〇二五年六月</w:t>
      </w:r>
    </w:p>
    <w:p w14:paraId="59AF5D2E">
      <w:pPr>
        <w:pStyle w:val="48"/>
        <w:spacing w:line="360" w:lineRule="auto"/>
        <w:rPr>
          <w:rFonts w:hint="eastAsia" w:ascii="宋体" w:hAnsi="宋体" w:eastAsia="宋体" w:cs="仿宋_GB2312"/>
          <w:lang w:val="zh-TW"/>
        </w:rPr>
        <w:sectPr>
          <w:headerReference r:id="rId6" w:type="default"/>
          <w:footerReference r:id="rId7" w:type="default"/>
          <w:pgSz w:w="11900" w:h="16840"/>
          <w:pgMar w:top="1984" w:right="1474" w:bottom="1984" w:left="1587" w:header="851" w:footer="992" w:gutter="0"/>
          <w:cols w:space="720" w:num="1"/>
        </w:sectPr>
      </w:pPr>
    </w:p>
    <w:p w14:paraId="379690B1">
      <w:pPr>
        <w:pStyle w:val="48"/>
        <w:spacing w:line="360" w:lineRule="auto"/>
        <w:rPr>
          <w:rFonts w:hint="eastAsia" w:ascii="宋体" w:hAnsi="宋体" w:eastAsia="宋体" w:cs="方正书宋_GBK"/>
        </w:rPr>
      </w:pPr>
      <w:r>
        <w:rPr>
          <w:rFonts w:ascii="宋体" w:hAnsi="宋体" w:eastAsia="宋体" w:cs="方正书宋_GBK"/>
          <w:color w:val="FFFFFF"/>
          <w:lang w:val="zh-TW"/>
        </w:rPr>
        <w:t>市福田区泰然六路雪松大厦</w:t>
      </w:r>
      <w:r>
        <w:rPr>
          <w:rFonts w:ascii="宋体" w:hAnsi="宋体" w:eastAsia="宋体" w:cs="方正书宋_GBK"/>
          <w:color w:val="FFFFFF"/>
        </w:rPr>
        <w:t>A</w:t>
      </w:r>
      <w:r>
        <w:rPr>
          <w:rFonts w:ascii="宋体" w:hAnsi="宋体" w:eastAsia="宋体" w:cs="方正书宋_GBK"/>
          <w:color w:val="FFFFFF"/>
          <w:lang w:val="zh-TW"/>
        </w:rPr>
        <w:t>座</w:t>
      </w:r>
      <w:r>
        <w:rPr>
          <w:rFonts w:ascii="宋体" w:hAnsi="宋体" w:eastAsia="宋体" w:cs="方正书宋_GBK"/>
          <w:color w:val="FFFFFF"/>
        </w:rPr>
        <w:t>3DE</w:t>
      </w:r>
      <w:r>
        <w:rPr>
          <w:rFonts w:ascii="宋体" w:hAnsi="宋体" w:eastAsia="宋体" w:cs="方正书宋_GBK"/>
          <w:color w:val="FFFFFF"/>
          <w:lang w:val="zh-TW"/>
        </w:rPr>
        <w:t>单位</w:t>
      </w:r>
    </w:p>
    <w:p w14:paraId="2639AE1E">
      <w:pPr>
        <w:pStyle w:val="48"/>
        <w:spacing w:line="360" w:lineRule="auto"/>
        <w:ind w:firstLine="641"/>
        <w:rPr>
          <w:rFonts w:hint="eastAsia" w:ascii="宋体" w:hAnsi="宋体" w:eastAsia="宋体" w:cs="方正书宋_GBK"/>
          <w:lang w:val="zh-TW"/>
        </w:rPr>
      </w:pPr>
      <w:r>
        <w:rPr>
          <w:rFonts w:ascii="宋体" w:hAnsi="宋体" w:eastAsia="宋体" w:cs="方正书宋_GBK"/>
          <w:lang w:val="zh-TW"/>
        </w:rPr>
        <w:t>根据《中华人民共和国民法典》</w:t>
      </w:r>
      <w:r>
        <w:rPr>
          <w:rFonts w:hint="eastAsia" w:ascii="宋体" w:hAnsi="宋体" w:eastAsia="宋体" w:cs="方正书宋_GBK"/>
          <w:lang w:val="zh-TW"/>
        </w:rPr>
        <w:t>《</w:t>
      </w:r>
      <w:r>
        <w:rPr>
          <w:rFonts w:hint="eastAsia" w:ascii="宋体" w:hAnsi="宋体" w:eastAsia="宋体" w:cs="方正书宋_GBK"/>
        </w:rPr>
        <w:t>中华人民共和国政府采购法》</w:t>
      </w:r>
      <w:r>
        <w:rPr>
          <w:rFonts w:ascii="宋体" w:hAnsi="宋体" w:eastAsia="宋体" w:cs="方正书宋_GBK"/>
          <w:lang w:val="zh-TW"/>
        </w:rPr>
        <w:t>等法律法规和</w:t>
      </w:r>
      <w:r>
        <w:rPr>
          <w:rFonts w:hint="eastAsia" w:ascii="宋体" w:hAnsi="宋体" w:eastAsia="宋体" w:cs="方正书宋_GBK"/>
          <w:b/>
          <w:bCs/>
          <w:u w:val="single"/>
        </w:rPr>
        <w:t xml:space="preserve"> 宝安区政务信息化政府投资项目概算审核咨询服务项目（2025-2026年）（B标段） （  标段）</w:t>
      </w:r>
      <w:r>
        <w:rPr>
          <w:rFonts w:ascii="宋体" w:hAnsi="宋体" w:eastAsia="宋体" w:cs="方正书宋_GBK"/>
          <w:lang w:val="zh-TW"/>
        </w:rPr>
        <w:t>采购</w:t>
      </w:r>
      <w:r>
        <w:rPr>
          <w:rFonts w:hint="eastAsia" w:ascii="宋体" w:hAnsi="宋体" w:eastAsia="宋体" w:cs="方正书宋_GBK"/>
        </w:rPr>
        <w:t>中</w:t>
      </w:r>
      <w:r>
        <w:rPr>
          <w:rFonts w:ascii="宋体" w:hAnsi="宋体" w:eastAsia="宋体" w:cs="方正书宋_GBK"/>
          <w:lang w:val="zh-TW"/>
        </w:rPr>
        <w:t>标结果，甲乙双方本着平等、自愿、公平和诚实信用原则，就协审服务的有关事项协商一致，订立本合同。</w:t>
      </w:r>
    </w:p>
    <w:p w14:paraId="0DD98A3F">
      <w:pPr>
        <w:pStyle w:val="48"/>
        <w:spacing w:line="360" w:lineRule="auto"/>
        <w:ind w:firstLine="641"/>
        <w:rPr>
          <w:rFonts w:hint="eastAsia" w:ascii="宋体" w:hAnsi="宋体" w:eastAsia="宋体" w:cs="方正书宋_GBK"/>
          <w:lang w:val="zh-TW"/>
        </w:rPr>
      </w:pPr>
    </w:p>
    <w:p w14:paraId="6D994217">
      <w:pPr>
        <w:pStyle w:val="48"/>
        <w:spacing w:line="360" w:lineRule="auto"/>
        <w:ind w:firstLine="316" w:firstLineChars="150"/>
        <w:jc w:val="center"/>
        <w:rPr>
          <w:rFonts w:hint="eastAsia" w:ascii="宋体" w:hAnsi="宋体" w:eastAsia="宋体"/>
          <w:b/>
          <w:bCs/>
          <w:color w:val="auto"/>
          <w:lang w:val="zh-TW"/>
        </w:rPr>
      </w:pPr>
      <w:r>
        <w:rPr>
          <w:rFonts w:hint="eastAsia" w:ascii="宋体" w:hAnsi="宋体" w:eastAsia="宋体"/>
          <w:b/>
          <w:bCs/>
          <w:color w:val="auto"/>
          <w:lang w:val="zh-TW"/>
        </w:rPr>
        <w:t>第一条</w:t>
      </w:r>
      <w:r>
        <w:rPr>
          <w:rFonts w:hint="eastAsia" w:ascii="宋体" w:hAnsi="宋体" w:eastAsia="宋体"/>
          <w:b/>
          <w:bCs/>
          <w:color w:val="auto"/>
        </w:rPr>
        <w:t xml:space="preserve"> </w:t>
      </w:r>
      <w:r>
        <w:rPr>
          <w:rFonts w:hint="eastAsia" w:ascii="宋体" w:hAnsi="宋体" w:eastAsia="宋体"/>
          <w:b/>
          <w:bCs/>
          <w:color w:val="auto"/>
          <w:lang w:val="zh-TW"/>
        </w:rPr>
        <w:t>服务范围和内容</w:t>
      </w:r>
    </w:p>
    <w:p w14:paraId="2B8956D5">
      <w:pPr>
        <w:pStyle w:val="48"/>
        <w:spacing w:line="360" w:lineRule="auto"/>
        <w:ind w:firstLine="316" w:firstLineChars="150"/>
        <w:jc w:val="center"/>
        <w:rPr>
          <w:rFonts w:hint="eastAsia" w:ascii="宋体" w:hAnsi="宋体" w:eastAsia="宋体"/>
          <w:b/>
          <w:bCs/>
          <w:color w:val="auto"/>
          <w:lang w:val="zh-TW"/>
        </w:rPr>
      </w:pPr>
    </w:p>
    <w:p w14:paraId="4ED4E133">
      <w:pPr>
        <w:pStyle w:val="48"/>
        <w:spacing w:line="360" w:lineRule="auto"/>
        <w:ind w:firstLine="641"/>
        <w:rPr>
          <w:rFonts w:hint="eastAsia" w:ascii="宋体" w:hAnsi="宋体" w:eastAsia="宋体" w:cs="方正书宋_GBK"/>
          <w:highlight w:val="yellow"/>
          <w:lang w:val="zh-TW"/>
        </w:rPr>
      </w:pPr>
      <w:r>
        <w:rPr>
          <w:rFonts w:ascii="宋体" w:hAnsi="宋体" w:eastAsia="宋体" w:cs="方正书宋_GBK"/>
          <w:lang w:val="zh-TW"/>
        </w:rPr>
        <w:t>甲乙双方约定的服务内容包括：根据</w:t>
      </w:r>
      <w:r>
        <w:rPr>
          <w:rFonts w:hint="eastAsia" w:ascii="宋体" w:hAnsi="宋体" w:eastAsia="宋体" w:cs="方正书宋_GBK"/>
        </w:rPr>
        <w:t>甲方</w:t>
      </w:r>
      <w:r>
        <w:rPr>
          <w:rFonts w:ascii="宋体" w:hAnsi="宋体" w:eastAsia="宋体" w:cs="方正书宋_GBK"/>
          <w:lang w:val="zh-TW"/>
        </w:rPr>
        <w:t>的要求，协助开展</w:t>
      </w:r>
      <w:r>
        <w:rPr>
          <w:rFonts w:hint="eastAsia" w:ascii="宋体" w:hAnsi="宋体" w:eastAsia="宋体" w:cs="方正书宋_GBK"/>
          <w:lang w:val="zh-TW"/>
        </w:rPr>
        <w:t>所在标段的</w:t>
      </w:r>
      <w:r>
        <w:rPr>
          <w:rFonts w:hint="eastAsia" w:ascii="宋体" w:hAnsi="宋体" w:eastAsia="宋体" w:cs="方正书宋_GBK"/>
        </w:rPr>
        <w:t>政务信息化政府投资项目</w:t>
      </w:r>
      <w:r>
        <w:rPr>
          <w:rFonts w:ascii="宋体" w:hAnsi="宋体" w:eastAsia="宋体" w:cs="方正书宋_GBK"/>
        </w:rPr>
        <w:t>（不含乙方作为咨询设计单位的项目）</w:t>
      </w:r>
      <w:r>
        <w:rPr>
          <w:rFonts w:hint="eastAsia" w:ascii="宋体" w:hAnsi="宋体" w:eastAsia="宋体" w:cs="方正书宋_GBK"/>
          <w:lang w:val="zh-TW"/>
        </w:rPr>
        <w:t>的</w:t>
      </w:r>
      <w:r>
        <w:rPr>
          <w:rFonts w:ascii="宋体" w:hAnsi="宋体" w:eastAsia="宋体" w:cs="方正书宋_GBK"/>
          <w:lang w:val="zh-TW"/>
        </w:rPr>
        <w:t>概算审核工作。</w:t>
      </w:r>
    </w:p>
    <w:p w14:paraId="57D047BA">
      <w:pPr>
        <w:pStyle w:val="48"/>
        <w:spacing w:line="360" w:lineRule="auto"/>
        <w:ind w:firstLine="316" w:firstLineChars="150"/>
        <w:jc w:val="center"/>
        <w:rPr>
          <w:rFonts w:hint="eastAsia" w:ascii="宋体" w:hAnsi="宋体" w:eastAsia="宋体"/>
          <w:b/>
          <w:bCs/>
          <w:color w:val="auto"/>
          <w:lang w:val="zh-TW"/>
        </w:rPr>
      </w:pPr>
    </w:p>
    <w:p w14:paraId="6C5CA17B">
      <w:pPr>
        <w:pStyle w:val="48"/>
        <w:spacing w:line="360" w:lineRule="auto"/>
        <w:ind w:firstLine="316" w:firstLineChars="150"/>
        <w:jc w:val="center"/>
        <w:rPr>
          <w:rFonts w:hint="eastAsia" w:ascii="宋体" w:hAnsi="宋体" w:eastAsia="宋体"/>
          <w:b/>
          <w:bCs/>
          <w:color w:val="auto"/>
          <w:lang w:val="zh-TW"/>
        </w:rPr>
      </w:pPr>
      <w:r>
        <w:rPr>
          <w:rFonts w:hint="eastAsia" w:ascii="宋体" w:hAnsi="宋体" w:eastAsia="宋体"/>
          <w:b/>
          <w:bCs/>
          <w:color w:val="auto"/>
          <w:lang w:val="zh-TW"/>
        </w:rPr>
        <w:t>二、服务的期限、地点及方式</w:t>
      </w:r>
    </w:p>
    <w:p w14:paraId="38ABCFA4">
      <w:pPr>
        <w:pStyle w:val="48"/>
        <w:spacing w:line="360" w:lineRule="auto"/>
        <w:ind w:firstLine="316" w:firstLineChars="150"/>
        <w:jc w:val="center"/>
        <w:rPr>
          <w:rFonts w:hint="eastAsia" w:ascii="宋体" w:hAnsi="宋体" w:eastAsia="宋体"/>
          <w:b/>
          <w:bCs/>
          <w:color w:val="auto"/>
          <w:lang w:val="zh-TW"/>
        </w:rPr>
      </w:pPr>
    </w:p>
    <w:p w14:paraId="3249860B">
      <w:pPr>
        <w:pStyle w:val="48"/>
        <w:spacing w:line="360" w:lineRule="auto"/>
        <w:ind w:firstLine="420" w:firstLineChars="200"/>
        <w:rPr>
          <w:rFonts w:hint="eastAsia" w:ascii="宋体" w:hAnsi="宋体" w:eastAsia="宋体" w:cs="宋体"/>
          <w:lang w:val="zh-TW"/>
        </w:rPr>
      </w:pPr>
      <w:r>
        <w:rPr>
          <w:rFonts w:hint="eastAsia" w:ascii="宋体" w:hAnsi="宋体" w:eastAsia="宋体" w:cs="宋体"/>
          <w:lang w:val="zh-TW"/>
        </w:rPr>
        <w:t>一、服务期限</w:t>
      </w:r>
    </w:p>
    <w:p w14:paraId="49A82811">
      <w:pPr>
        <w:pStyle w:val="48"/>
        <w:spacing w:line="360" w:lineRule="auto"/>
        <w:ind w:firstLine="420" w:firstLineChars="200"/>
        <w:rPr>
          <w:rFonts w:hint="eastAsia" w:ascii="宋体" w:hAnsi="宋体" w:eastAsia="宋体" w:cs="宋体"/>
          <w:lang w:val="zh-TW"/>
        </w:rPr>
      </w:pPr>
      <w:r>
        <w:rPr>
          <w:rFonts w:hint="eastAsia" w:ascii="宋体" w:hAnsi="宋体" w:eastAsia="宋体" w:cs="宋体"/>
          <w:lang w:val="zh-TW"/>
        </w:rPr>
        <w:t>服务期</w:t>
      </w:r>
      <w:r>
        <w:rPr>
          <w:rFonts w:hint="eastAsia" w:ascii="宋体" w:hAnsi="宋体" w:eastAsia="宋体" w:cs="宋体"/>
        </w:rPr>
        <w:t>1年，</w:t>
      </w:r>
      <w:r>
        <w:rPr>
          <w:rFonts w:hint="eastAsia" w:ascii="宋体" w:hAnsi="宋体" w:eastAsia="宋体" w:cs="宋体"/>
          <w:lang w:val="zh-TW"/>
        </w:rPr>
        <w:t>自合同生效之日</w:t>
      </w:r>
      <w:r>
        <w:rPr>
          <w:rFonts w:hint="eastAsia" w:ascii="宋体" w:hAnsi="宋体" w:eastAsia="宋体" w:cs="宋体"/>
        </w:rPr>
        <w:t>起算</w:t>
      </w:r>
      <w:r>
        <w:rPr>
          <w:rFonts w:hint="eastAsia" w:ascii="宋体" w:hAnsi="宋体" w:eastAsia="宋体" w:cs="宋体"/>
          <w:lang w:val="zh-TW"/>
        </w:rPr>
        <w:t>。</w:t>
      </w:r>
    </w:p>
    <w:p w14:paraId="5315E65F">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二、合同履行地点</w:t>
      </w:r>
    </w:p>
    <w:p w14:paraId="0A33AE52">
      <w:pPr>
        <w:spacing w:line="360" w:lineRule="auto"/>
        <w:ind w:firstLine="210" w:firstLineChars="100"/>
        <w:rPr>
          <w:rFonts w:hint="eastAsia" w:ascii="宋体" w:hAnsi="宋体" w:eastAsia="宋体" w:cs="宋体"/>
          <w:szCs w:val="21"/>
        </w:rPr>
      </w:pPr>
      <w:r>
        <w:rPr>
          <w:rFonts w:hint="eastAsia" w:ascii="宋体" w:hAnsi="宋体" w:eastAsia="宋体" w:cs="宋体"/>
          <w:szCs w:val="21"/>
        </w:rPr>
        <w:t>本合同在</w:t>
      </w:r>
      <w:r>
        <w:rPr>
          <w:rFonts w:hint="eastAsia" w:ascii="宋体" w:hAnsi="宋体" w:eastAsia="宋体" w:cs="宋体"/>
          <w:szCs w:val="21"/>
          <w:u w:val="single"/>
        </w:rPr>
        <w:t>深圳市宝安区</w:t>
      </w:r>
      <w:r>
        <w:rPr>
          <w:rFonts w:hint="eastAsia" w:ascii="宋体" w:hAnsi="宋体" w:eastAsia="宋体" w:cs="宋体"/>
          <w:szCs w:val="21"/>
        </w:rPr>
        <w:t>履行。</w:t>
      </w:r>
    </w:p>
    <w:p w14:paraId="7BB3312A">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三、方式</w:t>
      </w:r>
    </w:p>
    <w:p w14:paraId="24720D00">
      <w:pPr>
        <w:pStyle w:val="48"/>
        <w:spacing w:line="360" w:lineRule="auto"/>
        <w:ind w:firstLine="420" w:firstLineChars="200"/>
        <w:rPr>
          <w:rFonts w:hint="eastAsia" w:ascii="宋体" w:hAnsi="宋体" w:eastAsia="宋体" w:cs="宋体"/>
          <w:color w:val="auto"/>
        </w:rPr>
      </w:pPr>
      <w:r>
        <w:rPr>
          <w:rFonts w:hint="eastAsia" w:ascii="宋体" w:hAnsi="宋体" w:eastAsia="宋体" w:cs="宋体"/>
          <w:color w:val="auto"/>
        </w:rPr>
        <w:t>1.在甲方提出具体项目概算审核要求并交付相关审核内容材料后，乙方在7个工作日内（包括甲方审核初稿的时间）向甲方提供书面审核报告书，审核报告书须符合</w:t>
      </w:r>
      <w:r>
        <w:rPr>
          <w:rFonts w:hint="eastAsia" w:ascii="宋体" w:hAnsi="宋体" w:eastAsia="宋体" w:cs="宋体"/>
          <w:color w:val="auto"/>
          <w:u w:val="single"/>
        </w:rPr>
        <w:t>“第七条第一款”</w:t>
      </w:r>
      <w:r>
        <w:rPr>
          <w:rFonts w:hint="eastAsia" w:ascii="宋体" w:hAnsi="宋体" w:eastAsia="宋体" w:cs="宋体"/>
          <w:color w:val="auto"/>
        </w:rPr>
        <w:t>的形式要求。</w:t>
      </w:r>
    </w:p>
    <w:p w14:paraId="46696C7A">
      <w:pPr>
        <w:pStyle w:val="48"/>
        <w:spacing w:line="360" w:lineRule="auto"/>
        <w:ind w:firstLine="420" w:firstLineChars="200"/>
        <w:rPr>
          <w:rFonts w:hint="eastAsia" w:ascii="宋体" w:hAnsi="宋体" w:eastAsia="宋体"/>
          <w:b/>
          <w:bCs/>
          <w:color w:val="auto"/>
          <w:lang w:val="zh-TW"/>
        </w:rPr>
      </w:pPr>
      <w:r>
        <w:rPr>
          <w:rFonts w:hint="eastAsia" w:ascii="宋体" w:hAnsi="宋体" w:eastAsia="宋体" w:cs="宋体"/>
          <w:color w:val="auto"/>
        </w:rPr>
        <w:t>2.如因客观原因，需对已完成概算审核项目再次或多次开展概算审核的，乙方应根据甲方最新要求配合完成该项目的概算审核咨询服务并出具审核报告。</w:t>
      </w:r>
    </w:p>
    <w:p w14:paraId="557355FE">
      <w:pPr>
        <w:pStyle w:val="48"/>
        <w:spacing w:line="360" w:lineRule="auto"/>
        <w:ind w:firstLine="316" w:firstLineChars="150"/>
        <w:jc w:val="center"/>
        <w:rPr>
          <w:rFonts w:hint="eastAsia" w:ascii="宋体" w:hAnsi="宋体" w:eastAsia="宋体"/>
          <w:b/>
          <w:bCs/>
          <w:color w:val="auto"/>
          <w:lang w:val="zh-TW"/>
        </w:rPr>
      </w:pPr>
      <w:r>
        <w:rPr>
          <w:rFonts w:hint="eastAsia" w:ascii="宋体" w:hAnsi="宋体" w:eastAsia="宋体"/>
          <w:b/>
          <w:bCs/>
          <w:color w:val="auto"/>
          <w:lang w:val="zh-TW"/>
        </w:rPr>
        <w:t>三、工作进度</w:t>
      </w:r>
    </w:p>
    <w:p w14:paraId="44B6CAAA">
      <w:pPr>
        <w:pStyle w:val="48"/>
        <w:spacing w:line="360" w:lineRule="auto"/>
        <w:ind w:firstLine="316" w:firstLineChars="150"/>
        <w:jc w:val="center"/>
        <w:rPr>
          <w:rFonts w:hint="eastAsia" w:ascii="宋体" w:hAnsi="宋体" w:eastAsia="宋体"/>
          <w:b/>
          <w:bCs/>
          <w:color w:val="auto"/>
          <w:lang w:val="zh-TW"/>
        </w:rPr>
      </w:pPr>
    </w:p>
    <w:p w14:paraId="3389A9FC">
      <w:pPr>
        <w:pStyle w:val="48"/>
        <w:spacing w:line="360" w:lineRule="auto"/>
        <w:ind w:left="420" w:leftChars="200" w:firstLine="138" w:firstLineChars="66"/>
        <w:rPr>
          <w:rFonts w:hint="eastAsia" w:ascii="宋体" w:hAnsi="宋体" w:eastAsia="宋体" w:cs="方正书宋_GBK"/>
          <w:lang w:val="zh-TW"/>
        </w:rPr>
      </w:pPr>
      <w:r>
        <w:rPr>
          <w:rFonts w:hint="eastAsia" w:ascii="宋体" w:hAnsi="宋体" w:eastAsia="宋体" w:cs="方正书宋_GBK"/>
          <w:lang w:val="zh-TW"/>
        </w:rPr>
        <w:t>一、甲方</w:t>
      </w:r>
      <w:r>
        <w:rPr>
          <w:rFonts w:ascii="宋体" w:hAnsi="宋体" w:eastAsia="宋体" w:cs="方正书宋_GBK"/>
          <w:lang w:val="zh-TW"/>
        </w:rPr>
        <w:t>纸质</w:t>
      </w:r>
      <w:r>
        <w:rPr>
          <w:rFonts w:hint="eastAsia" w:ascii="宋体" w:hAnsi="宋体" w:eastAsia="宋体" w:cs="方正书宋_GBK"/>
          <w:lang w:val="zh-TW"/>
        </w:rPr>
        <w:t>资料提交完整后，乙方应按合同约定的履行期限内完成最终版（正式）审核报告书并交甲方验收；</w:t>
      </w:r>
    </w:p>
    <w:p w14:paraId="434AF44D">
      <w:pPr>
        <w:pStyle w:val="48"/>
        <w:spacing w:line="360" w:lineRule="auto"/>
        <w:ind w:left="420" w:leftChars="200" w:firstLine="138" w:firstLineChars="66"/>
        <w:rPr>
          <w:rFonts w:hint="eastAsia" w:ascii="宋体" w:hAnsi="宋体" w:eastAsia="宋体" w:cs="方正书宋_GBK"/>
          <w:lang w:val="zh-TW"/>
        </w:rPr>
      </w:pPr>
      <w:r>
        <w:rPr>
          <w:rFonts w:hint="eastAsia" w:ascii="宋体" w:hAnsi="宋体" w:eastAsia="宋体" w:cs="方正书宋_GBK"/>
          <w:lang w:val="zh-TW"/>
        </w:rPr>
        <w:t>二、甲方延期向乙方提交资料时，则乙方工作进度相应顺延。</w:t>
      </w:r>
    </w:p>
    <w:p w14:paraId="2D8AF9F4">
      <w:pPr>
        <w:spacing w:line="360" w:lineRule="auto"/>
        <w:ind w:firstLine="474" w:firstLineChars="225"/>
        <w:jc w:val="center"/>
        <w:outlineLvl w:val="0"/>
        <w:rPr>
          <w:rFonts w:hint="eastAsia" w:ascii="宋体" w:hAnsi="宋体" w:eastAsia="宋体"/>
          <w:b/>
          <w:bCs/>
          <w:szCs w:val="21"/>
        </w:rPr>
      </w:pPr>
    </w:p>
    <w:p w14:paraId="47A3C029">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第四条  双方责任和义务</w:t>
      </w:r>
    </w:p>
    <w:p w14:paraId="700FB969">
      <w:pPr>
        <w:spacing w:line="360" w:lineRule="auto"/>
        <w:ind w:firstLine="474" w:firstLineChars="225"/>
        <w:jc w:val="center"/>
        <w:rPr>
          <w:rFonts w:hint="eastAsia" w:ascii="宋体" w:hAnsi="宋体" w:eastAsia="宋体"/>
          <w:b/>
          <w:bCs/>
          <w:szCs w:val="21"/>
        </w:rPr>
      </w:pPr>
    </w:p>
    <w:p w14:paraId="2648ED27">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一、甲方：</w:t>
      </w:r>
    </w:p>
    <w:p w14:paraId="56BEBC52">
      <w:pPr>
        <w:numPr>
          <w:ilvl w:val="0"/>
          <w:numId w:val="8"/>
        </w:numPr>
        <w:spacing w:line="360" w:lineRule="auto"/>
        <w:ind w:left="959"/>
        <w:rPr>
          <w:rFonts w:hint="eastAsia" w:ascii="宋体" w:hAnsi="宋体" w:eastAsia="宋体" w:cs="宋体"/>
          <w:szCs w:val="21"/>
        </w:rPr>
      </w:pPr>
      <w:r>
        <w:rPr>
          <w:rFonts w:hint="eastAsia" w:ascii="宋体" w:hAnsi="宋体" w:eastAsia="宋体" w:cs="宋体"/>
          <w:szCs w:val="21"/>
        </w:rPr>
        <w:t>负责协助安排乙方工作人员在准入现场工作期间的调研、工作场地事宜。</w:t>
      </w:r>
    </w:p>
    <w:p w14:paraId="6E4B76BE">
      <w:pPr>
        <w:numPr>
          <w:ilvl w:val="0"/>
          <w:numId w:val="8"/>
        </w:numPr>
        <w:spacing w:line="360" w:lineRule="auto"/>
        <w:ind w:left="959"/>
        <w:rPr>
          <w:rFonts w:hint="eastAsia" w:ascii="宋体" w:hAnsi="宋体" w:eastAsia="宋体" w:cs="宋体"/>
          <w:szCs w:val="21"/>
        </w:rPr>
      </w:pPr>
      <w:r>
        <w:rPr>
          <w:rFonts w:hint="eastAsia" w:ascii="宋体" w:hAnsi="宋体" w:eastAsia="宋体" w:cs="宋体"/>
          <w:szCs w:val="21"/>
        </w:rPr>
        <w:t>对所提供的文件、资料及数据的真实性承担责任。</w:t>
      </w:r>
    </w:p>
    <w:p w14:paraId="601758DF">
      <w:pPr>
        <w:numPr>
          <w:ilvl w:val="0"/>
          <w:numId w:val="8"/>
        </w:numPr>
        <w:spacing w:line="360" w:lineRule="auto"/>
        <w:ind w:left="959"/>
        <w:rPr>
          <w:rFonts w:hint="eastAsia" w:ascii="宋体" w:hAnsi="宋体" w:eastAsia="宋体" w:cs="宋体"/>
          <w:szCs w:val="21"/>
        </w:rPr>
      </w:pPr>
      <w:r>
        <w:rPr>
          <w:rFonts w:hint="eastAsia" w:ascii="宋体" w:hAnsi="宋体" w:eastAsia="宋体" w:cs="宋体"/>
          <w:szCs w:val="21"/>
        </w:rPr>
        <w:t>按照合同约定，按期接收乙方工作成果，验收合格后支付咨询费用。</w:t>
      </w:r>
    </w:p>
    <w:p w14:paraId="7AB95AF8">
      <w:pPr>
        <w:numPr>
          <w:ilvl w:val="0"/>
          <w:numId w:val="8"/>
        </w:numPr>
        <w:spacing w:line="360" w:lineRule="auto"/>
        <w:ind w:left="959"/>
        <w:rPr>
          <w:rFonts w:hint="eastAsia" w:ascii="宋体" w:hAnsi="宋体" w:eastAsia="宋体" w:cs="宋体"/>
          <w:szCs w:val="21"/>
        </w:rPr>
      </w:pPr>
      <w:r>
        <w:rPr>
          <w:rFonts w:hint="eastAsia" w:ascii="宋体" w:hAnsi="宋体" w:eastAsia="宋体" w:cs="宋体"/>
          <w:szCs w:val="21"/>
        </w:rPr>
        <w:t>对乙方的服务质量进行监督并有权提出意见和建议。</w:t>
      </w:r>
    </w:p>
    <w:p w14:paraId="33E3D4E1">
      <w:pPr>
        <w:numPr>
          <w:ilvl w:val="0"/>
          <w:numId w:val="8"/>
        </w:numPr>
        <w:tabs>
          <w:tab w:val="clear" w:pos="960"/>
        </w:tabs>
        <w:spacing w:line="360" w:lineRule="auto"/>
        <w:ind w:left="959"/>
        <w:rPr>
          <w:rFonts w:hint="eastAsia" w:ascii="宋体" w:hAnsi="宋体" w:eastAsia="宋体" w:cs="宋体"/>
          <w:szCs w:val="21"/>
        </w:rPr>
      </w:pPr>
      <w:r>
        <w:rPr>
          <w:rFonts w:hint="eastAsia" w:ascii="宋体" w:hAnsi="宋体" w:eastAsia="宋体" w:cs="宋体"/>
          <w:szCs w:val="21"/>
        </w:rPr>
        <w:t>甲方有权要求乙方按照最新相关政策文件开展测算。</w:t>
      </w:r>
    </w:p>
    <w:p w14:paraId="466A8E16">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二、乙方：</w:t>
      </w:r>
    </w:p>
    <w:p w14:paraId="00D9AD60">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按合同约定的工作内容（范围）、进度和要求及时完成审核报告书，并对审核报告书的质量（包括遗漏、错误等）负责。</w:t>
      </w:r>
    </w:p>
    <w:p w14:paraId="39DCE503">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参加或配合项目的审查、评估活动，负责阐述审核报告书内容，答疑解辩专家或代表有关问题及疑问。</w:t>
      </w:r>
    </w:p>
    <w:p w14:paraId="6A4A7337">
      <w:pPr>
        <w:numPr>
          <w:ilvl w:val="0"/>
          <w:numId w:val="9"/>
        </w:numPr>
        <w:tabs>
          <w:tab w:val="clear" w:pos="960"/>
        </w:tabs>
        <w:spacing w:line="360" w:lineRule="auto"/>
        <w:ind w:left="959"/>
        <w:rPr>
          <w:rFonts w:hint="eastAsia" w:ascii="宋体" w:hAnsi="宋体" w:eastAsia="宋体" w:cs="宋体"/>
          <w:szCs w:val="21"/>
        </w:rPr>
      </w:pPr>
      <w:r>
        <w:rPr>
          <w:rFonts w:hint="eastAsia" w:ascii="宋体" w:hAnsi="宋体" w:eastAsia="宋体" w:cs="宋体"/>
          <w:szCs w:val="21"/>
        </w:rPr>
        <w:t>乙方负责修改完善审核报告书及必要的善后服务，乙方应当按照甲方的要求免费对咨询成果进行修改和完善，直至符合甲方的要求为止。</w:t>
      </w:r>
    </w:p>
    <w:p w14:paraId="4532E317">
      <w:pPr>
        <w:numPr>
          <w:ilvl w:val="0"/>
          <w:numId w:val="9"/>
        </w:numPr>
        <w:tabs>
          <w:tab w:val="clear" w:pos="960"/>
        </w:tabs>
        <w:spacing w:line="360" w:lineRule="auto"/>
        <w:ind w:left="959"/>
        <w:rPr>
          <w:rFonts w:hint="eastAsia" w:ascii="宋体" w:hAnsi="宋体" w:eastAsia="宋体" w:cs="宋体"/>
          <w:szCs w:val="21"/>
        </w:rPr>
      </w:pPr>
      <w:r>
        <w:rPr>
          <w:rFonts w:hint="eastAsia" w:ascii="宋体" w:hAnsi="宋体" w:eastAsia="宋体" w:cs="宋体"/>
          <w:szCs w:val="21"/>
        </w:rPr>
        <w:t>乙方应配合甲方对服务过程、服务内容的监督和指导，并按照甲方要求修改审核报告书，直至符合甲方的要求为止。</w:t>
      </w:r>
    </w:p>
    <w:p w14:paraId="4C3EC897">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从本合同签订起至合同终止及合同终止后的任何时间，乙方未经甲方书面同意，不得以甲方名义从事与之相关的任何商业行为。</w:t>
      </w:r>
    </w:p>
    <w:p w14:paraId="1FA21D87">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对甲方项目的每个子项单独出审核报告，应包括项目概况说明、项目方案评价、概算审核对比表、增减说明，每个子项单独的审核报告包含于乙方最终向甲方提供的审核报告书中。</w:t>
      </w:r>
    </w:p>
    <w:p w14:paraId="29538143">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根据相关标准审核概算表中的取费费率，核实软硬件设施报价。</w:t>
      </w:r>
    </w:p>
    <w:p w14:paraId="0392AA2E">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按时完成概算审核，审核完毕后退还所有资料原件并销毁所有由本项目生成的书面及电子资料，若有需保存的项目数据材料，应妥善保管，并作保密处理。</w:t>
      </w:r>
    </w:p>
    <w:p w14:paraId="2C975B16">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审核过程中要协助甲方协调项目设计文档修订、专家评审等相关事宜。</w:t>
      </w:r>
    </w:p>
    <w:p w14:paraId="458E338F">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审核结果还包括所有书面结果的电子文档，计价表应以概预算软件或EXCEL格式提供。</w:t>
      </w:r>
    </w:p>
    <w:p w14:paraId="7B5CC33F">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乙方需自行完成本合同约定的服务事项，不得将其义务转包、分包给第三人，否则甲方有权要求乙方按本合同第十条第六款承担违约责任。</w:t>
      </w:r>
    </w:p>
    <w:p w14:paraId="30BB40F9">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乙方应配合甲方提供相关部门审核所需资料，并遵循事后审核结果。如审定金额低于合同约定金额，则以审定结果为准，乙方应在甲方指定期限内配合退还已支付的资金差额。合同款项尚未支付的，甲方有权在未支付的款项中予以扣除，尚未支付的款项不足以扣除的，乙方应在甲方要求的时间内补足；如项目审定金额高于合同约定金额的，则按合同约定金额履行。</w:t>
      </w:r>
    </w:p>
    <w:p w14:paraId="1AB85851">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乙方审核项目时须参照最新的行业标准和政策文件。</w:t>
      </w:r>
    </w:p>
    <w:p w14:paraId="2D20D652">
      <w:pPr>
        <w:spacing w:line="360" w:lineRule="auto"/>
        <w:rPr>
          <w:rFonts w:hint="eastAsia" w:ascii="宋体" w:hAnsi="宋体" w:eastAsia="宋体"/>
          <w:szCs w:val="21"/>
        </w:rPr>
      </w:pPr>
    </w:p>
    <w:p w14:paraId="5FCAD8C9">
      <w:pPr>
        <w:spacing w:line="360" w:lineRule="auto"/>
        <w:ind w:firstLine="474" w:firstLineChars="225"/>
        <w:jc w:val="center"/>
        <w:outlineLvl w:val="0"/>
        <w:rPr>
          <w:rFonts w:hint="eastAsia" w:ascii="宋体" w:hAnsi="宋体" w:eastAsia="宋体"/>
          <w:b/>
          <w:bCs/>
          <w:szCs w:val="21"/>
        </w:rPr>
      </w:pPr>
    </w:p>
    <w:p w14:paraId="03EB7E6D">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第五条  资料的保密</w:t>
      </w:r>
    </w:p>
    <w:p w14:paraId="7C5DC22F">
      <w:pPr>
        <w:spacing w:line="360" w:lineRule="auto"/>
        <w:ind w:firstLine="474" w:firstLineChars="225"/>
        <w:jc w:val="center"/>
        <w:rPr>
          <w:rFonts w:hint="eastAsia" w:ascii="宋体" w:hAnsi="宋体" w:eastAsia="宋体"/>
          <w:b/>
          <w:bCs/>
          <w:szCs w:val="21"/>
        </w:rPr>
      </w:pPr>
    </w:p>
    <w:p w14:paraId="33EF73D2">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一、甲、乙双方对相互提供的信息、资料和文件要承担保密责任及义务。</w:t>
      </w:r>
    </w:p>
    <w:p w14:paraId="043B04C0">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二、乙方对具体项目及审核报告书负有保密责任，不得用作其他项目或转作第三方使用。</w:t>
      </w:r>
    </w:p>
    <w:p w14:paraId="6731FBD6">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三、乙方对在工作过程中接触的甲方任何资料、文件、数据以及对为甲方工作形成的任何交付物或信息，负有为甲方保密的责任。未经甲方书面同意，乙方不得以任何方式向任何第三方提供或透露。</w:t>
      </w:r>
    </w:p>
    <w:p w14:paraId="03972287">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四、甲方向乙方提供的任何资料、文件和信息，在乙方完成项目后，乙方应及时归还甲方，复印件、扫描件应及时销毁，电子文档应从计算机等存储设备上永久删除。</w:t>
      </w:r>
    </w:p>
    <w:p w14:paraId="58144A17">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五、乙方人员违反上述保密规定，乙方应承担相应法律责任。未经甲方书面同意，乙方及其工作人员不得向第三方扩散、转让、泄露甲方任何资料、文件、数据以及对为甲方工作形成的任何交付物，乙方及其工作人员应予以严格保密。乙方及其工作人员违反保密义务,乙方应赔偿甲方因此所遭受的一切直接或间接损失（包括但不限于诉讼费、仲裁费、执行费、保全费、律师费、公证费、鉴定费、差旅费、违约金、赔偿金、行政罚款、滞纳金、罚息等），并一次性向甲方赔偿相当于委托项目的咨询费两倍金额的违约金。</w:t>
      </w:r>
    </w:p>
    <w:p w14:paraId="1D6B4546">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本保密条款在合同有效期结束或合同中止、终止、提前解除、撤销或无效后继续生效。</w:t>
      </w:r>
    </w:p>
    <w:p w14:paraId="374D5E01">
      <w:pPr>
        <w:spacing w:line="360" w:lineRule="auto"/>
        <w:rPr>
          <w:rFonts w:hint="eastAsia" w:ascii="宋体" w:hAnsi="宋体" w:eastAsia="宋体"/>
          <w:szCs w:val="21"/>
        </w:rPr>
      </w:pPr>
    </w:p>
    <w:p w14:paraId="2E1C2275">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第六条  验收方法</w:t>
      </w:r>
    </w:p>
    <w:p w14:paraId="0862B108">
      <w:pPr>
        <w:spacing w:line="360" w:lineRule="auto"/>
        <w:ind w:firstLine="474" w:firstLineChars="225"/>
        <w:jc w:val="center"/>
        <w:rPr>
          <w:rFonts w:hint="eastAsia" w:ascii="宋体" w:hAnsi="宋体" w:eastAsia="宋体"/>
          <w:b/>
          <w:bCs/>
          <w:szCs w:val="21"/>
        </w:rPr>
      </w:pPr>
    </w:p>
    <w:p w14:paraId="4D2E412B">
      <w:pPr>
        <w:spacing w:line="360" w:lineRule="auto"/>
        <w:ind w:firstLine="472" w:firstLineChars="225"/>
        <w:rPr>
          <w:rFonts w:hint="eastAsia" w:ascii="宋体" w:hAnsi="宋体" w:eastAsia="宋体"/>
          <w:szCs w:val="21"/>
        </w:rPr>
      </w:pPr>
      <w:r>
        <w:rPr>
          <w:rFonts w:ascii="宋体" w:hAnsi="宋体" w:eastAsia="宋体"/>
          <w:szCs w:val="21"/>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589280</wp:posOffset>
                </wp:positionV>
                <wp:extent cx="635" cy="0"/>
                <wp:effectExtent l="9525" t="10160" r="8890" b="8890"/>
                <wp:wrapNone/>
                <wp:docPr id="2048456555"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ln>
                      </wps:spPr>
                      <wps:bodyPr/>
                    </wps:wsp>
                  </a:graphicData>
                </a:graphic>
              </wp:anchor>
            </w:drawing>
          </mc:Choice>
          <mc:Fallback>
            <w:pict>
              <v:line id="直接连接符 4" o:spid="_x0000_s1026" o:spt="20" style="position:absolute;left:0pt;margin-left:18pt;margin-top:46.4pt;height:0pt;width:0.05pt;z-index:251661312;mso-width-relative:page;mso-height-relative:page;" filled="f" stroked="t" coordsize="21600,21600" o:gfxdata="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ts+Q1AAAAAcBAAAPAAAAAAAAAAEAIAAAACIAAABkcnMvZG93bnJldi54bWxQSwECFAAUAAAACACH&#10;TuJAmWpXJ+8BAAC6AwAADgAAAAAAAAABACAAAAAjAQAAZHJzL2Uyb0RvYy54bWxQSwUGAAAAAAYA&#10;BgBZAQAAhAUAAAAA&#10;">
                <v:fill on="f" focussize="0,0"/>
                <v:stroke color="#000000" joinstyle="round"/>
                <v:imagedata o:title=""/>
                <o:lock v:ext="edit" aspectratio="f"/>
              </v:line>
            </w:pict>
          </mc:Fallback>
        </mc:AlternateContent>
      </w:r>
      <w:r>
        <w:rPr>
          <w:rFonts w:hint="eastAsia" w:ascii="宋体" w:hAnsi="宋体" w:eastAsia="宋体"/>
          <w:szCs w:val="21"/>
        </w:rPr>
        <w:t>审核报告书达到了本合同第一条、第七条第一款所列内容要求，采用</w:t>
      </w:r>
      <w:r>
        <w:rPr>
          <w:rFonts w:hint="eastAsia" w:ascii="宋体" w:hAnsi="宋体" w:eastAsia="宋体"/>
          <w:szCs w:val="21"/>
          <w:u w:val="single"/>
        </w:rPr>
        <w:t xml:space="preserve"> 甲方审阅 </w:t>
      </w:r>
      <w:r>
        <w:rPr>
          <w:rFonts w:hint="eastAsia" w:ascii="宋体" w:hAnsi="宋体" w:eastAsia="宋体"/>
          <w:szCs w:val="21"/>
        </w:rPr>
        <w:t>的方式进行书面验收</w:t>
      </w:r>
      <w:r>
        <w:rPr>
          <w:rFonts w:ascii="宋体" w:hAnsi="宋体" w:eastAsia="宋体"/>
          <w:szCs w:val="21"/>
        </w:rPr>
        <w:t>，</w:t>
      </w:r>
      <w:r>
        <w:rPr>
          <w:rFonts w:hint="eastAsia" w:ascii="宋体" w:hAnsi="宋体" w:eastAsia="宋体"/>
          <w:szCs w:val="21"/>
        </w:rPr>
        <w:t>不能免除乙方的审核报告书存在遗漏、错误等问题时</w:t>
      </w:r>
      <w:r>
        <w:rPr>
          <w:rFonts w:ascii="宋体" w:hAnsi="宋体" w:eastAsia="宋体"/>
          <w:szCs w:val="21"/>
        </w:rPr>
        <w:t>乙方</w:t>
      </w:r>
      <w:r>
        <w:rPr>
          <w:rFonts w:hint="eastAsia" w:ascii="宋体" w:hAnsi="宋体" w:eastAsia="宋体"/>
          <w:szCs w:val="21"/>
        </w:rPr>
        <w:t>应承担的责任。</w:t>
      </w:r>
    </w:p>
    <w:p w14:paraId="0286F07B">
      <w:pPr>
        <w:spacing w:line="360" w:lineRule="auto"/>
        <w:ind w:firstLine="472" w:firstLineChars="225"/>
        <w:rPr>
          <w:rFonts w:hint="eastAsia" w:ascii="宋体" w:hAnsi="宋体" w:eastAsia="宋体"/>
          <w:szCs w:val="21"/>
        </w:rPr>
      </w:pPr>
    </w:p>
    <w:p w14:paraId="0DC45AB4">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第七条  提供审核报告书文件数量及交付方式</w:t>
      </w:r>
    </w:p>
    <w:p w14:paraId="40D871D3">
      <w:pPr>
        <w:spacing w:line="360" w:lineRule="auto"/>
        <w:ind w:firstLine="474" w:firstLineChars="225"/>
        <w:jc w:val="center"/>
        <w:rPr>
          <w:rFonts w:hint="eastAsia" w:ascii="宋体" w:hAnsi="宋体" w:eastAsia="宋体"/>
          <w:b/>
          <w:bCs/>
          <w:szCs w:val="21"/>
        </w:rPr>
      </w:pPr>
    </w:p>
    <w:p w14:paraId="4A93929A">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一、具体项目的审核报告书文件数量</w:t>
      </w:r>
    </w:p>
    <w:p w14:paraId="1A6C0DD1">
      <w:pPr>
        <w:spacing w:line="360" w:lineRule="auto"/>
        <w:ind w:left="510"/>
        <w:rPr>
          <w:rFonts w:hint="eastAsia" w:ascii="宋体" w:hAnsi="宋体" w:eastAsia="宋体" w:cs="宋体"/>
          <w:szCs w:val="21"/>
        </w:rPr>
      </w:pPr>
      <w:r>
        <w:rPr>
          <w:rFonts w:hint="eastAsia" w:ascii="宋体" w:hAnsi="宋体" w:eastAsia="宋体" w:cs="宋体"/>
          <w:szCs w:val="21"/>
        </w:rPr>
        <w:t xml:space="preserve">1．乙方向甲方提供审查用的审核报告书初稿 </w:t>
      </w:r>
      <w:r>
        <w:rPr>
          <w:rFonts w:hint="eastAsia" w:ascii="宋体" w:hAnsi="宋体" w:eastAsia="宋体" w:cs="宋体"/>
          <w:szCs w:val="21"/>
          <w:u w:val="single"/>
        </w:rPr>
        <w:t xml:space="preserve"> </w:t>
      </w:r>
      <w:r>
        <w:rPr>
          <w:rFonts w:hint="eastAsia" w:ascii="宋体" w:hAnsi="宋体" w:eastAsia="宋体" w:cs="宋体"/>
          <w:b/>
          <w:szCs w:val="21"/>
          <w:u w:val="single"/>
        </w:rPr>
        <w:t xml:space="preserve">壹 </w:t>
      </w:r>
      <w:r>
        <w:rPr>
          <w:rFonts w:hint="eastAsia" w:ascii="宋体" w:hAnsi="宋体" w:eastAsia="宋体" w:cs="宋体"/>
          <w:szCs w:val="21"/>
        </w:rPr>
        <w:t xml:space="preserve"> 份。</w:t>
      </w:r>
    </w:p>
    <w:p w14:paraId="3E5AC5A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2．乙方向甲方提供最终版（正式）审核报告书文件印刷稿 </w:t>
      </w:r>
      <w:r>
        <w:rPr>
          <w:rFonts w:hint="eastAsia" w:ascii="宋体" w:hAnsi="宋体" w:eastAsia="宋体" w:cs="宋体"/>
          <w:b/>
          <w:szCs w:val="21"/>
          <w:u w:val="single"/>
        </w:rPr>
        <w:t xml:space="preserve">肆 </w:t>
      </w:r>
      <w:r>
        <w:rPr>
          <w:rFonts w:hint="eastAsia" w:ascii="宋体" w:hAnsi="宋体" w:eastAsia="宋体" w:cs="宋体"/>
          <w:szCs w:val="21"/>
        </w:rPr>
        <w:t>份，审核报告书应以汉语文字编制，乙方承担审核报告书文件的制作费用，包括但不限于工本费、装订费等其它费用。</w:t>
      </w:r>
    </w:p>
    <w:p w14:paraId="3B5E1A8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3.上述文件及计价表的电子文档。</w:t>
      </w:r>
    </w:p>
    <w:p w14:paraId="242D3624">
      <w:pPr>
        <w:spacing w:line="360" w:lineRule="auto"/>
        <w:ind w:firstLine="472" w:firstLineChars="225"/>
        <w:outlineLvl w:val="1"/>
        <w:rPr>
          <w:rFonts w:hint="eastAsia" w:ascii="宋体" w:hAnsi="宋体" w:eastAsia="宋体" w:cs="宋体"/>
          <w:szCs w:val="21"/>
        </w:rPr>
      </w:pPr>
      <w:r>
        <w:rPr>
          <w:rFonts w:hint="eastAsia" w:ascii="宋体" w:hAnsi="宋体" w:eastAsia="宋体" w:cs="宋体"/>
          <w:szCs w:val="21"/>
        </w:rPr>
        <w:t>二、审核报告书交付方式</w:t>
      </w:r>
    </w:p>
    <w:p w14:paraId="7582CF47">
      <w:pPr>
        <w:pStyle w:val="48"/>
        <w:spacing w:line="360" w:lineRule="auto"/>
        <w:ind w:firstLine="315" w:firstLineChars="150"/>
        <w:rPr>
          <w:rFonts w:hint="eastAsia" w:ascii="宋体" w:hAnsi="宋体" w:eastAsia="宋体" w:cs="宋体"/>
          <w:color w:val="auto"/>
        </w:rPr>
      </w:pPr>
      <w:r>
        <w:rPr>
          <w:rFonts w:hint="eastAsia" w:ascii="宋体" w:hAnsi="宋体" w:eastAsia="宋体" w:cs="宋体"/>
          <w:color w:val="auto"/>
        </w:rPr>
        <w:t>乙方向甲方交付，甲方接收人书面签收确认。</w:t>
      </w:r>
    </w:p>
    <w:p w14:paraId="3656CC95">
      <w:pPr>
        <w:pStyle w:val="48"/>
        <w:spacing w:line="360" w:lineRule="auto"/>
        <w:ind w:firstLine="316" w:firstLineChars="150"/>
        <w:jc w:val="center"/>
        <w:rPr>
          <w:rFonts w:hint="eastAsia" w:ascii="宋体" w:hAnsi="宋体" w:eastAsia="宋体"/>
          <w:b/>
          <w:bCs/>
          <w:color w:val="auto"/>
          <w:lang w:val="zh-TW"/>
        </w:rPr>
      </w:pPr>
    </w:p>
    <w:p w14:paraId="3AF33849">
      <w:pPr>
        <w:pStyle w:val="48"/>
        <w:spacing w:line="360" w:lineRule="auto"/>
        <w:ind w:firstLine="316" w:firstLineChars="150"/>
        <w:jc w:val="center"/>
        <w:rPr>
          <w:rFonts w:hint="eastAsia" w:ascii="宋体" w:hAnsi="宋体" w:eastAsia="宋体"/>
          <w:b/>
          <w:bCs/>
          <w:color w:val="auto"/>
          <w:lang w:val="zh-TW"/>
        </w:rPr>
      </w:pPr>
    </w:p>
    <w:p w14:paraId="1FC31F4A">
      <w:pPr>
        <w:pStyle w:val="48"/>
        <w:spacing w:line="360" w:lineRule="auto"/>
        <w:ind w:firstLine="316" w:firstLineChars="150"/>
        <w:jc w:val="center"/>
        <w:rPr>
          <w:rFonts w:hint="eastAsia" w:ascii="宋体" w:hAnsi="宋体" w:eastAsia="宋体"/>
          <w:b/>
          <w:bCs/>
          <w:color w:val="auto"/>
          <w:lang w:val="zh-TW"/>
        </w:rPr>
      </w:pPr>
      <w:r>
        <w:rPr>
          <w:rFonts w:hint="eastAsia" w:ascii="宋体" w:hAnsi="宋体" w:eastAsia="宋体"/>
          <w:b/>
          <w:bCs/>
          <w:color w:val="auto"/>
          <w:lang w:val="zh-TW"/>
        </w:rPr>
        <w:t>第八条、服务费用及费用支付</w:t>
      </w:r>
    </w:p>
    <w:p w14:paraId="1B941A66">
      <w:pPr>
        <w:pStyle w:val="48"/>
        <w:spacing w:line="360" w:lineRule="auto"/>
        <w:ind w:firstLine="420" w:firstLineChars="200"/>
        <w:rPr>
          <w:rFonts w:hint="eastAsia" w:ascii="宋体" w:hAnsi="宋体" w:eastAsia="宋体" w:cs="宋体"/>
        </w:rPr>
      </w:pPr>
      <w:r>
        <w:rPr>
          <w:rFonts w:hint="eastAsia" w:ascii="宋体" w:hAnsi="宋体" w:eastAsia="宋体" w:cs="宋体"/>
        </w:rPr>
        <w:t>一、服务费用</w:t>
      </w:r>
    </w:p>
    <w:p w14:paraId="1BC57D98">
      <w:pPr>
        <w:spacing w:line="360" w:lineRule="auto"/>
        <w:ind w:firstLine="641"/>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eastAsia="zh-Hans"/>
        </w:rPr>
        <w:t>本</w:t>
      </w:r>
      <w:r>
        <w:rPr>
          <w:rFonts w:hint="eastAsia" w:ascii="宋体" w:hAnsi="宋体" w:eastAsia="宋体" w:cs="宋体"/>
          <w:szCs w:val="21"/>
        </w:rPr>
        <w:t>合同服务费用封顶价为乙方在招投标中的投标总价（含专家评审费），即（小写）¥</w:t>
      </w:r>
      <w:r>
        <w:rPr>
          <w:rFonts w:hint="eastAsia" w:ascii="宋体" w:hAnsi="宋体" w:eastAsia="宋体" w:cs="宋体"/>
          <w:szCs w:val="21"/>
          <w:u w:val="single"/>
        </w:rPr>
        <w:t xml:space="preserve">      </w:t>
      </w:r>
      <w:r>
        <w:rPr>
          <w:rFonts w:hint="eastAsia" w:ascii="宋体" w:hAnsi="宋体" w:eastAsia="宋体" w:cs="宋体"/>
          <w:szCs w:val="21"/>
        </w:rPr>
        <w:t>（大写：人民币</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szCs w:val="21"/>
          <w:lang w:eastAsia="zh-Hans"/>
        </w:rPr>
        <w:t>。</w:t>
      </w:r>
    </w:p>
    <w:p w14:paraId="026FEF16">
      <w:pPr>
        <w:spacing w:line="360" w:lineRule="auto"/>
        <w:ind w:firstLine="641"/>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eastAsia="zh-Hans"/>
        </w:rPr>
        <w:t>单项审核服务费用参照《关于调整我省建设工程造价咨询服务收费的复函》（粤价函〔2011〕742号）计算标准中“工程概算的编制或审核”标准进行分段计费，结合</w:t>
      </w:r>
      <w:r>
        <w:rPr>
          <w:rFonts w:hint="eastAsia" w:ascii="宋体" w:hAnsi="宋体" w:eastAsia="宋体" w:cs="宋体"/>
          <w:szCs w:val="21"/>
        </w:rPr>
        <w:t>乙方中标</w:t>
      </w:r>
      <w:r>
        <w:rPr>
          <w:rFonts w:hint="eastAsia" w:ascii="宋体" w:hAnsi="宋体" w:eastAsia="宋体" w:cs="宋体"/>
          <w:szCs w:val="21"/>
          <w:lang w:eastAsia="zh-Hans"/>
        </w:rPr>
        <w:t>的</w:t>
      </w:r>
      <w:r>
        <w:rPr>
          <w:rFonts w:hint="eastAsia" w:ascii="宋体" w:hAnsi="宋体" w:eastAsia="宋体" w:cs="宋体"/>
          <w:szCs w:val="21"/>
        </w:rPr>
        <w:t>折扣</w:t>
      </w:r>
      <w:r>
        <w:rPr>
          <w:rFonts w:hint="eastAsia" w:ascii="宋体" w:hAnsi="宋体" w:eastAsia="宋体" w:cs="宋体"/>
          <w:szCs w:val="21"/>
          <w:lang w:eastAsia="zh-Hans"/>
        </w:rPr>
        <w:t>确定单项审核费用（</w:t>
      </w:r>
      <w:r>
        <w:rPr>
          <w:rFonts w:hint="eastAsia" w:ascii="宋体" w:hAnsi="宋体" w:eastAsia="宋体" w:cs="宋体"/>
          <w:szCs w:val="21"/>
        </w:rPr>
        <w:t>折扣</w:t>
      </w:r>
      <w:r>
        <w:rPr>
          <w:rFonts w:hint="eastAsia" w:ascii="宋体" w:hAnsi="宋体" w:eastAsia="宋体" w:cs="宋体"/>
          <w:szCs w:val="21"/>
          <w:lang w:eastAsia="zh-Hans"/>
        </w:rPr>
        <w:t>保留至小数点后两位）</w:t>
      </w:r>
      <w:r>
        <w:rPr>
          <w:rFonts w:hint="eastAsia" w:ascii="宋体" w:hAnsi="宋体" w:eastAsia="宋体" w:cs="宋体"/>
          <w:szCs w:val="21"/>
        </w:rPr>
        <w:t>，最终单项结算价格=基准金额*供应商折扣费率</w:t>
      </w:r>
      <w:r>
        <w:rPr>
          <w:rFonts w:hint="eastAsia" w:ascii="宋体" w:hAnsi="宋体" w:eastAsia="宋体" w:cs="宋体"/>
          <w:szCs w:val="21"/>
          <w:lang w:eastAsia="zh-Hans"/>
        </w:rPr>
        <w:t>。</w:t>
      </w:r>
      <w:r>
        <w:rPr>
          <w:rFonts w:ascii="宋体" w:hAnsi="宋体" w:eastAsia="宋体" w:cs="宋体"/>
          <w:szCs w:val="21"/>
          <w:lang w:eastAsia="zh-Hans"/>
        </w:rPr>
        <w:t>（补充基准金额计算公式）</w:t>
      </w:r>
    </w:p>
    <w:p w14:paraId="1B33E1AE">
      <w:pPr>
        <w:pStyle w:val="48"/>
        <w:spacing w:line="360" w:lineRule="auto"/>
        <w:ind w:firstLine="641"/>
        <w:rPr>
          <w:rFonts w:hint="eastAsia" w:ascii="宋体" w:hAnsi="宋体" w:eastAsia="宋体" w:cs="宋体"/>
        </w:rPr>
      </w:pPr>
      <w:r>
        <w:rPr>
          <w:rFonts w:hint="eastAsia" w:ascii="宋体" w:hAnsi="宋体" w:eastAsia="宋体" w:cs="宋体"/>
        </w:rPr>
        <w:t>3.按上述约定方式计算审核费用，确定单项审核服务费（已包含本项目所有费用）</w:t>
      </w:r>
      <w:r>
        <w:rPr>
          <w:rFonts w:hint="eastAsia" w:ascii="宋体" w:hAnsi="宋体" w:eastAsia="宋体" w:cs="宋体"/>
          <w:color w:val="auto"/>
          <w:lang w:eastAsia="zh-Hans"/>
        </w:rPr>
        <w:t>，最终</w:t>
      </w:r>
      <w:r>
        <w:rPr>
          <w:rFonts w:ascii="宋体" w:hAnsi="宋体" w:eastAsia="宋体" w:cs="宋体"/>
          <w:color w:val="auto"/>
          <w:lang w:eastAsia="zh-Hans"/>
        </w:rPr>
        <w:t>服务期结束总</w:t>
      </w:r>
      <w:r>
        <w:rPr>
          <w:rFonts w:hint="eastAsia" w:ascii="宋体" w:hAnsi="宋体" w:eastAsia="宋体" w:cs="宋体"/>
          <w:color w:val="auto"/>
          <w:lang w:eastAsia="zh-Hans"/>
        </w:rPr>
        <w:t>结算价不超过本合同服务费用封顶价</w:t>
      </w:r>
      <w:r>
        <w:rPr>
          <w:rFonts w:hint="eastAsia" w:ascii="宋体" w:hAnsi="宋体" w:eastAsia="宋体" w:cs="宋体"/>
        </w:rPr>
        <w:t>，价格为含税价。</w:t>
      </w:r>
    </w:p>
    <w:p w14:paraId="30659D04">
      <w:pPr>
        <w:pStyle w:val="48"/>
        <w:spacing w:line="360" w:lineRule="auto"/>
        <w:ind w:firstLine="641"/>
        <w:rPr>
          <w:rFonts w:hint="eastAsia" w:ascii="宋体" w:hAnsi="宋体" w:eastAsia="宋体" w:cs="宋体"/>
        </w:rPr>
      </w:pPr>
      <w:r>
        <w:rPr>
          <w:rFonts w:hint="eastAsia" w:ascii="宋体" w:hAnsi="宋体" w:eastAsia="宋体" w:cs="宋体"/>
        </w:rPr>
        <w:t>4.</w:t>
      </w:r>
      <w:r>
        <w:rPr>
          <w:rFonts w:hint="eastAsia" w:ascii="宋体" w:hAnsi="宋体" w:eastAsia="宋体" w:cs="宋体"/>
          <w:lang w:val="zh-TW"/>
        </w:rPr>
        <w:t>如因客观原因，需对已完成概算审核项目再次或多次开展概算审核的，乙方应根据甲方最新要求配合完成该项目的概算审核咨询服务并出具审核报告，乙方不得另行收取费用，该情形下产生的工作量应视为本合同约定的服务内容，费用包含在合同封顶内。</w:t>
      </w:r>
    </w:p>
    <w:p w14:paraId="454573E6">
      <w:pPr>
        <w:pStyle w:val="48"/>
        <w:spacing w:line="360" w:lineRule="auto"/>
        <w:ind w:firstLine="420" w:firstLineChars="200"/>
        <w:rPr>
          <w:rFonts w:hint="eastAsia" w:ascii="宋体" w:hAnsi="宋体" w:eastAsia="宋体" w:cs="宋体"/>
          <w:lang w:val="zh-TW"/>
        </w:rPr>
      </w:pPr>
      <w:r>
        <w:rPr>
          <w:rFonts w:hint="eastAsia" w:ascii="宋体" w:hAnsi="宋体" w:eastAsia="宋体" w:cs="宋体"/>
        </w:rPr>
        <w:t>二、付款方式</w:t>
      </w:r>
    </w:p>
    <w:p w14:paraId="147C2968">
      <w:pPr>
        <w:pStyle w:val="48"/>
        <w:spacing w:line="360" w:lineRule="auto"/>
        <w:ind w:firstLine="420" w:firstLineChars="200"/>
        <w:rPr>
          <w:rFonts w:hint="eastAsia" w:ascii="宋体" w:hAnsi="宋体" w:eastAsia="宋体" w:cs="宋体"/>
        </w:rPr>
      </w:pPr>
      <w:r>
        <w:rPr>
          <w:rFonts w:hint="eastAsia" w:ascii="宋体" w:hAnsi="宋体" w:eastAsia="宋体" w:cs="宋体"/>
        </w:rPr>
        <w:t>1.服务费用根据合同期内受理项目实际完成的工作量结算。乙方按规定完成单个项目的审核工作并出具审核报告，经甲方复核无异议后，乙方按</w:t>
      </w:r>
      <w:r>
        <w:rPr>
          <w:rFonts w:ascii="宋体" w:hAnsi="宋体" w:eastAsia="宋体" w:cs="宋体"/>
        </w:rPr>
        <w:t>季度</w:t>
      </w:r>
      <w:r>
        <w:rPr>
          <w:rFonts w:hint="eastAsia" w:ascii="宋体" w:hAnsi="宋体" w:eastAsia="宋体" w:cs="宋体"/>
        </w:rPr>
        <w:t>向甲方提出付款申请，甲方在收到支付申请后及时支付；乙方收款前，应按甲方要求向甲方提供合法等额的税务发票，否则付款时间相应顺延。乙方清楚甲方需按部门财政支付审批程序批准后方可付款，如因此导致延迟付款，甲方无需承担任何责任。</w:t>
      </w:r>
    </w:p>
    <w:p w14:paraId="7A4D2F01">
      <w:pPr>
        <w:pStyle w:val="48"/>
        <w:spacing w:line="360" w:lineRule="auto"/>
        <w:ind w:firstLine="420" w:firstLineChars="200"/>
        <w:rPr>
          <w:rFonts w:hint="eastAsia" w:ascii="宋体" w:hAnsi="宋体" w:eastAsia="宋体" w:cs="宋体"/>
          <w:lang w:val="zh-TW"/>
        </w:rPr>
      </w:pPr>
      <w:r>
        <w:rPr>
          <w:rFonts w:hint="eastAsia" w:ascii="宋体" w:hAnsi="宋体" w:eastAsia="宋体" w:cs="宋体"/>
        </w:rPr>
        <w:t>2.</w:t>
      </w:r>
      <w:r>
        <w:rPr>
          <w:rFonts w:hint="eastAsia" w:ascii="宋体" w:hAnsi="宋体" w:eastAsia="宋体" w:cs="宋体"/>
          <w:lang w:val="zh-TW"/>
        </w:rPr>
        <w:t>服务费用已包含乙方履行本合同所产生的一切费用，包括但不限于人工费、</w:t>
      </w:r>
      <w:r>
        <w:rPr>
          <w:rFonts w:hint="eastAsia" w:ascii="宋体" w:hAnsi="宋体" w:eastAsia="宋体" w:cs="宋体"/>
        </w:rPr>
        <w:t>专家评审费、</w:t>
      </w:r>
      <w:r>
        <w:rPr>
          <w:rFonts w:hint="eastAsia" w:ascii="宋体" w:hAnsi="宋体" w:eastAsia="宋体" w:cs="宋体"/>
          <w:lang w:val="zh-TW"/>
        </w:rPr>
        <w:t>交通费、差旅费、办公设备费、资料文本费等，</w:t>
      </w:r>
      <w:r>
        <w:rPr>
          <w:rFonts w:hint="eastAsia" w:ascii="宋体" w:hAnsi="宋体" w:eastAsia="宋体" w:cs="宋体"/>
        </w:rPr>
        <w:t>除上述服务费用外，</w:t>
      </w:r>
      <w:r>
        <w:rPr>
          <w:rFonts w:hint="eastAsia" w:ascii="宋体" w:hAnsi="宋体" w:eastAsia="宋体" w:cs="宋体"/>
          <w:lang w:val="zh-TW"/>
        </w:rPr>
        <w:t>甲方无须向乙方另外支付任何费用。</w:t>
      </w:r>
    </w:p>
    <w:p w14:paraId="7E112A5A">
      <w:pPr>
        <w:spacing w:line="360" w:lineRule="auto"/>
        <w:ind w:firstLine="420"/>
        <w:rPr>
          <w:rFonts w:hint="eastAsia" w:ascii="宋体" w:hAnsi="宋体" w:eastAsia="宋体"/>
          <w:szCs w:val="21"/>
        </w:rPr>
      </w:pPr>
      <w:r>
        <w:rPr>
          <w:rFonts w:hint="eastAsia" w:ascii="宋体" w:hAnsi="宋体" w:eastAsia="宋体"/>
          <w:szCs w:val="21"/>
        </w:rPr>
        <w:t>3.如乙方于签署页载明收款账户信息有误或发生变更的，应于甲方付款前提前书面告知甲方，否则由此造成的一切损失由乙方自行承担。</w:t>
      </w:r>
    </w:p>
    <w:p w14:paraId="7392BB99">
      <w:pPr>
        <w:spacing w:line="360" w:lineRule="auto"/>
        <w:ind w:firstLine="420"/>
        <w:rPr>
          <w:rFonts w:hint="eastAsia" w:ascii="宋体" w:hAnsi="宋体" w:eastAsia="宋体" w:cs="宋体"/>
          <w:szCs w:val="21"/>
          <w:lang w:val="zh-TW"/>
        </w:rPr>
      </w:pPr>
      <w:r>
        <w:rPr>
          <w:rFonts w:hint="eastAsia" w:ascii="宋体" w:hAnsi="宋体" w:eastAsia="宋体"/>
          <w:szCs w:val="21"/>
        </w:rPr>
        <w:t>4.因财政下达资金情况无法明确，后续按照财政向甲方下达的项目资金情况进行据实支付，据实支付项目金额不超过对应合同条款上限，乙方应根据上述条款出具对应金额的合法有效发票。</w:t>
      </w:r>
    </w:p>
    <w:p w14:paraId="5F33D4FD">
      <w:pPr>
        <w:spacing w:line="360" w:lineRule="auto"/>
        <w:ind w:firstLine="474" w:firstLineChars="225"/>
        <w:jc w:val="center"/>
        <w:outlineLvl w:val="0"/>
        <w:rPr>
          <w:rFonts w:hint="eastAsia" w:ascii="宋体" w:hAnsi="宋体" w:eastAsia="宋体"/>
          <w:b/>
          <w:bCs/>
          <w:szCs w:val="21"/>
        </w:rPr>
      </w:pPr>
    </w:p>
    <w:p w14:paraId="627EEA37">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第九条  修改及变更</w:t>
      </w:r>
    </w:p>
    <w:p w14:paraId="39EC26EF">
      <w:pPr>
        <w:spacing w:line="360" w:lineRule="auto"/>
        <w:ind w:firstLine="474" w:firstLineChars="225"/>
        <w:jc w:val="center"/>
        <w:rPr>
          <w:rFonts w:hint="eastAsia" w:ascii="宋体" w:hAnsi="宋体" w:eastAsia="宋体"/>
          <w:b/>
          <w:bCs/>
          <w:szCs w:val="21"/>
        </w:rPr>
      </w:pPr>
    </w:p>
    <w:p w14:paraId="339E685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一、项目审核报告书交付后，经过审查或评估，甲方提出修改或补充意见，属本合同约定咨询内容及一般性问题，乙方负责修改；如须重大修改，则按下列两种情况处理：</w:t>
      </w:r>
    </w:p>
    <w:p w14:paraId="5F153F9F">
      <w:pPr>
        <w:numPr>
          <w:ilvl w:val="0"/>
          <w:numId w:val="10"/>
        </w:numPr>
        <w:spacing w:line="360" w:lineRule="auto"/>
        <w:rPr>
          <w:rFonts w:hint="eastAsia" w:ascii="宋体" w:hAnsi="宋体" w:eastAsia="宋体" w:cs="宋体"/>
          <w:szCs w:val="21"/>
        </w:rPr>
      </w:pPr>
      <w:r>
        <w:rPr>
          <w:rFonts w:hint="eastAsia" w:ascii="宋体" w:hAnsi="宋体" w:eastAsia="宋体" w:cs="宋体"/>
          <w:szCs w:val="21"/>
        </w:rPr>
        <w:t>属乙方编制审核报告书内容不全、有误或不符合本合同第一条所列内容要求的，乙方负修改责任。</w:t>
      </w:r>
    </w:p>
    <w:p w14:paraId="4D36A02F">
      <w:pPr>
        <w:numPr>
          <w:ilvl w:val="0"/>
          <w:numId w:val="10"/>
        </w:numPr>
        <w:spacing w:line="360" w:lineRule="auto"/>
        <w:rPr>
          <w:rFonts w:hint="eastAsia" w:ascii="宋体" w:hAnsi="宋体" w:eastAsia="宋体" w:cs="宋体"/>
          <w:szCs w:val="21"/>
        </w:rPr>
      </w:pPr>
      <w:r>
        <w:rPr>
          <w:rFonts w:hint="eastAsia" w:ascii="宋体" w:hAnsi="宋体" w:eastAsia="宋体" w:cs="宋体"/>
          <w:szCs w:val="21"/>
        </w:rPr>
        <w:t>属甲方委托的内容、要求发生重大变更或所提供的资料和数据有误的，乙方可协助甲方进行修正或重编审核报告书。对此，甲方应重新向乙方提出咨询要求并进行书面确认。</w:t>
      </w:r>
    </w:p>
    <w:p w14:paraId="43AC1AB8">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因甲方提供的资料和数据有重大变更造成返工或需重新编制审核报告书，或甲方要求咨询项目内容出现根本性的变化时，乙方应在1日内提交当前工作进度的成果，甲方应按照乙方实际工作进度支付相应的费用。</w:t>
      </w:r>
    </w:p>
    <w:p w14:paraId="3C89D10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三、在合同执行过程中，除非甲方原因导致的返工等增加工作内容情况外，甲方因单方需要要求另外增加工作内容时，支付费用总和不超过本合同总金额。</w:t>
      </w:r>
    </w:p>
    <w:p w14:paraId="0E2588C9">
      <w:pPr>
        <w:spacing w:line="360" w:lineRule="auto"/>
        <w:ind w:firstLine="420" w:firstLineChars="200"/>
        <w:rPr>
          <w:rFonts w:hint="eastAsia" w:ascii="宋体" w:hAnsi="宋体" w:eastAsia="宋体"/>
          <w:szCs w:val="21"/>
        </w:rPr>
      </w:pPr>
    </w:p>
    <w:p w14:paraId="50FD4F2D">
      <w:pPr>
        <w:spacing w:line="360" w:lineRule="auto"/>
        <w:ind w:firstLine="422" w:firstLineChars="200"/>
        <w:jc w:val="center"/>
        <w:outlineLvl w:val="0"/>
        <w:rPr>
          <w:rFonts w:hint="eastAsia" w:ascii="宋体" w:hAnsi="宋体" w:eastAsia="宋体"/>
          <w:b/>
          <w:bCs/>
          <w:szCs w:val="21"/>
        </w:rPr>
      </w:pPr>
      <w:r>
        <w:rPr>
          <w:rFonts w:hint="eastAsia" w:ascii="宋体" w:hAnsi="宋体" w:eastAsia="宋体"/>
          <w:b/>
          <w:bCs/>
          <w:szCs w:val="21"/>
        </w:rPr>
        <w:t>第十条  违约责任</w:t>
      </w:r>
    </w:p>
    <w:p w14:paraId="20D3481E">
      <w:pPr>
        <w:spacing w:line="360" w:lineRule="auto"/>
        <w:ind w:firstLine="422" w:firstLineChars="200"/>
        <w:jc w:val="center"/>
        <w:rPr>
          <w:rFonts w:hint="eastAsia" w:ascii="宋体" w:hAnsi="宋体" w:eastAsia="宋体" w:cs="宋体"/>
          <w:b/>
          <w:bCs/>
          <w:szCs w:val="21"/>
        </w:rPr>
      </w:pPr>
    </w:p>
    <w:p w14:paraId="64826769">
      <w:pPr>
        <w:spacing w:line="360" w:lineRule="auto"/>
        <w:rPr>
          <w:rFonts w:hint="eastAsia" w:ascii="宋体" w:hAnsi="宋体" w:eastAsia="宋体" w:cs="宋体"/>
          <w:szCs w:val="21"/>
        </w:rPr>
      </w:pPr>
      <w:r>
        <w:rPr>
          <w:rFonts w:hint="eastAsia" w:ascii="宋体" w:hAnsi="宋体" w:eastAsia="宋体" w:cs="宋体"/>
          <w:szCs w:val="21"/>
        </w:rPr>
        <w:t xml:space="preserve">    一、违反本合同规定，按《中华人民共和国民法典》的有关规定，由先行违约方承担违约责任，并赔偿另一守约方由此遭受的直接经济损失，违约金额不超过本合同的咨询费。</w:t>
      </w:r>
    </w:p>
    <w:p w14:paraId="79C6100A">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二、甲方无正当理由超过合同规定的日期付费时，应偿付逾期的违约金，其违约金额为每逾期一天，按应付未支付价款的1‰计算向乙方支付。</w:t>
      </w:r>
    </w:p>
    <w:p w14:paraId="3E625B3A">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三、由于乙方原因不按合同规定期限提交各阶段的对应工作成果时，乙方应向甲方支付违约金，其违约金额为每拖延一天，按合同价款的1%计算向甲方支付，违约金额以合同价款的10%为限。</w:t>
      </w:r>
    </w:p>
    <w:p w14:paraId="5E5282D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四、签订本合同后，除不可抗力等因素外由于甲方单方面变更计划而中止或暂停项目咨询委托，甲方应根据乙方已完成的工作量支付相应费用。</w:t>
      </w:r>
    </w:p>
    <w:p w14:paraId="1E71F927">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五、因乙方提供的审核报告书存在遗漏、错误等质量问题，导致项目进度受阻的，应当赔偿甲方相当于咨询费两倍的违约金。</w:t>
      </w:r>
    </w:p>
    <w:p w14:paraId="1570037E">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六、乙方不按合同规定期限提交各阶段的对应工作成果，逾期超过5日、单方面不履行本合同、转包、分包本合同项下义务等构成根本违约情形的，甲方有权解除合同、要求乙方退还已支付的费用、赔偿甲方相当于委托项目的咨询费金额的违约金并赔偿甲方因此所遭受的一切直接或间接损失，包括但不限于诉讼费、仲裁费、执行费、保全费、律师费、公证费、鉴定费、差旅费、违约金、赔偿金、行政罚款、滞纳金、罚息等。</w:t>
      </w:r>
    </w:p>
    <w:p w14:paraId="0542C6B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七、若乙方出具的概算审核报告内容经有关部门审核有偏差且甲方核验属实，乙方应当退还对应项目的服务费且赔偿甲方单个项目对应服务费的20%作为违约金。</w:t>
      </w:r>
    </w:p>
    <w:p w14:paraId="6DCD9744">
      <w:pPr>
        <w:spacing w:line="360" w:lineRule="auto"/>
        <w:rPr>
          <w:rFonts w:hint="eastAsia" w:ascii="宋体" w:hAnsi="宋体" w:eastAsia="宋体"/>
          <w:szCs w:val="21"/>
        </w:rPr>
      </w:pPr>
    </w:p>
    <w:p w14:paraId="03310E88">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第十一条  特殊约定</w:t>
      </w:r>
    </w:p>
    <w:p w14:paraId="0C073094">
      <w:pPr>
        <w:spacing w:line="360" w:lineRule="auto"/>
        <w:ind w:firstLine="474" w:firstLineChars="225"/>
        <w:jc w:val="center"/>
        <w:rPr>
          <w:rFonts w:hint="eastAsia" w:ascii="宋体" w:hAnsi="宋体" w:eastAsia="宋体"/>
          <w:b/>
          <w:bCs/>
          <w:szCs w:val="21"/>
        </w:rPr>
      </w:pPr>
    </w:p>
    <w:p w14:paraId="0ADF67F3">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发生下列情况之一，致使本合同在履行期限内不能履行或部分不能履行的，当事方应及时向对方通报并书面提供理由依据，经双方同意后签订补充合同，约定延期履行、部分履行或者不履行。延迟履行合同后发生的不可抗力的因素，不能免除责任。</w:t>
      </w:r>
    </w:p>
    <w:p w14:paraId="37A39901">
      <w:pPr>
        <w:numPr>
          <w:ilvl w:val="0"/>
          <w:numId w:val="11"/>
        </w:numPr>
        <w:spacing w:line="360" w:lineRule="auto"/>
        <w:ind w:firstLine="420" w:firstLineChars="200"/>
        <w:rPr>
          <w:rFonts w:hint="eastAsia" w:ascii="宋体" w:hAnsi="宋体" w:eastAsia="宋体" w:cs="宋体"/>
          <w:szCs w:val="21"/>
        </w:rPr>
      </w:pPr>
      <w:r>
        <w:rPr>
          <w:rFonts w:hint="eastAsia" w:ascii="宋体" w:hAnsi="宋体" w:eastAsia="宋体" w:cs="宋体"/>
          <w:szCs w:val="21"/>
        </w:rPr>
        <w:t>国家政策调整变化；</w:t>
      </w:r>
    </w:p>
    <w:p w14:paraId="1A318DBD">
      <w:pPr>
        <w:numPr>
          <w:ilvl w:val="0"/>
          <w:numId w:val="11"/>
        </w:numPr>
        <w:spacing w:line="360" w:lineRule="auto"/>
        <w:ind w:firstLine="420" w:firstLineChars="200"/>
        <w:rPr>
          <w:rFonts w:hint="eastAsia" w:ascii="宋体" w:hAnsi="宋体" w:eastAsia="宋体" w:cs="宋体"/>
          <w:szCs w:val="21"/>
        </w:rPr>
      </w:pPr>
      <w:r>
        <w:rPr>
          <w:rFonts w:hint="eastAsia" w:ascii="宋体" w:hAnsi="宋体" w:eastAsia="宋体" w:cs="宋体"/>
          <w:szCs w:val="21"/>
        </w:rPr>
        <w:t>法律法规规定的；</w:t>
      </w:r>
    </w:p>
    <w:p w14:paraId="7A175E7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三、发生不可抗力；</w:t>
      </w:r>
    </w:p>
    <w:p w14:paraId="6D8F7D53">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四、由于严重自然灾害、战争以及双方同意的其他不可抗力的原因，致使合同全部或部分不能履行时，当事方应在事件发生后 24 小时内书面通知另一方，并提供书面证明，采取措施降低给另一方的损失并提供相应证明材料。</w:t>
      </w:r>
    </w:p>
    <w:p w14:paraId="34C7DCA7">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合同项下的一切形式的通知、催告均采用短信、邮件或者纸质书面形式向本合同首部载明的各方预留的手机号码、邮箱、地址发送或者邮寄，如前述信息有变更，应及时书面通知对方，未及时通知导致通知方仍将信息发至变更前的手机号码、邮箱、地址的，视为有效送达。邮寄书面通知的自签收之日视为送达成功，如拒不签收的，以邮寄之日起三日届满视为送达。</w:t>
      </w:r>
    </w:p>
    <w:p w14:paraId="7268C41D">
      <w:pPr>
        <w:spacing w:line="360" w:lineRule="auto"/>
        <w:ind w:firstLine="420" w:firstLineChars="200"/>
        <w:rPr>
          <w:rFonts w:hint="eastAsia" w:ascii="宋体" w:hAnsi="宋体" w:eastAsia="宋体"/>
          <w:szCs w:val="21"/>
        </w:rPr>
      </w:pPr>
    </w:p>
    <w:p w14:paraId="38387762">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第十二条  争议的解决方法</w:t>
      </w:r>
    </w:p>
    <w:p w14:paraId="6948C556">
      <w:pPr>
        <w:spacing w:line="360" w:lineRule="auto"/>
        <w:ind w:firstLine="474" w:firstLineChars="225"/>
        <w:jc w:val="center"/>
        <w:rPr>
          <w:rFonts w:hint="eastAsia" w:ascii="宋体" w:hAnsi="宋体" w:eastAsia="宋体"/>
          <w:b/>
          <w:bCs/>
          <w:szCs w:val="21"/>
        </w:rPr>
      </w:pPr>
    </w:p>
    <w:p w14:paraId="27C7732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一、在合同履行过程中发生争议，双方应当友好协商解决，也可以请求调解。</w:t>
      </w:r>
    </w:p>
    <w:p w14:paraId="299A2D49">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二、如果双方不愿协商、调解或者调解未果，经双方商定，同意采用以下第</w:t>
      </w:r>
      <w:r>
        <w:rPr>
          <w:rFonts w:hint="eastAsia" w:ascii="宋体" w:hAnsi="宋体" w:eastAsia="宋体" w:cs="宋体"/>
          <w:b/>
          <w:szCs w:val="21"/>
          <w:u w:val="single"/>
        </w:rPr>
        <w:t>2</w:t>
      </w:r>
      <w:r>
        <w:rPr>
          <w:rFonts w:hint="eastAsia" w:ascii="宋体" w:hAnsi="宋体" w:eastAsia="宋体" w:cs="宋体"/>
          <w:szCs w:val="21"/>
        </w:rPr>
        <w:t xml:space="preserve"> 种方式解决。由败诉方承担诉讼费、差旅费、担保费、律师费、评估费、鉴定费、调查费等费用。</w:t>
      </w:r>
    </w:p>
    <w:p w14:paraId="1AC81C3E">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297180</wp:posOffset>
                </wp:positionV>
                <wp:extent cx="800100" cy="0"/>
                <wp:effectExtent l="9525" t="5715" r="9525" b="13335"/>
                <wp:wrapNone/>
                <wp:docPr id="1424397957"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mpd="sng">
                          <a:solidFill>
                            <a:srgbClr val="000000"/>
                          </a:solidFill>
                          <a:round/>
                        </a:ln>
                      </wps:spPr>
                      <wps:bodyPr/>
                    </wps:wsp>
                  </a:graphicData>
                </a:graphic>
              </wp:anchor>
            </w:drawing>
          </mc:Choice>
          <mc:Fallback>
            <w:pict>
              <v:line id="直接连接符 3" o:spid="_x0000_s1026" o:spt="20" style="position:absolute;left:0pt;margin-left:225pt;margin-top:23.4pt;height:0pt;width:63pt;z-index:251662336;mso-width-relative:page;mso-height-relative:page;" filled="f" stroked="t" coordsize="21600,21600" o:gfxdata="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2QtFXWAAAACQEAAA8AAAAAAAAAAQAgAAAAIgAAAGRycy9kb3ducmV2LnhtbFBLAQIUABQA&#10;AAAIAIdO4kCxvB2l8gEAAL0DAAAOAAAAAAAAAAEAIAAAACUBAABkcnMvZTJvRG9jLnhtbFBLBQYA&#10;AAAABgAGAFkBAACJBQAAAAA=&#10;">
                <v:fill on="f" focussize="0,0"/>
                <v:stroke color="#000000" joinstyle="round"/>
                <v:imagedata o:title=""/>
                <o:lock v:ext="edit" aspectratio="f"/>
              </v:line>
            </w:pict>
          </mc:Fallback>
        </mc:AlternateContent>
      </w:r>
      <w:r>
        <w:rPr>
          <w:rFonts w:hint="eastAsia" w:ascii="宋体" w:hAnsi="宋体" w:eastAsia="宋体" w:cs="宋体"/>
          <w:szCs w:val="21"/>
        </w:rPr>
        <w:t>因本合同所发生的任何争议，申请深圳仲裁委员会仲裁。</w:t>
      </w:r>
    </w:p>
    <w:p w14:paraId="09F03E62">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w:t>向人民法院诉讼，约定由深圳市宝安区人民法院管辖。</w:t>
      </w:r>
    </w:p>
    <w:p w14:paraId="6095F07E">
      <w:pPr>
        <w:spacing w:line="360" w:lineRule="auto"/>
        <w:rPr>
          <w:rFonts w:hint="eastAsia" w:ascii="宋体" w:hAnsi="宋体" w:eastAsia="宋体" w:cs="宋体"/>
          <w:szCs w:val="21"/>
        </w:rPr>
      </w:pPr>
    </w:p>
    <w:p w14:paraId="73380922">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第十三条  其他条款</w:t>
      </w:r>
    </w:p>
    <w:p w14:paraId="47C344C1">
      <w:pPr>
        <w:spacing w:line="360" w:lineRule="auto"/>
        <w:ind w:firstLine="474" w:firstLineChars="225"/>
        <w:jc w:val="center"/>
        <w:rPr>
          <w:rFonts w:hint="eastAsia" w:ascii="宋体" w:hAnsi="宋体" w:eastAsia="宋体" w:cs="宋体"/>
          <w:b/>
          <w:bCs/>
          <w:szCs w:val="21"/>
        </w:rPr>
      </w:pPr>
    </w:p>
    <w:p w14:paraId="29316D11">
      <w:pPr>
        <w:spacing w:line="360" w:lineRule="auto"/>
        <w:ind w:firstLine="315" w:firstLineChars="150"/>
        <w:rPr>
          <w:rFonts w:hint="eastAsia" w:ascii="宋体" w:hAnsi="宋体" w:eastAsia="宋体" w:cs="宋体"/>
          <w:szCs w:val="21"/>
        </w:rPr>
      </w:pPr>
      <w:r>
        <w:rPr>
          <w:rFonts w:hint="eastAsia" w:ascii="宋体" w:hAnsi="宋体" w:eastAsia="宋体" w:cs="宋体"/>
          <w:szCs w:val="21"/>
        </w:rPr>
        <w:t>一、本合同未尽事宜由甲、乙双方协商解决，也可以书面签订补充合同或以书面形式修改本合同，补充或修改的合同与本合同具同等法律效力。</w:t>
      </w:r>
    </w:p>
    <w:p w14:paraId="6831ED8E">
      <w:pPr>
        <w:spacing w:line="360" w:lineRule="auto"/>
        <w:ind w:firstLine="315" w:firstLineChars="150"/>
        <w:rPr>
          <w:rFonts w:hint="eastAsia" w:ascii="宋体" w:hAnsi="宋体" w:eastAsia="宋体" w:cs="宋体"/>
          <w:szCs w:val="21"/>
        </w:rPr>
      </w:pPr>
      <w:r>
        <w:rPr>
          <w:rFonts w:hint="eastAsia" w:ascii="宋体" w:hAnsi="宋体" w:eastAsia="宋体" w:cs="宋体"/>
          <w:szCs w:val="21"/>
        </w:rPr>
        <w:t>二、本合同由甲、乙双方法定代表人或委托代理人签名并盖章之日起生效，双方履行合同规定义务完毕后合同终止。</w:t>
      </w:r>
    </w:p>
    <w:p w14:paraId="5E734C42">
      <w:pPr>
        <w:pStyle w:val="48"/>
        <w:spacing w:line="360" w:lineRule="auto"/>
        <w:ind w:firstLine="614"/>
        <w:rPr>
          <w:rFonts w:hint="eastAsia" w:ascii="宋体" w:hAnsi="宋体" w:eastAsia="宋体" w:cs="宋体"/>
          <w:lang w:val="zh-TW"/>
        </w:rPr>
      </w:pPr>
      <w:r>
        <w:rPr>
          <w:rFonts w:hint="eastAsia" w:ascii="宋体" w:hAnsi="宋体" w:eastAsia="宋体" w:cs="宋体"/>
        </w:rPr>
        <w:t>三、本合同一式</w:t>
      </w:r>
      <w:r>
        <w:rPr>
          <w:rFonts w:hint="eastAsia" w:ascii="宋体" w:hAnsi="宋体" w:eastAsia="宋体" w:cs="宋体"/>
          <w:u w:val="single"/>
        </w:rPr>
        <w:t xml:space="preserve"> 肆 </w:t>
      </w:r>
      <w:r>
        <w:rPr>
          <w:rFonts w:hint="eastAsia" w:ascii="宋体" w:hAnsi="宋体" w:eastAsia="宋体" w:cs="宋体"/>
        </w:rPr>
        <w:t>份，甲乙双方各执</w:t>
      </w:r>
      <w:r>
        <w:rPr>
          <w:rFonts w:hint="eastAsia" w:ascii="宋体" w:hAnsi="宋体" w:eastAsia="宋体" w:cs="宋体"/>
          <w:u w:val="single"/>
        </w:rPr>
        <w:t xml:space="preserve"> 贰 </w:t>
      </w:r>
      <w:r>
        <w:rPr>
          <w:rFonts w:hint="eastAsia" w:ascii="宋体" w:hAnsi="宋体" w:eastAsia="宋体" w:cs="宋体"/>
        </w:rPr>
        <w:t>份，均具有同等法律效力。</w:t>
      </w:r>
    </w:p>
    <w:p w14:paraId="08415A7E">
      <w:pPr>
        <w:pStyle w:val="48"/>
        <w:spacing w:line="360" w:lineRule="auto"/>
        <w:ind w:firstLine="614"/>
        <w:rPr>
          <w:rFonts w:hint="eastAsia" w:ascii="宋体" w:hAnsi="宋体" w:eastAsia="宋体" w:cs="方正书宋_GBK"/>
          <w:lang w:val="zh-TW"/>
        </w:rPr>
      </w:pPr>
    </w:p>
    <w:p w14:paraId="4E39576F">
      <w:pPr>
        <w:pStyle w:val="48"/>
        <w:spacing w:line="360" w:lineRule="auto"/>
        <w:ind w:firstLine="614"/>
        <w:rPr>
          <w:rFonts w:hint="eastAsia" w:ascii="宋体" w:hAnsi="宋体" w:eastAsia="宋体" w:cs="方正书宋_GBK"/>
          <w:lang w:val="zh-TW"/>
        </w:rPr>
      </w:pPr>
      <w:r>
        <w:rPr>
          <w:rFonts w:hint="eastAsia" w:ascii="宋体" w:hAnsi="宋体" w:eastAsia="宋体" w:cs="方正书宋_GBK"/>
          <w:lang w:val="zh-TW"/>
        </w:rPr>
        <w:t>附件：履约评价表</w:t>
      </w:r>
    </w:p>
    <w:p w14:paraId="08DC17FE">
      <w:pPr>
        <w:pStyle w:val="48"/>
        <w:spacing w:line="360" w:lineRule="auto"/>
        <w:ind w:firstLine="614"/>
        <w:rPr>
          <w:rFonts w:hint="eastAsia" w:ascii="宋体" w:hAnsi="宋体" w:eastAsia="宋体" w:cs="方正书宋_GBK"/>
          <w:lang w:val="zh-TW"/>
        </w:rPr>
      </w:pPr>
    </w:p>
    <w:p w14:paraId="7E911681">
      <w:pPr>
        <w:pStyle w:val="48"/>
        <w:spacing w:line="360" w:lineRule="auto"/>
        <w:ind w:firstLine="614"/>
        <w:rPr>
          <w:rFonts w:hint="eastAsia" w:ascii="宋体" w:hAnsi="宋体" w:eastAsia="宋体" w:cs="方正书宋_GBK"/>
          <w:lang w:val="zh-TW"/>
        </w:rPr>
      </w:pPr>
    </w:p>
    <w:p w14:paraId="1F194BA6">
      <w:pPr>
        <w:pStyle w:val="48"/>
        <w:spacing w:line="360" w:lineRule="auto"/>
        <w:rPr>
          <w:rFonts w:hint="eastAsia" w:ascii="宋体" w:hAnsi="宋体" w:eastAsia="宋体" w:cs="方正书宋_GBK"/>
          <w:lang w:val="zh-TW"/>
        </w:rPr>
      </w:pPr>
      <w:r>
        <w:rPr>
          <w:rFonts w:ascii="宋体" w:hAnsi="宋体" w:eastAsia="宋体" w:cs="方正书宋_GBK"/>
          <w:lang w:val="zh-TW"/>
        </w:rPr>
        <w:t>（以下无正文）</w:t>
      </w:r>
    </w:p>
    <w:p w14:paraId="2877F1A7">
      <w:pPr>
        <w:pStyle w:val="48"/>
        <w:spacing w:line="360" w:lineRule="auto"/>
        <w:rPr>
          <w:rFonts w:hint="eastAsia" w:ascii="宋体" w:hAnsi="宋体" w:eastAsia="宋体" w:cs="方正书宋_GBK"/>
          <w:lang w:val="zh-TW"/>
        </w:rPr>
      </w:pPr>
    </w:p>
    <w:tbl>
      <w:tblPr>
        <w:tblStyle w:val="21"/>
        <w:tblpPr w:leftFromText="180" w:rightFromText="180" w:vertAnchor="text" w:tblpX="-612" w:tblpY="1"/>
        <w:tblOverlap w:val="never"/>
        <w:tblW w:w="95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40"/>
        <w:gridCol w:w="2232"/>
        <w:gridCol w:w="720"/>
        <w:gridCol w:w="1080"/>
        <w:gridCol w:w="1188"/>
        <w:gridCol w:w="2052"/>
      </w:tblGrid>
      <w:tr w14:paraId="781C1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828" w:type="dxa"/>
            <w:vMerge w:val="restart"/>
            <w:textDirection w:val="tbRlV"/>
            <w:vAlign w:val="center"/>
          </w:tcPr>
          <w:p w14:paraId="1C7E5F0C">
            <w:pPr>
              <w:spacing w:line="360" w:lineRule="auto"/>
              <w:ind w:left="113" w:right="113"/>
              <w:jc w:val="center"/>
              <w:rPr>
                <w:rFonts w:hint="eastAsia" w:ascii="宋体" w:hAnsi="宋体" w:eastAsia="宋体"/>
                <w:szCs w:val="21"/>
              </w:rPr>
            </w:pPr>
            <w:r>
              <w:rPr>
                <w:rFonts w:hint="eastAsia" w:ascii="宋体" w:hAnsi="宋体" w:eastAsia="宋体"/>
                <w:szCs w:val="21"/>
              </w:rPr>
              <w:t>委</w:t>
            </w:r>
            <w:r>
              <w:rPr>
                <w:rFonts w:ascii="宋体" w:hAnsi="宋体" w:eastAsia="宋体"/>
                <w:szCs w:val="21"/>
              </w:rPr>
              <w:t xml:space="preserve"> </w:t>
            </w:r>
            <w:r>
              <w:rPr>
                <w:rFonts w:hint="eastAsia" w:ascii="宋体" w:hAnsi="宋体" w:eastAsia="宋体"/>
                <w:szCs w:val="21"/>
              </w:rPr>
              <w:t>托</w:t>
            </w:r>
            <w:r>
              <w:rPr>
                <w:rFonts w:ascii="宋体" w:hAnsi="宋体" w:eastAsia="宋体"/>
                <w:szCs w:val="21"/>
              </w:rPr>
              <w:t xml:space="preserve"> </w:t>
            </w:r>
            <w:r>
              <w:rPr>
                <w:rFonts w:hint="eastAsia" w:ascii="宋体" w:hAnsi="宋体" w:eastAsia="宋体"/>
                <w:szCs w:val="21"/>
              </w:rPr>
              <w:t>方</w:t>
            </w:r>
            <w:r>
              <w:rPr>
                <w:rFonts w:ascii="宋体" w:hAnsi="宋体" w:eastAsia="宋体"/>
                <w:szCs w:val="21"/>
              </w:rPr>
              <w:t xml:space="preserve"> &lt; </w:t>
            </w:r>
            <w:r>
              <w:rPr>
                <w:rFonts w:hint="eastAsia" w:ascii="宋体" w:hAnsi="宋体" w:eastAsia="宋体"/>
                <w:szCs w:val="21"/>
              </w:rPr>
              <w:t>甲</w:t>
            </w:r>
            <w:r>
              <w:rPr>
                <w:rFonts w:ascii="宋体" w:hAnsi="宋体" w:eastAsia="宋体"/>
                <w:szCs w:val="21"/>
              </w:rPr>
              <w:t xml:space="preserve"> </w:t>
            </w:r>
            <w:r>
              <w:rPr>
                <w:rFonts w:hint="eastAsia" w:ascii="宋体" w:hAnsi="宋体" w:eastAsia="宋体"/>
                <w:szCs w:val="21"/>
              </w:rPr>
              <w:t>方</w:t>
            </w:r>
            <w:r>
              <w:rPr>
                <w:rFonts w:ascii="宋体" w:hAnsi="宋体" w:eastAsia="宋体"/>
                <w:szCs w:val="21"/>
              </w:rPr>
              <w:t xml:space="preserve"> &gt;</w:t>
            </w:r>
          </w:p>
        </w:tc>
        <w:tc>
          <w:tcPr>
            <w:tcW w:w="1440" w:type="dxa"/>
            <w:vAlign w:val="center"/>
          </w:tcPr>
          <w:p w14:paraId="37111EDC">
            <w:pPr>
              <w:spacing w:line="360" w:lineRule="auto"/>
              <w:rPr>
                <w:rFonts w:hint="eastAsia" w:ascii="宋体" w:hAnsi="宋体" w:eastAsia="宋体"/>
                <w:szCs w:val="21"/>
              </w:rPr>
            </w:pPr>
            <w:r>
              <w:rPr>
                <w:rFonts w:hint="eastAsia" w:ascii="宋体" w:hAnsi="宋体" w:eastAsia="宋体"/>
                <w:szCs w:val="21"/>
              </w:rPr>
              <w:t>单位全称</w:t>
            </w:r>
          </w:p>
        </w:tc>
        <w:tc>
          <w:tcPr>
            <w:tcW w:w="5220" w:type="dxa"/>
            <w:gridSpan w:val="4"/>
            <w:vAlign w:val="center"/>
          </w:tcPr>
          <w:p w14:paraId="26D9AD0C">
            <w:pPr>
              <w:spacing w:line="360" w:lineRule="auto"/>
              <w:rPr>
                <w:rFonts w:hint="eastAsia" w:ascii="宋体" w:hAnsi="宋体" w:eastAsia="宋体"/>
                <w:szCs w:val="21"/>
              </w:rPr>
            </w:pPr>
            <w:r>
              <w:rPr>
                <w:rFonts w:hint="eastAsia" w:ascii="宋体" w:hAnsi="宋体" w:eastAsia="宋体"/>
                <w:szCs w:val="21"/>
              </w:rPr>
              <w:t>深圳市宝安区政务服务和数据管理局</w:t>
            </w:r>
          </w:p>
        </w:tc>
        <w:tc>
          <w:tcPr>
            <w:tcW w:w="2052" w:type="dxa"/>
            <w:vMerge w:val="restart"/>
            <w:vAlign w:val="center"/>
          </w:tcPr>
          <w:p w14:paraId="07D07802">
            <w:pPr>
              <w:spacing w:line="360" w:lineRule="auto"/>
              <w:jc w:val="center"/>
              <w:rPr>
                <w:rFonts w:hint="eastAsia" w:ascii="宋体" w:hAnsi="宋体" w:eastAsia="宋体"/>
                <w:szCs w:val="21"/>
              </w:rPr>
            </w:pPr>
          </w:p>
          <w:p w14:paraId="6398A59D">
            <w:pPr>
              <w:spacing w:line="360" w:lineRule="auto"/>
              <w:jc w:val="center"/>
              <w:rPr>
                <w:rFonts w:hint="eastAsia" w:ascii="宋体" w:hAnsi="宋体" w:eastAsia="宋体"/>
                <w:szCs w:val="21"/>
              </w:rPr>
            </w:pPr>
          </w:p>
          <w:p w14:paraId="72165D69">
            <w:pPr>
              <w:spacing w:line="360" w:lineRule="auto"/>
              <w:jc w:val="center"/>
              <w:rPr>
                <w:rFonts w:hint="eastAsia" w:ascii="宋体" w:hAnsi="宋体" w:eastAsia="宋体"/>
                <w:szCs w:val="21"/>
              </w:rPr>
            </w:pPr>
            <w:r>
              <w:rPr>
                <w:rFonts w:ascii="宋体" w:hAnsi="宋体" w:eastAsia="宋体"/>
                <w:szCs w:val="21"/>
              </w:rPr>
              <w:t>（</w:t>
            </w:r>
            <w:r>
              <w:rPr>
                <w:rFonts w:hint="eastAsia" w:ascii="宋体" w:hAnsi="宋体" w:eastAsia="宋体"/>
                <w:szCs w:val="21"/>
              </w:rPr>
              <w:t>公章）</w:t>
            </w:r>
          </w:p>
          <w:p w14:paraId="5F0A7C21">
            <w:pPr>
              <w:spacing w:line="360" w:lineRule="auto"/>
              <w:jc w:val="center"/>
              <w:rPr>
                <w:rFonts w:hint="eastAsia" w:ascii="宋体" w:hAnsi="宋体" w:eastAsia="宋体"/>
                <w:szCs w:val="21"/>
              </w:rPr>
            </w:pPr>
          </w:p>
          <w:p w14:paraId="3048E8EA">
            <w:pPr>
              <w:spacing w:line="360" w:lineRule="auto"/>
              <w:jc w:val="right"/>
              <w:rPr>
                <w:rFonts w:hint="eastAsia" w:ascii="宋体" w:hAnsi="宋体" w:eastAsia="宋体"/>
                <w:szCs w:val="21"/>
              </w:rPr>
            </w:pPr>
            <w:r>
              <w:rPr>
                <w:rFonts w:hint="eastAsia" w:ascii="宋体" w:hAnsi="宋体" w:eastAsia="宋体"/>
                <w:szCs w:val="21"/>
              </w:rPr>
              <w:t xml:space="preserve">  年   月   日</w:t>
            </w:r>
          </w:p>
        </w:tc>
      </w:tr>
      <w:tr w14:paraId="4537C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828" w:type="dxa"/>
            <w:vMerge w:val="continue"/>
            <w:textDirection w:val="tbRlV"/>
          </w:tcPr>
          <w:p w14:paraId="683FD565">
            <w:pPr>
              <w:spacing w:line="360" w:lineRule="auto"/>
              <w:ind w:left="113" w:right="113"/>
              <w:rPr>
                <w:rFonts w:hint="eastAsia" w:ascii="宋体" w:hAnsi="宋体" w:eastAsia="宋体"/>
                <w:szCs w:val="21"/>
              </w:rPr>
            </w:pPr>
          </w:p>
        </w:tc>
        <w:tc>
          <w:tcPr>
            <w:tcW w:w="1440" w:type="dxa"/>
            <w:vAlign w:val="center"/>
          </w:tcPr>
          <w:p w14:paraId="73EA810B">
            <w:pPr>
              <w:spacing w:line="360" w:lineRule="auto"/>
              <w:rPr>
                <w:rFonts w:hint="eastAsia" w:ascii="宋体" w:hAnsi="宋体" w:eastAsia="宋体"/>
                <w:szCs w:val="21"/>
              </w:rPr>
            </w:pPr>
            <w:r>
              <w:rPr>
                <w:rFonts w:hint="eastAsia" w:ascii="宋体" w:hAnsi="宋体" w:eastAsia="宋体"/>
                <w:szCs w:val="21"/>
              </w:rPr>
              <w:t>法定代表人</w:t>
            </w:r>
          </w:p>
        </w:tc>
        <w:tc>
          <w:tcPr>
            <w:tcW w:w="5220" w:type="dxa"/>
            <w:gridSpan w:val="4"/>
            <w:vAlign w:val="center"/>
          </w:tcPr>
          <w:p w14:paraId="06657EC8">
            <w:pPr>
              <w:spacing w:line="360" w:lineRule="auto"/>
              <w:rPr>
                <w:rFonts w:hint="eastAsia" w:ascii="宋体" w:hAnsi="宋体" w:eastAsia="宋体"/>
                <w:szCs w:val="21"/>
              </w:rPr>
            </w:pPr>
            <w:r>
              <w:rPr>
                <w:rFonts w:hint="eastAsia" w:ascii="宋体" w:hAnsi="宋体" w:eastAsia="宋体"/>
                <w:szCs w:val="21"/>
              </w:rPr>
              <w:t xml:space="preserve">          （签章）或委托代理人         （签章）</w:t>
            </w:r>
          </w:p>
        </w:tc>
        <w:tc>
          <w:tcPr>
            <w:tcW w:w="2052" w:type="dxa"/>
            <w:vMerge w:val="continue"/>
          </w:tcPr>
          <w:p w14:paraId="7EBD74D3">
            <w:pPr>
              <w:spacing w:line="360" w:lineRule="auto"/>
              <w:rPr>
                <w:rFonts w:hint="eastAsia" w:ascii="宋体" w:hAnsi="宋体" w:eastAsia="宋体"/>
                <w:szCs w:val="21"/>
              </w:rPr>
            </w:pPr>
          </w:p>
        </w:tc>
      </w:tr>
      <w:tr w14:paraId="2DD45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828" w:type="dxa"/>
            <w:vMerge w:val="continue"/>
            <w:textDirection w:val="tbRlV"/>
          </w:tcPr>
          <w:p w14:paraId="091B27C9">
            <w:pPr>
              <w:spacing w:line="360" w:lineRule="auto"/>
              <w:ind w:left="113" w:right="113"/>
              <w:rPr>
                <w:rFonts w:hint="eastAsia" w:ascii="宋体" w:hAnsi="宋体" w:eastAsia="宋体"/>
                <w:szCs w:val="21"/>
              </w:rPr>
            </w:pPr>
          </w:p>
        </w:tc>
        <w:tc>
          <w:tcPr>
            <w:tcW w:w="1440" w:type="dxa"/>
            <w:vAlign w:val="center"/>
          </w:tcPr>
          <w:p w14:paraId="71D20D4D">
            <w:pPr>
              <w:spacing w:line="360" w:lineRule="auto"/>
              <w:rPr>
                <w:rFonts w:hint="eastAsia" w:ascii="宋体" w:hAnsi="宋体" w:eastAsia="宋体"/>
                <w:szCs w:val="21"/>
              </w:rPr>
            </w:pPr>
            <w:r>
              <w:rPr>
                <w:rFonts w:hint="eastAsia" w:ascii="宋体" w:hAnsi="宋体" w:eastAsia="宋体"/>
                <w:szCs w:val="21"/>
              </w:rPr>
              <w:t>地址</w:t>
            </w:r>
          </w:p>
        </w:tc>
        <w:tc>
          <w:tcPr>
            <w:tcW w:w="2952" w:type="dxa"/>
            <w:gridSpan w:val="2"/>
            <w:vAlign w:val="center"/>
          </w:tcPr>
          <w:p w14:paraId="22554786">
            <w:pPr>
              <w:spacing w:line="360" w:lineRule="auto"/>
              <w:rPr>
                <w:rFonts w:hint="eastAsia" w:ascii="宋体" w:hAnsi="宋体" w:eastAsia="宋体"/>
                <w:szCs w:val="21"/>
              </w:rPr>
            </w:pPr>
            <w:r>
              <w:rPr>
                <w:rFonts w:hint="eastAsia" w:ascii="宋体" w:hAnsi="宋体" w:eastAsia="宋体"/>
                <w:szCs w:val="21"/>
              </w:rPr>
              <w:t>深圳市宝安区新安街道宝安区政务服务中心</w:t>
            </w:r>
            <w:r>
              <w:rPr>
                <w:rFonts w:ascii="宋体" w:hAnsi="宋体" w:eastAsia="宋体"/>
                <w:szCs w:val="21"/>
              </w:rPr>
              <w:t>(</w:t>
            </w:r>
            <w:r>
              <w:rPr>
                <w:rFonts w:hint="eastAsia" w:ascii="宋体" w:hAnsi="宋体" w:eastAsia="宋体"/>
                <w:szCs w:val="21"/>
              </w:rPr>
              <w:t>宝安大道与罗田路交汇处体育中心综合训练馆一楼</w:t>
            </w:r>
            <w:r>
              <w:rPr>
                <w:rFonts w:ascii="宋体" w:hAnsi="宋体" w:eastAsia="宋体"/>
                <w:szCs w:val="21"/>
              </w:rPr>
              <w:t>)</w:t>
            </w:r>
          </w:p>
        </w:tc>
        <w:tc>
          <w:tcPr>
            <w:tcW w:w="1080" w:type="dxa"/>
            <w:vAlign w:val="center"/>
          </w:tcPr>
          <w:p w14:paraId="3CA59F98">
            <w:pPr>
              <w:spacing w:line="360" w:lineRule="auto"/>
              <w:rPr>
                <w:rFonts w:hint="eastAsia" w:ascii="宋体" w:hAnsi="宋体" w:eastAsia="宋体"/>
                <w:szCs w:val="21"/>
              </w:rPr>
            </w:pPr>
            <w:r>
              <w:rPr>
                <w:rFonts w:hint="eastAsia" w:ascii="宋体" w:hAnsi="宋体" w:eastAsia="宋体"/>
                <w:szCs w:val="21"/>
              </w:rPr>
              <w:t>邮政编码</w:t>
            </w:r>
          </w:p>
        </w:tc>
        <w:tc>
          <w:tcPr>
            <w:tcW w:w="1188" w:type="dxa"/>
            <w:vAlign w:val="center"/>
          </w:tcPr>
          <w:p w14:paraId="38E861BC">
            <w:pPr>
              <w:spacing w:line="360" w:lineRule="auto"/>
              <w:rPr>
                <w:rFonts w:hint="eastAsia" w:ascii="宋体" w:hAnsi="宋体" w:eastAsia="宋体"/>
                <w:szCs w:val="21"/>
              </w:rPr>
            </w:pPr>
            <w:r>
              <w:rPr>
                <w:rFonts w:hint="eastAsia" w:ascii="宋体" w:hAnsi="宋体" w:eastAsia="宋体"/>
                <w:szCs w:val="21"/>
              </w:rPr>
              <w:t>518101</w:t>
            </w:r>
          </w:p>
        </w:tc>
        <w:tc>
          <w:tcPr>
            <w:tcW w:w="2052" w:type="dxa"/>
            <w:vMerge w:val="continue"/>
          </w:tcPr>
          <w:p w14:paraId="45FA4921">
            <w:pPr>
              <w:spacing w:line="360" w:lineRule="auto"/>
              <w:rPr>
                <w:rFonts w:hint="eastAsia" w:ascii="宋体" w:hAnsi="宋体" w:eastAsia="宋体"/>
                <w:szCs w:val="21"/>
              </w:rPr>
            </w:pPr>
          </w:p>
        </w:tc>
      </w:tr>
      <w:tr w14:paraId="4A475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continue"/>
            <w:textDirection w:val="tbRlV"/>
          </w:tcPr>
          <w:p w14:paraId="4702319B">
            <w:pPr>
              <w:spacing w:line="360" w:lineRule="auto"/>
              <w:ind w:left="113" w:right="113"/>
              <w:rPr>
                <w:rFonts w:hint="eastAsia" w:ascii="宋体" w:hAnsi="宋体" w:eastAsia="宋体"/>
                <w:szCs w:val="21"/>
              </w:rPr>
            </w:pPr>
          </w:p>
        </w:tc>
        <w:tc>
          <w:tcPr>
            <w:tcW w:w="1440" w:type="dxa"/>
            <w:vAlign w:val="center"/>
          </w:tcPr>
          <w:p w14:paraId="3A35F381">
            <w:pPr>
              <w:spacing w:line="360" w:lineRule="auto"/>
              <w:rPr>
                <w:rFonts w:hint="eastAsia" w:ascii="宋体" w:hAnsi="宋体" w:eastAsia="宋体"/>
                <w:szCs w:val="21"/>
              </w:rPr>
            </w:pPr>
            <w:r>
              <w:rPr>
                <w:rFonts w:hint="eastAsia" w:ascii="宋体" w:hAnsi="宋体" w:eastAsia="宋体"/>
                <w:szCs w:val="21"/>
              </w:rPr>
              <w:t>电话</w:t>
            </w:r>
          </w:p>
        </w:tc>
        <w:tc>
          <w:tcPr>
            <w:tcW w:w="2232" w:type="dxa"/>
            <w:vAlign w:val="center"/>
          </w:tcPr>
          <w:p w14:paraId="42CB80CB">
            <w:pPr>
              <w:spacing w:line="360" w:lineRule="auto"/>
              <w:rPr>
                <w:rFonts w:hint="eastAsia" w:ascii="宋体" w:hAnsi="宋体" w:eastAsia="宋体"/>
                <w:szCs w:val="21"/>
              </w:rPr>
            </w:pPr>
            <w:r>
              <w:rPr>
                <w:rFonts w:hint="eastAsia" w:ascii="宋体" w:hAnsi="宋体" w:eastAsia="宋体"/>
                <w:szCs w:val="21"/>
              </w:rPr>
              <w:t>0755-27660094</w:t>
            </w:r>
          </w:p>
        </w:tc>
        <w:tc>
          <w:tcPr>
            <w:tcW w:w="720" w:type="dxa"/>
            <w:vAlign w:val="center"/>
          </w:tcPr>
          <w:p w14:paraId="1418B8ED">
            <w:pPr>
              <w:spacing w:line="360" w:lineRule="auto"/>
              <w:rPr>
                <w:rFonts w:hint="eastAsia" w:ascii="宋体" w:hAnsi="宋体" w:eastAsia="宋体"/>
                <w:szCs w:val="21"/>
              </w:rPr>
            </w:pPr>
            <w:r>
              <w:rPr>
                <w:rFonts w:hint="eastAsia" w:ascii="宋体" w:hAnsi="宋体" w:eastAsia="宋体"/>
                <w:szCs w:val="21"/>
              </w:rPr>
              <w:t>传真</w:t>
            </w:r>
          </w:p>
        </w:tc>
        <w:tc>
          <w:tcPr>
            <w:tcW w:w="2268" w:type="dxa"/>
            <w:gridSpan w:val="2"/>
            <w:vAlign w:val="center"/>
          </w:tcPr>
          <w:p w14:paraId="137B1306">
            <w:pPr>
              <w:spacing w:line="360" w:lineRule="auto"/>
              <w:rPr>
                <w:rFonts w:hint="eastAsia" w:ascii="宋体" w:hAnsi="宋体" w:eastAsia="宋体"/>
                <w:szCs w:val="21"/>
              </w:rPr>
            </w:pPr>
            <w:r>
              <w:rPr>
                <w:rFonts w:hint="eastAsia" w:ascii="宋体" w:hAnsi="宋体" w:eastAsia="宋体"/>
                <w:szCs w:val="21"/>
              </w:rPr>
              <w:t>0755-27660095</w:t>
            </w:r>
          </w:p>
        </w:tc>
        <w:tc>
          <w:tcPr>
            <w:tcW w:w="2052" w:type="dxa"/>
            <w:vMerge w:val="continue"/>
          </w:tcPr>
          <w:p w14:paraId="7395861F">
            <w:pPr>
              <w:spacing w:line="360" w:lineRule="auto"/>
              <w:rPr>
                <w:rFonts w:hint="eastAsia" w:ascii="宋体" w:hAnsi="宋体" w:eastAsia="宋体"/>
                <w:szCs w:val="21"/>
              </w:rPr>
            </w:pPr>
          </w:p>
        </w:tc>
      </w:tr>
      <w:tr w14:paraId="7F137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4" w:hRule="atLeast"/>
        </w:trPr>
        <w:tc>
          <w:tcPr>
            <w:tcW w:w="828" w:type="dxa"/>
            <w:vMerge w:val="restart"/>
            <w:textDirection w:val="tbRlV"/>
            <w:vAlign w:val="center"/>
          </w:tcPr>
          <w:p w14:paraId="2D9ECAE0">
            <w:pPr>
              <w:spacing w:line="360" w:lineRule="auto"/>
              <w:ind w:left="113" w:right="113"/>
              <w:jc w:val="center"/>
              <w:rPr>
                <w:rFonts w:hint="eastAsia" w:ascii="宋体" w:hAnsi="宋体" w:eastAsia="宋体"/>
                <w:szCs w:val="21"/>
              </w:rPr>
            </w:pPr>
            <w:r>
              <w:rPr>
                <w:rFonts w:hint="eastAsia" w:ascii="宋体" w:hAnsi="宋体" w:eastAsia="宋体"/>
                <w:szCs w:val="21"/>
              </w:rPr>
              <w:t>受</w:t>
            </w:r>
            <w:r>
              <w:rPr>
                <w:rFonts w:ascii="宋体" w:hAnsi="宋体" w:eastAsia="宋体"/>
                <w:szCs w:val="21"/>
              </w:rPr>
              <w:t xml:space="preserve"> </w:t>
            </w:r>
            <w:r>
              <w:rPr>
                <w:rFonts w:hint="eastAsia" w:ascii="宋体" w:hAnsi="宋体" w:eastAsia="宋体"/>
                <w:szCs w:val="21"/>
              </w:rPr>
              <w:t>托</w:t>
            </w:r>
            <w:r>
              <w:rPr>
                <w:rFonts w:ascii="宋体" w:hAnsi="宋体" w:eastAsia="宋体"/>
                <w:szCs w:val="21"/>
              </w:rPr>
              <w:t xml:space="preserve"> </w:t>
            </w:r>
            <w:r>
              <w:rPr>
                <w:rFonts w:hint="eastAsia" w:ascii="宋体" w:hAnsi="宋体" w:eastAsia="宋体"/>
                <w:szCs w:val="21"/>
              </w:rPr>
              <w:t>方</w:t>
            </w:r>
            <w:r>
              <w:rPr>
                <w:rFonts w:ascii="宋体" w:hAnsi="宋体" w:eastAsia="宋体"/>
                <w:szCs w:val="21"/>
              </w:rPr>
              <w:t xml:space="preserve"> &lt; </w:t>
            </w:r>
            <w:r>
              <w:rPr>
                <w:rFonts w:hint="eastAsia" w:ascii="宋体" w:hAnsi="宋体" w:eastAsia="宋体"/>
                <w:szCs w:val="21"/>
              </w:rPr>
              <w:t>乙</w:t>
            </w:r>
            <w:r>
              <w:rPr>
                <w:rFonts w:ascii="宋体" w:hAnsi="宋体" w:eastAsia="宋体"/>
                <w:szCs w:val="21"/>
              </w:rPr>
              <w:t xml:space="preserve"> </w:t>
            </w:r>
            <w:r>
              <w:rPr>
                <w:rFonts w:hint="eastAsia" w:ascii="宋体" w:hAnsi="宋体" w:eastAsia="宋体"/>
                <w:szCs w:val="21"/>
              </w:rPr>
              <w:t>方</w:t>
            </w:r>
            <w:r>
              <w:rPr>
                <w:rFonts w:ascii="宋体" w:hAnsi="宋体" w:eastAsia="宋体"/>
                <w:szCs w:val="21"/>
              </w:rPr>
              <w:t xml:space="preserve"> &gt;</w:t>
            </w:r>
          </w:p>
        </w:tc>
        <w:tc>
          <w:tcPr>
            <w:tcW w:w="1440" w:type="dxa"/>
            <w:vAlign w:val="center"/>
          </w:tcPr>
          <w:p w14:paraId="3FD9BD8E">
            <w:pPr>
              <w:spacing w:line="360" w:lineRule="auto"/>
              <w:rPr>
                <w:rFonts w:hint="eastAsia" w:ascii="宋体" w:hAnsi="宋体" w:eastAsia="宋体"/>
                <w:szCs w:val="21"/>
              </w:rPr>
            </w:pPr>
            <w:r>
              <w:rPr>
                <w:rFonts w:hint="eastAsia" w:ascii="宋体" w:hAnsi="宋体" w:eastAsia="宋体"/>
                <w:szCs w:val="21"/>
              </w:rPr>
              <w:t>单位全称</w:t>
            </w:r>
          </w:p>
        </w:tc>
        <w:tc>
          <w:tcPr>
            <w:tcW w:w="5220" w:type="dxa"/>
            <w:gridSpan w:val="4"/>
            <w:vAlign w:val="center"/>
          </w:tcPr>
          <w:p w14:paraId="1F49C3AF">
            <w:pPr>
              <w:spacing w:line="360" w:lineRule="auto"/>
              <w:rPr>
                <w:rFonts w:hint="eastAsia" w:ascii="宋体" w:hAnsi="宋体" w:eastAsia="宋体"/>
                <w:szCs w:val="21"/>
              </w:rPr>
            </w:pPr>
          </w:p>
        </w:tc>
        <w:tc>
          <w:tcPr>
            <w:tcW w:w="2052" w:type="dxa"/>
            <w:vMerge w:val="restart"/>
            <w:vAlign w:val="center"/>
          </w:tcPr>
          <w:p w14:paraId="6BE4D4E8">
            <w:pPr>
              <w:spacing w:line="360" w:lineRule="auto"/>
              <w:jc w:val="center"/>
              <w:rPr>
                <w:rFonts w:hint="eastAsia" w:ascii="宋体" w:hAnsi="宋体" w:eastAsia="宋体"/>
                <w:szCs w:val="21"/>
              </w:rPr>
            </w:pPr>
          </w:p>
          <w:p w14:paraId="44C8BB4C">
            <w:pPr>
              <w:spacing w:line="360" w:lineRule="auto"/>
              <w:jc w:val="center"/>
              <w:rPr>
                <w:rFonts w:hint="eastAsia" w:ascii="宋体" w:hAnsi="宋体" w:eastAsia="宋体"/>
                <w:szCs w:val="21"/>
              </w:rPr>
            </w:pPr>
          </w:p>
          <w:p w14:paraId="63C6258E">
            <w:pPr>
              <w:spacing w:line="360" w:lineRule="auto"/>
              <w:jc w:val="center"/>
              <w:rPr>
                <w:rFonts w:hint="eastAsia" w:ascii="宋体" w:hAnsi="宋体" w:eastAsia="宋体"/>
                <w:szCs w:val="21"/>
              </w:rPr>
            </w:pPr>
            <w:r>
              <w:rPr>
                <w:rFonts w:ascii="宋体" w:hAnsi="宋体" w:eastAsia="宋体"/>
                <w:szCs w:val="21"/>
              </w:rPr>
              <w:t>（</w:t>
            </w:r>
            <w:r>
              <w:rPr>
                <w:rFonts w:hint="eastAsia" w:ascii="宋体" w:hAnsi="宋体" w:eastAsia="宋体"/>
                <w:szCs w:val="21"/>
              </w:rPr>
              <w:t>公章）</w:t>
            </w:r>
          </w:p>
          <w:p w14:paraId="439B9559">
            <w:pPr>
              <w:spacing w:line="360" w:lineRule="auto"/>
              <w:jc w:val="center"/>
              <w:rPr>
                <w:rFonts w:hint="eastAsia" w:ascii="宋体" w:hAnsi="宋体" w:eastAsia="宋体"/>
                <w:szCs w:val="21"/>
              </w:rPr>
            </w:pPr>
          </w:p>
          <w:p w14:paraId="42BD4C3A">
            <w:pPr>
              <w:spacing w:line="360" w:lineRule="auto"/>
              <w:jc w:val="center"/>
              <w:rPr>
                <w:rFonts w:hint="eastAsia" w:ascii="宋体" w:hAnsi="宋体" w:eastAsia="宋体"/>
                <w:szCs w:val="21"/>
              </w:rPr>
            </w:pPr>
          </w:p>
          <w:p w14:paraId="73221F30">
            <w:pPr>
              <w:spacing w:line="360" w:lineRule="auto"/>
              <w:rPr>
                <w:rFonts w:hint="eastAsia" w:ascii="宋体" w:hAnsi="宋体" w:eastAsia="宋体"/>
                <w:szCs w:val="21"/>
              </w:rPr>
            </w:pPr>
            <w:r>
              <w:rPr>
                <w:rFonts w:hint="eastAsia" w:ascii="宋体" w:hAnsi="宋体" w:eastAsia="宋体"/>
                <w:szCs w:val="21"/>
              </w:rPr>
              <w:t xml:space="preserve">      年  月   日</w:t>
            </w:r>
          </w:p>
        </w:tc>
      </w:tr>
      <w:tr w14:paraId="116CB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828" w:type="dxa"/>
            <w:vMerge w:val="continue"/>
            <w:textDirection w:val="tbRlV"/>
          </w:tcPr>
          <w:p w14:paraId="28E18427">
            <w:pPr>
              <w:spacing w:line="360" w:lineRule="auto"/>
              <w:ind w:left="113" w:right="113"/>
              <w:rPr>
                <w:rFonts w:hint="eastAsia" w:ascii="宋体" w:hAnsi="宋体" w:eastAsia="宋体"/>
                <w:szCs w:val="21"/>
              </w:rPr>
            </w:pPr>
          </w:p>
        </w:tc>
        <w:tc>
          <w:tcPr>
            <w:tcW w:w="1440" w:type="dxa"/>
            <w:vAlign w:val="center"/>
          </w:tcPr>
          <w:p w14:paraId="6E97A136">
            <w:pPr>
              <w:spacing w:line="360" w:lineRule="auto"/>
              <w:rPr>
                <w:rFonts w:hint="eastAsia" w:ascii="宋体" w:hAnsi="宋体" w:eastAsia="宋体"/>
                <w:szCs w:val="21"/>
              </w:rPr>
            </w:pPr>
            <w:r>
              <w:rPr>
                <w:rFonts w:hint="eastAsia" w:ascii="宋体" w:hAnsi="宋体" w:eastAsia="宋体"/>
                <w:szCs w:val="21"/>
              </w:rPr>
              <w:t>法定代表人</w:t>
            </w:r>
          </w:p>
        </w:tc>
        <w:tc>
          <w:tcPr>
            <w:tcW w:w="5220" w:type="dxa"/>
            <w:gridSpan w:val="4"/>
            <w:vAlign w:val="center"/>
          </w:tcPr>
          <w:p w14:paraId="4A1074AD">
            <w:pPr>
              <w:spacing w:line="360" w:lineRule="auto"/>
              <w:rPr>
                <w:rFonts w:hint="eastAsia" w:ascii="宋体" w:hAnsi="宋体" w:eastAsia="宋体"/>
                <w:szCs w:val="21"/>
              </w:rPr>
            </w:pPr>
            <w:r>
              <w:rPr>
                <w:rFonts w:hint="eastAsia" w:ascii="宋体" w:hAnsi="宋体" w:eastAsia="宋体"/>
                <w:szCs w:val="21"/>
              </w:rPr>
              <w:t xml:space="preserve">          （签章）或委托代理人         （签章）</w:t>
            </w:r>
          </w:p>
        </w:tc>
        <w:tc>
          <w:tcPr>
            <w:tcW w:w="2052" w:type="dxa"/>
            <w:vMerge w:val="continue"/>
          </w:tcPr>
          <w:p w14:paraId="7458E597">
            <w:pPr>
              <w:spacing w:line="360" w:lineRule="auto"/>
              <w:rPr>
                <w:rFonts w:hint="eastAsia" w:ascii="宋体" w:hAnsi="宋体" w:eastAsia="宋体"/>
                <w:szCs w:val="21"/>
              </w:rPr>
            </w:pPr>
          </w:p>
        </w:tc>
      </w:tr>
      <w:tr w14:paraId="04A75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continue"/>
            <w:textDirection w:val="tbRlV"/>
          </w:tcPr>
          <w:p w14:paraId="1384A0A6">
            <w:pPr>
              <w:spacing w:line="360" w:lineRule="auto"/>
              <w:ind w:left="113" w:right="113"/>
              <w:rPr>
                <w:rFonts w:hint="eastAsia" w:ascii="宋体" w:hAnsi="宋体" w:eastAsia="宋体"/>
                <w:szCs w:val="21"/>
              </w:rPr>
            </w:pPr>
          </w:p>
        </w:tc>
        <w:tc>
          <w:tcPr>
            <w:tcW w:w="1440" w:type="dxa"/>
            <w:vAlign w:val="center"/>
          </w:tcPr>
          <w:p w14:paraId="6213C2FD">
            <w:pPr>
              <w:spacing w:line="360" w:lineRule="auto"/>
              <w:rPr>
                <w:rFonts w:hint="eastAsia" w:ascii="宋体" w:hAnsi="宋体" w:eastAsia="宋体"/>
                <w:szCs w:val="21"/>
              </w:rPr>
            </w:pPr>
            <w:r>
              <w:rPr>
                <w:rFonts w:hint="eastAsia" w:ascii="宋体" w:hAnsi="宋体" w:eastAsia="宋体"/>
                <w:szCs w:val="21"/>
              </w:rPr>
              <w:t>地址</w:t>
            </w:r>
          </w:p>
        </w:tc>
        <w:tc>
          <w:tcPr>
            <w:tcW w:w="2952" w:type="dxa"/>
            <w:gridSpan w:val="2"/>
            <w:vAlign w:val="center"/>
          </w:tcPr>
          <w:p w14:paraId="2B2C5714">
            <w:pPr>
              <w:spacing w:line="360" w:lineRule="auto"/>
              <w:rPr>
                <w:rFonts w:hint="eastAsia" w:ascii="宋体" w:hAnsi="宋体" w:eastAsia="宋体"/>
                <w:szCs w:val="21"/>
              </w:rPr>
            </w:pPr>
          </w:p>
        </w:tc>
        <w:tc>
          <w:tcPr>
            <w:tcW w:w="1080" w:type="dxa"/>
            <w:vAlign w:val="center"/>
          </w:tcPr>
          <w:p w14:paraId="5F1554B5">
            <w:pPr>
              <w:spacing w:line="360" w:lineRule="auto"/>
              <w:rPr>
                <w:rFonts w:hint="eastAsia" w:ascii="宋体" w:hAnsi="宋体" w:eastAsia="宋体"/>
                <w:szCs w:val="21"/>
              </w:rPr>
            </w:pPr>
            <w:r>
              <w:rPr>
                <w:rFonts w:hint="eastAsia" w:ascii="宋体" w:hAnsi="宋体" w:eastAsia="宋体"/>
                <w:szCs w:val="21"/>
              </w:rPr>
              <w:t>邮政编码</w:t>
            </w:r>
          </w:p>
        </w:tc>
        <w:tc>
          <w:tcPr>
            <w:tcW w:w="1188" w:type="dxa"/>
            <w:vAlign w:val="center"/>
          </w:tcPr>
          <w:p w14:paraId="505F97AB">
            <w:pPr>
              <w:spacing w:line="360" w:lineRule="auto"/>
              <w:rPr>
                <w:rFonts w:hint="eastAsia" w:ascii="宋体" w:hAnsi="宋体" w:eastAsia="宋体"/>
                <w:szCs w:val="21"/>
              </w:rPr>
            </w:pPr>
          </w:p>
        </w:tc>
        <w:tc>
          <w:tcPr>
            <w:tcW w:w="2052" w:type="dxa"/>
            <w:vMerge w:val="continue"/>
          </w:tcPr>
          <w:p w14:paraId="7E4A54E2">
            <w:pPr>
              <w:spacing w:line="360" w:lineRule="auto"/>
              <w:rPr>
                <w:rFonts w:hint="eastAsia" w:ascii="宋体" w:hAnsi="宋体" w:eastAsia="宋体"/>
                <w:szCs w:val="21"/>
              </w:rPr>
            </w:pPr>
          </w:p>
        </w:tc>
      </w:tr>
      <w:tr w14:paraId="4C03E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continue"/>
            <w:textDirection w:val="tbRlV"/>
          </w:tcPr>
          <w:p w14:paraId="222E7635">
            <w:pPr>
              <w:spacing w:line="360" w:lineRule="auto"/>
              <w:ind w:left="113" w:right="113"/>
              <w:rPr>
                <w:rFonts w:hint="eastAsia" w:ascii="宋体" w:hAnsi="宋体" w:eastAsia="宋体"/>
                <w:szCs w:val="21"/>
              </w:rPr>
            </w:pPr>
          </w:p>
        </w:tc>
        <w:tc>
          <w:tcPr>
            <w:tcW w:w="1440" w:type="dxa"/>
            <w:vAlign w:val="center"/>
          </w:tcPr>
          <w:p w14:paraId="6B79A412">
            <w:pPr>
              <w:spacing w:line="360" w:lineRule="auto"/>
              <w:rPr>
                <w:rFonts w:hint="eastAsia" w:ascii="宋体" w:hAnsi="宋体" w:eastAsia="宋体"/>
                <w:szCs w:val="21"/>
              </w:rPr>
            </w:pPr>
            <w:r>
              <w:rPr>
                <w:rFonts w:hint="eastAsia" w:ascii="宋体" w:hAnsi="宋体" w:eastAsia="宋体"/>
                <w:szCs w:val="21"/>
              </w:rPr>
              <w:t>电话</w:t>
            </w:r>
          </w:p>
        </w:tc>
        <w:tc>
          <w:tcPr>
            <w:tcW w:w="2232" w:type="dxa"/>
            <w:vAlign w:val="center"/>
          </w:tcPr>
          <w:p w14:paraId="3498380E">
            <w:pPr>
              <w:spacing w:line="360" w:lineRule="auto"/>
              <w:rPr>
                <w:rFonts w:hint="eastAsia" w:ascii="宋体" w:hAnsi="宋体" w:eastAsia="宋体"/>
                <w:szCs w:val="21"/>
              </w:rPr>
            </w:pPr>
          </w:p>
        </w:tc>
        <w:tc>
          <w:tcPr>
            <w:tcW w:w="720" w:type="dxa"/>
            <w:vAlign w:val="center"/>
          </w:tcPr>
          <w:p w14:paraId="4EAB521E">
            <w:pPr>
              <w:spacing w:line="360" w:lineRule="auto"/>
              <w:rPr>
                <w:rFonts w:hint="eastAsia" w:ascii="宋体" w:hAnsi="宋体" w:eastAsia="宋体"/>
                <w:szCs w:val="21"/>
              </w:rPr>
            </w:pPr>
            <w:r>
              <w:rPr>
                <w:rFonts w:hint="eastAsia" w:ascii="宋体" w:hAnsi="宋体" w:eastAsia="宋体"/>
                <w:szCs w:val="21"/>
              </w:rPr>
              <w:t>传真</w:t>
            </w:r>
          </w:p>
        </w:tc>
        <w:tc>
          <w:tcPr>
            <w:tcW w:w="2268" w:type="dxa"/>
            <w:gridSpan w:val="2"/>
            <w:vAlign w:val="center"/>
          </w:tcPr>
          <w:p w14:paraId="1D7A2B5B">
            <w:pPr>
              <w:spacing w:line="360" w:lineRule="auto"/>
              <w:rPr>
                <w:rFonts w:hint="eastAsia" w:ascii="宋体" w:hAnsi="宋体" w:eastAsia="宋体"/>
                <w:szCs w:val="21"/>
              </w:rPr>
            </w:pPr>
          </w:p>
        </w:tc>
        <w:tc>
          <w:tcPr>
            <w:tcW w:w="2052" w:type="dxa"/>
            <w:vMerge w:val="continue"/>
          </w:tcPr>
          <w:p w14:paraId="72DE0F75">
            <w:pPr>
              <w:spacing w:line="360" w:lineRule="auto"/>
              <w:rPr>
                <w:rFonts w:hint="eastAsia" w:ascii="宋体" w:hAnsi="宋体" w:eastAsia="宋体"/>
                <w:szCs w:val="21"/>
              </w:rPr>
            </w:pPr>
          </w:p>
        </w:tc>
      </w:tr>
      <w:tr w14:paraId="6D9A5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continue"/>
            <w:textDirection w:val="tbRlV"/>
          </w:tcPr>
          <w:p w14:paraId="4DC2989C">
            <w:pPr>
              <w:spacing w:line="360" w:lineRule="auto"/>
              <w:ind w:left="113" w:right="113"/>
              <w:rPr>
                <w:rFonts w:hint="eastAsia" w:ascii="宋体" w:hAnsi="宋体" w:eastAsia="宋体"/>
                <w:szCs w:val="21"/>
              </w:rPr>
            </w:pPr>
          </w:p>
        </w:tc>
        <w:tc>
          <w:tcPr>
            <w:tcW w:w="1440" w:type="dxa"/>
            <w:vAlign w:val="center"/>
          </w:tcPr>
          <w:p w14:paraId="3D65756F">
            <w:pPr>
              <w:spacing w:line="360" w:lineRule="auto"/>
              <w:rPr>
                <w:rFonts w:hint="eastAsia" w:ascii="宋体" w:hAnsi="宋体" w:eastAsia="宋体"/>
                <w:szCs w:val="21"/>
              </w:rPr>
            </w:pPr>
            <w:r>
              <w:rPr>
                <w:rFonts w:hint="eastAsia" w:ascii="宋体" w:hAnsi="宋体" w:eastAsia="宋体"/>
                <w:szCs w:val="21"/>
              </w:rPr>
              <w:t>乙方</w:t>
            </w:r>
          </w:p>
          <w:p w14:paraId="7856F837">
            <w:pPr>
              <w:spacing w:line="360" w:lineRule="auto"/>
              <w:rPr>
                <w:rFonts w:hint="eastAsia" w:ascii="宋体" w:hAnsi="宋体" w:eastAsia="宋体"/>
                <w:szCs w:val="21"/>
              </w:rPr>
            </w:pPr>
            <w:r>
              <w:rPr>
                <w:rFonts w:hint="eastAsia" w:ascii="宋体" w:hAnsi="宋体" w:eastAsia="宋体"/>
                <w:szCs w:val="21"/>
              </w:rPr>
              <w:t>指定账户</w:t>
            </w:r>
          </w:p>
        </w:tc>
        <w:tc>
          <w:tcPr>
            <w:tcW w:w="5220" w:type="dxa"/>
            <w:gridSpan w:val="4"/>
            <w:vAlign w:val="center"/>
          </w:tcPr>
          <w:p w14:paraId="3B7D4E77">
            <w:pPr>
              <w:spacing w:line="360" w:lineRule="auto"/>
              <w:rPr>
                <w:rFonts w:hint="eastAsia" w:ascii="宋体" w:hAnsi="宋体" w:eastAsia="宋体"/>
                <w:szCs w:val="21"/>
              </w:rPr>
            </w:pPr>
          </w:p>
        </w:tc>
        <w:tc>
          <w:tcPr>
            <w:tcW w:w="2052" w:type="dxa"/>
            <w:vMerge w:val="continue"/>
          </w:tcPr>
          <w:p w14:paraId="51380811">
            <w:pPr>
              <w:spacing w:line="360" w:lineRule="auto"/>
              <w:rPr>
                <w:rFonts w:hint="eastAsia" w:ascii="宋体" w:hAnsi="宋体" w:eastAsia="宋体"/>
                <w:szCs w:val="21"/>
              </w:rPr>
            </w:pPr>
          </w:p>
        </w:tc>
      </w:tr>
    </w:tbl>
    <w:p w14:paraId="53FD5DA2">
      <w:pPr>
        <w:spacing w:line="360" w:lineRule="auto"/>
        <w:rPr>
          <w:rFonts w:hint="eastAsia" w:ascii="宋体" w:hAnsi="宋体" w:eastAsia="宋体"/>
          <w:szCs w:val="21"/>
        </w:rPr>
      </w:pPr>
    </w:p>
    <w:p w14:paraId="39FDED23">
      <w:pPr>
        <w:pStyle w:val="48"/>
        <w:spacing w:line="360" w:lineRule="auto"/>
        <w:ind w:firstLine="614"/>
        <w:rPr>
          <w:rFonts w:hint="eastAsia" w:ascii="宋体" w:hAnsi="宋体" w:eastAsia="宋体" w:cs="方正书宋_GBK"/>
        </w:rPr>
        <w:sectPr>
          <w:pgSz w:w="11906" w:h="16838"/>
          <w:pgMar w:top="1440" w:right="1800" w:bottom="1440" w:left="1800" w:header="851" w:footer="992" w:gutter="0"/>
          <w:cols w:space="720" w:num="1"/>
          <w:docGrid w:type="lines" w:linePitch="312" w:charSpace="0"/>
        </w:sectPr>
      </w:pPr>
    </w:p>
    <w:p w14:paraId="5D7F3706">
      <w:pPr>
        <w:spacing w:line="360" w:lineRule="auto"/>
        <w:rPr>
          <w:rFonts w:hint="eastAsia" w:ascii="宋体" w:hAnsi="宋体" w:eastAsia="宋体" w:cs="黑体"/>
          <w:szCs w:val="21"/>
        </w:rPr>
      </w:pPr>
      <w:r>
        <w:rPr>
          <w:rFonts w:hint="eastAsia" w:ascii="宋体" w:hAnsi="宋体" w:eastAsia="宋体" w:cs="黑体"/>
          <w:szCs w:val="21"/>
        </w:rPr>
        <w:t>附件</w:t>
      </w:r>
    </w:p>
    <w:tbl>
      <w:tblPr>
        <w:tblStyle w:val="21"/>
        <w:tblW w:w="8933" w:type="dxa"/>
        <w:tblInd w:w="93" w:type="dxa"/>
        <w:tblLayout w:type="fixed"/>
        <w:tblCellMar>
          <w:top w:w="0" w:type="dxa"/>
          <w:left w:w="108" w:type="dxa"/>
          <w:bottom w:w="0" w:type="dxa"/>
          <w:right w:w="108" w:type="dxa"/>
        </w:tblCellMar>
      </w:tblPr>
      <w:tblGrid>
        <w:gridCol w:w="1521"/>
        <w:gridCol w:w="1167"/>
        <w:gridCol w:w="2844"/>
        <w:gridCol w:w="1350"/>
        <w:gridCol w:w="2051"/>
      </w:tblGrid>
      <w:tr w14:paraId="574E7D62">
        <w:tblPrEx>
          <w:tblCellMar>
            <w:top w:w="0" w:type="dxa"/>
            <w:left w:w="108" w:type="dxa"/>
            <w:bottom w:w="0" w:type="dxa"/>
            <w:right w:w="108" w:type="dxa"/>
          </w:tblCellMar>
        </w:tblPrEx>
        <w:trPr>
          <w:trHeight w:val="840" w:hRule="atLeast"/>
        </w:trPr>
        <w:tc>
          <w:tcPr>
            <w:tcW w:w="8933" w:type="dxa"/>
            <w:gridSpan w:val="5"/>
            <w:tcBorders>
              <w:top w:val="single" w:color="000000" w:sz="4" w:space="0"/>
              <w:left w:val="single" w:color="000000" w:sz="4" w:space="0"/>
              <w:bottom w:val="single" w:color="000000" w:sz="4" w:space="0"/>
              <w:right w:val="single" w:color="000000" w:sz="4" w:space="0"/>
            </w:tcBorders>
            <w:vAlign w:val="center"/>
          </w:tcPr>
          <w:p w14:paraId="746EBCD0">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履约评价表</w:t>
            </w:r>
          </w:p>
        </w:tc>
      </w:tr>
      <w:tr w14:paraId="1BF0E1F6">
        <w:tblPrEx>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792D0252">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项目名称</w:t>
            </w:r>
          </w:p>
        </w:tc>
        <w:tc>
          <w:tcPr>
            <w:tcW w:w="4011" w:type="dxa"/>
            <w:gridSpan w:val="2"/>
            <w:tcBorders>
              <w:top w:val="nil"/>
              <w:left w:val="nil"/>
              <w:bottom w:val="nil"/>
              <w:right w:val="nil"/>
            </w:tcBorders>
            <w:noWrap/>
            <w:vAlign w:val="center"/>
          </w:tcPr>
          <w:p w14:paraId="4EBF0F4E">
            <w:pPr>
              <w:widowControl/>
              <w:spacing w:line="360" w:lineRule="auto"/>
              <w:rPr>
                <w:rFonts w:hint="eastAsia" w:ascii="宋体" w:hAnsi="宋体" w:eastAsia="宋体" w:cs="CESI仿宋-GB2312"/>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12BB0592">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甲方</w:t>
            </w:r>
          </w:p>
        </w:tc>
        <w:tc>
          <w:tcPr>
            <w:tcW w:w="2051" w:type="dxa"/>
            <w:tcBorders>
              <w:top w:val="single" w:color="000000" w:sz="4" w:space="0"/>
              <w:left w:val="single" w:color="000000" w:sz="4" w:space="0"/>
              <w:bottom w:val="single" w:color="000000" w:sz="4" w:space="0"/>
              <w:right w:val="single" w:color="000000" w:sz="4" w:space="0"/>
            </w:tcBorders>
            <w:vAlign w:val="center"/>
          </w:tcPr>
          <w:p w14:paraId="2BD16A89">
            <w:pPr>
              <w:widowControl/>
              <w:spacing w:line="360" w:lineRule="auto"/>
              <w:jc w:val="center"/>
              <w:rPr>
                <w:rFonts w:hint="eastAsia" w:ascii="宋体" w:hAnsi="宋体" w:eastAsia="宋体" w:cs="CESI仿宋-GB2312"/>
                <w:b/>
                <w:bCs/>
                <w:szCs w:val="21"/>
              </w:rPr>
            </w:pPr>
          </w:p>
        </w:tc>
      </w:tr>
      <w:tr w14:paraId="3D35BB46">
        <w:tblPrEx>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03196C31">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合同金额</w:t>
            </w:r>
          </w:p>
        </w:tc>
        <w:tc>
          <w:tcPr>
            <w:tcW w:w="4011" w:type="dxa"/>
            <w:gridSpan w:val="2"/>
            <w:tcBorders>
              <w:top w:val="single" w:color="000000" w:sz="4" w:space="0"/>
              <w:left w:val="single" w:color="000000" w:sz="4" w:space="0"/>
              <w:bottom w:val="single" w:color="000000" w:sz="4" w:space="0"/>
              <w:right w:val="single" w:color="000000" w:sz="4" w:space="0"/>
            </w:tcBorders>
            <w:vAlign w:val="center"/>
          </w:tcPr>
          <w:p w14:paraId="015854C5">
            <w:pPr>
              <w:widowControl/>
              <w:spacing w:line="360" w:lineRule="auto"/>
              <w:jc w:val="center"/>
              <w:rPr>
                <w:rFonts w:hint="eastAsia" w:ascii="宋体" w:hAnsi="宋体" w:eastAsia="宋体" w:cs="CESI仿宋-GB2312"/>
                <w:b/>
                <w:bCs/>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34B8A931">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乙方</w:t>
            </w:r>
          </w:p>
        </w:tc>
        <w:tc>
          <w:tcPr>
            <w:tcW w:w="2051" w:type="dxa"/>
            <w:tcBorders>
              <w:top w:val="single" w:color="000000" w:sz="4" w:space="0"/>
              <w:left w:val="single" w:color="000000" w:sz="4" w:space="0"/>
              <w:bottom w:val="single" w:color="000000" w:sz="4" w:space="0"/>
              <w:right w:val="single" w:color="000000" w:sz="4" w:space="0"/>
            </w:tcBorders>
            <w:vAlign w:val="center"/>
          </w:tcPr>
          <w:p w14:paraId="2B3F79F0">
            <w:pPr>
              <w:widowControl/>
              <w:spacing w:line="360" w:lineRule="auto"/>
              <w:jc w:val="center"/>
              <w:rPr>
                <w:rFonts w:hint="eastAsia" w:ascii="宋体" w:hAnsi="宋体" w:eastAsia="宋体" w:cs="CESI仿宋-GB2312"/>
                <w:b/>
                <w:bCs/>
                <w:szCs w:val="21"/>
              </w:rPr>
            </w:pPr>
          </w:p>
        </w:tc>
      </w:tr>
      <w:tr w14:paraId="11A71484">
        <w:tblPrEx>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515E4EC6">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服务期</w:t>
            </w:r>
          </w:p>
        </w:tc>
        <w:tc>
          <w:tcPr>
            <w:tcW w:w="4011" w:type="dxa"/>
            <w:gridSpan w:val="2"/>
            <w:tcBorders>
              <w:top w:val="single" w:color="000000" w:sz="4" w:space="0"/>
              <w:left w:val="single" w:color="000000" w:sz="4" w:space="0"/>
              <w:bottom w:val="single" w:color="000000" w:sz="4" w:space="0"/>
              <w:right w:val="single" w:color="000000" w:sz="4" w:space="0"/>
            </w:tcBorders>
            <w:vAlign w:val="center"/>
          </w:tcPr>
          <w:p w14:paraId="2A00D819">
            <w:pPr>
              <w:widowControl/>
              <w:spacing w:line="360" w:lineRule="auto"/>
              <w:jc w:val="center"/>
              <w:rPr>
                <w:rFonts w:hint="eastAsia" w:ascii="宋体" w:hAnsi="宋体" w:eastAsia="宋体" w:cs="CESI仿宋-GB2312"/>
                <w:b/>
                <w:bCs/>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7D6F0C92">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履约时间</w:t>
            </w:r>
          </w:p>
        </w:tc>
        <w:tc>
          <w:tcPr>
            <w:tcW w:w="2051" w:type="dxa"/>
            <w:tcBorders>
              <w:top w:val="single" w:color="000000" w:sz="4" w:space="0"/>
              <w:left w:val="single" w:color="000000" w:sz="4" w:space="0"/>
              <w:bottom w:val="single" w:color="000000" w:sz="4" w:space="0"/>
              <w:right w:val="single" w:color="000000" w:sz="4" w:space="0"/>
            </w:tcBorders>
            <w:vAlign w:val="center"/>
          </w:tcPr>
          <w:p w14:paraId="284246E9">
            <w:pPr>
              <w:widowControl/>
              <w:spacing w:line="360" w:lineRule="auto"/>
              <w:jc w:val="center"/>
              <w:rPr>
                <w:rFonts w:hint="eastAsia" w:ascii="宋体" w:hAnsi="宋体" w:eastAsia="宋体" w:cs="CESI仿宋-GB2312"/>
                <w:b/>
                <w:bCs/>
                <w:szCs w:val="21"/>
              </w:rPr>
            </w:pPr>
          </w:p>
        </w:tc>
      </w:tr>
      <w:tr w14:paraId="782B7892">
        <w:tblPrEx>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51CAC473">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序号</w:t>
            </w:r>
          </w:p>
        </w:tc>
        <w:tc>
          <w:tcPr>
            <w:tcW w:w="1167" w:type="dxa"/>
            <w:tcBorders>
              <w:top w:val="single" w:color="000000" w:sz="4" w:space="0"/>
              <w:left w:val="single" w:color="000000" w:sz="4" w:space="0"/>
              <w:bottom w:val="single" w:color="000000" w:sz="4" w:space="0"/>
              <w:right w:val="single" w:color="000000" w:sz="4" w:space="0"/>
            </w:tcBorders>
            <w:vAlign w:val="center"/>
          </w:tcPr>
          <w:p w14:paraId="6ADF47F7">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评价标准</w:t>
            </w:r>
          </w:p>
        </w:tc>
        <w:tc>
          <w:tcPr>
            <w:tcW w:w="2844" w:type="dxa"/>
            <w:tcBorders>
              <w:top w:val="single" w:color="000000" w:sz="4" w:space="0"/>
              <w:left w:val="single" w:color="000000" w:sz="4" w:space="0"/>
              <w:bottom w:val="single" w:color="000000" w:sz="4" w:space="0"/>
              <w:right w:val="single" w:color="000000" w:sz="4" w:space="0"/>
            </w:tcBorders>
            <w:vAlign w:val="center"/>
          </w:tcPr>
          <w:p w14:paraId="12D8C6EB">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评价指标</w:t>
            </w:r>
          </w:p>
        </w:tc>
        <w:tc>
          <w:tcPr>
            <w:tcW w:w="1350" w:type="dxa"/>
            <w:tcBorders>
              <w:top w:val="single" w:color="000000" w:sz="4" w:space="0"/>
              <w:left w:val="single" w:color="000000" w:sz="4" w:space="0"/>
              <w:bottom w:val="single" w:color="000000" w:sz="4" w:space="0"/>
              <w:right w:val="single" w:color="000000" w:sz="4" w:space="0"/>
            </w:tcBorders>
            <w:vAlign w:val="center"/>
          </w:tcPr>
          <w:p w14:paraId="2153E656">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分值</w:t>
            </w:r>
          </w:p>
        </w:tc>
        <w:tc>
          <w:tcPr>
            <w:tcW w:w="2051" w:type="dxa"/>
            <w:tcBorders>
              <w:top w:val="single" w:color="000000" w:sz="4" w:space="0"/>
              <w:left w:val="single" w:color="000000" w:sz="4" w:space="0"/>
              <w:bottom w:val="single" w:color="000000" w:sz="4" w:space="0"/>
              <w:right w:val="single" w:color="000000" w:sz="4" w:space="0"/>
            </w:tcBorders>
            <w:vAlign w:val="center"/>
          </w:tcPr>
          <w:p w14:paraId="2AB8373A">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实得分</w:t>
            </w:r>
          </w:p>
        </w:tc>
      </w:tr>
      <w:tr w14:paraId="6E7FD081">
        <w:tblPrEx>
          <w:tblCellMar>
            <w:top w:w="0" w:type="dxa"/>
            <w:left w:w="108" w:type="dxa"/>
            <w:bottom w:w="0" w:type="dxa"/>
            <w:right w:w="108" w:type="dxa"/>
          </w:tblCellMar>
        </w:tblPrEx>
        <w:trPr>
          <w:trHeight w:val="780" w:hRule="atLeast"/>
        </w:trPr>
        <w:tc>
          <w:tcPr>
            <w:tcW w:w="1521" w:type="dxa"/>
            <w:vMerge w:val="restart"/>
            <w:tcBorders>
              <w:top w:val="single" w:color="000000" w:sz="4" w:space="0"/>
              <w:left w:val="single" w:color="000000" w:sz="4" w:space="0"/>
              <w:bottom w:val="single" w:color="000000" w:sz="4" w:space="0"/>
              <w:right w:val="single" w:color="000000" w:sz="4" w:space="0"/>
            </w:tcBorders>
            <w:vAlign w:val="center"/>
          </w:tcPr>
          <w:p w14:paraId="36BD6456">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1</w:t>
            </w:r>
          </w:p>
        </w:tc>
        <w:tc>
          <w:tcPr>
            <w:tcW w:w="1167" w:type="dxa"/>
            <w:vMerge w:val="restart"/>
            <w:tcBorders>
              <w:top w:val="single" w:color="000000" w:sz="4" w:space="0"/>
              <w:left w:val="single" w:color="000000" w:sz="4" w:space="0"/>
              <w:bottom w:val="single" w:color="000000" w:sz="4" w:space="0"/>
              <w:right w:val="single" w:color="000000" w:sz="4" w:space="0"/>
            </w:tcBorders>
            <w:noWrap/>
            <w:vAlign w:val="center"/>
          </w:tcPr>
          <w:p w14:paraId="1ABF1548">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项目团队</w:t>
            </w:r>
          </w:p>
        </w:tc>
        <w:tc>
          <w:tcPr>
            <w:tcW w:w="2844" w:type="dxa"/>
            <w:tcBorders>
              <w:top w:val="single" w:color="000000" w:sz="4" w:space="0"/>
              <w:left w:val="single" w:color="000000" w:sz="4" w:space="0"/>
              <w:bottom w:val="single" w:color="000000" w:sz="4" w:space="0"/>
              <w:right w:val="single" w:color="000000" w:sz="4" w:space="0"/>
            </w:tcBorders>
            <w:vAlign w:val="center"/>
          </w:tcPr>
          <w:p w14:paraId="2FA01D0F">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在本项目实施过程中，未经甲方书面同意，乙方更换项目负责人的，扣10分。</w:t>
            </w:r>
          </w:p>
        </w:tc>
        <w:tc>
          <w:tcPr>
            <w:tcW w:w="1350" w:type="dxa"/>
            <w:tcBorders>
              <w:top w:val="single" w:color="000000" w:sz="4" w:space="0"/>
              <w:left w:val="single" w:color="000000" w:sz="4" w:space="0"/>
              <w:bottom w:val="single" w:color="000000" w:sz="4" w:space="0"/>
              <w:right w:val="single" w:color="000000" w:sz="4" w:space="0"/>
            </w:tcBorders>
            <w:vAlign w:val="center"/>
          </w:tcPr>
          <w:p w14:paraId="2C87A13E">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10</w:t>
            </w:r>
          </w:p>
        </w:tc>
        <w:tc>
          <w:tcPr>
            <w:tcW w:w="2051" w:type="dxa"/>
            <w:tcBorders>
              <w:top w:val="single" w:color="000000" w:sz="4" w:space="0"/>
              <w:left w:val="single" w:color="000000" w:sz="4" w:space="0"/>
              <w:bottom w:val="single" w:color="000000" w:sz="4" w:space="0"/>
              <w:right w:val="single" w:color="000000" w:sz="4" w:space="0"/>
            </w:tcBorders>
            <w:vAlign w:val="center"/>
          </w:tcPr>
          <w:p w14:paraId="6A41845D">
            <w:pPr>
              <w:widowControl/>
              <w:spacing w:line="360" w:lineRule="auto"/>
              <w:jc w:val="center"/>
              <w:rPr>
                <w:rFonts w:hint="eastAsia" w:ascii="宋体" w:hAnsi="宋体" w:eastAsia="宋体" w:cs="CESI仿宋-GB2312"/>
                <w:b/>
                <w:bCs/>
                <w:szCs w:val="21"/>
              </w:rPr>
            </w:pPr>
          </w:p>
        </w:tc>
      </w:tr>
      <w:tr w14:paraId="7A2D6287">
        <w:tblPrEx>
          <w:tblCellMar>
            <w:top w:w="0" w:type="dxa"/>
            <w:left w:w="108" w:type="dxa"/>
            <w:bottom w:w="0" w:type="dxa"/>
            <w:right w:w="108" w:type="dxa"/>
          </w:tblCellMar>
        </w:tblPrEx>
        <w:trPr>
          <w:trHeight w:val="780" w:hRule="atLeast"/>
        </w:trPr>
        <w:tc>
          <w:tcPr>
            <w:tcW w:w="1521" w:type="dxa"/>
            <w:vMerge w:val="continue"/>
            <w:tcBorders>
              <w:top w:val="single" w:color="000000" w:sz="4" w:space="0"/>
              <w:left w:val="single" w:color="000000" w:sz="4" w:space="0"/>
              <w:bottom w:val="single" w:color="000000" w:sz="4" w:space="0"/>
              <w:right w:val="single" w:color="000000" w:sz="4" w:space="0"/>
            </w:tcBorders>
            <w:vAlign w:val="center"/>
          </w:tcPr>
          <w:p w14:paraId="386ED435">
            <w:pPr>
              <w:widowControl/>
              <w:spacing w:line="360" w:lineRule="auto"/>
              <w:jc w:val="center"/>
              <w:rPr>
                <w:rFonts w:hint="eastAsia" w:ascii="宋体" w:hAnsi="宋体" w:eastAsia="宋体" w:cs="CESI仿宋-GB2312"/>
                <w:szCs w:val="21"/>
              </w:rPr>
            </w:pPr>
          </w:p>
        </w:tc>
        <w:tc>
          <w:tcPr>
            <w:tcW w:w="1167" w:type="dxa"/>
            <w:vMerge w:val="continue"/>
            <w:tcBorders>
              <w:top w:val="single" w:color="000000" w:sz="4" w:space="0"/>
              <w:left w:val="single" w:color="000000" w:sz="4" w:space="0"/>
              <w:bottom w:val="single" w:color="000000" w:sz="4" w:space="0"/>
              <w:right w:val="single" w:color="000000" w:sz="4" w:space="0"/>
            </w:tcBorders>
            <w:noWrap/>
            <w:vAlign w:val="center"/>
          </w:tcPr>
          <w:p w14:paraId="0ECFCC19">
            <w:pPr>
              <w:widowControl/>
              <w:spacing w:line="360" w:lineRule="auto"/>
              <w:jc w:val="center"/>
              <w:rPr>
                <w:rFonts w:hint="eastAsia" w:ascii="宋体" w:hAnsi="宋体" w:eastAsia="宋体" w:cs="CESI仿宋-GB2312"/>
                <w:szCs w:val="21"/>
              </w:rPr>
            </w:pPr>
          </w:p>
        </w:tc>
        <w:tc>
          <w:tcPr>
            <w:tcW w:w="2844" w:type="dxa"/>
            <w:tcBorders>
              <w:top w:val="single" w:color="000000" w:sz="4" w:space="0"/>
              <w:left w:val="single" w:color="000000" w:sz="4" w:space="0"/>
              <w:bottom w:val="single" w:color="000000" w:sz="4" w:space="0"/>
              <w:right w:val="single" w:color="000000" w:sz="4" w:space="0"/>
            </w:tcBorders>
            <w:vAlign w:val="center"/>
          </w:tcPr>
          <w:p w14:paraId="54D5A290">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团队成员变更未向甲方提出申请并取得甲方同意的，每出现一次扣5分，扣完为止。</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22CA5318">
            <w:pPr>
              <w:widowControl/>
              <w:spacing w:line="360" w:lineRule="auto"/>
              <w:jc w:val="center"/>
              <w:textAlignment w:val="center"/>
              <w:rPr>
                <w:rFonts w:hint="eastAsia" w:ascii="宋体" w:hAnsi="宋体" w:eastAsia="宋体" w:cs="CESI仿宋-GB2312"/>
                <w:szCs w:val="21"/>
              </w:rPr>
            </w:pPr>
            <w:r>
              <w:rPr>
                <w:rFonts w:ascii="宋体" w:hAnsi="宋体" w:eastAsia="宋体" w:cs="CESI仿宋-GB2312"/>
                <w:kern w:val="0"/>
                <w:szCs w:val="21"/>
                <w:lang w:bidi="ar"/>
              </w:rPr>
              <w:t>20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46E27EF5">
            <w:pPr>
              <w:widowControl/>
              <w:spacing w:line="360" w:lineRule="auto"/>
              <w:jc w:val="center"/>
              <w:rPr>
                <w:rFonts w:hint="eastAsia" w:ascii="宋体" w:hAnsi="宋体" w:eastAsia="宋体" w:cs="CESI仿宋-GB2312"/>
                <w:szCs w:val="21"/>
              </w:rPr>
            </w:pPr>
          </w:p>
        </w:tc>
      </w:tr>
      <w:tr w14:paraId="197B9DF5">
        <w:tblPrEx>
          <w:tblCellMar>
            <w:top w:w="0" w:type="dxa"/>
            <w:left w:w="108" w:type="dxa"/>
            <w:bottom w:w="0" w:type="dxa"/>
            <w:right w:w="108" w:type="dxa"/>
          </w:tblCellMar>
        </w:tblPrEx>
        <w:trPr>
          <w:trHeight w:val="1080" w:hRule="atLeast"/>
        </w:trPr>
        <w:tc>
          <w:tcPr>
            <w:tcW w:w="1521" w:type="dxa"/>
            <w:vMerge w:val="restart"/>
            <w:tcBorders>
              <w:top w:val="single" w:color="000000" w:sz="4" w:space="0"/>
              <w:left w:val="single" w:color="000000" w:sz="4" w:space="0"/>
              <w:right w:val="single" w:color="000000" w:sz="4" w:space="0"/>
            </w:tcBorders>
            <w:noWrap/>
            <w:vAlign w:val="center"/>
          </w:tcPr>
          <w:p w14:paraId="3A29D9F7">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2</w:t>
            </w:r>
          </w:p>
        </w:tc>
        <w:tc>
          <w:tcPr>
            <w:tcW w:w="1167" w:type="dxa"/>
            <w:vMerge w:val="restart"/>
            <w:tcBorders>
              <w:top w:val="single" w:color="000000" w:sz="4" w:space="0"/>
              <w:left w:val="single" w:color="000000" w:sz="4" w:space="0"/>
              <w:right w:val="single" w:color="000000" w:sz="4" w:space="0"/>
            </w:tcBorders>
            <w:noWrap/>
            <w:vAlign w:val="center"/>
          </w:tcPr>
          <w:p w14:paraId="729BBB8F">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合同履约</w:t>
            </w:r>
          </w:p>
        </w:tc>
        <w:tc>
          <w:tcPr>
            <w:tcW w:w="2844" w:type="dxa"/>
            <w:tcBorders>
              <w:top w:val="single" w:color="000000" w:sz="4" w:space="0"/>
              <w:left w:val="single" w:color="000000" w:sz="4" w:space="0"/>
              <w:bottom w:val="single" w:color="000000" w:sz="4" w:space="0"/>
              <w:right w:val="single" w:color="000000" w:sz="4" w:space="0"/>
            </w:tcBorders>
            <w:vAlign w:val="center"/>
          </w:tcPr>
          <w:p w14:paraId="5B774D31">
            <w:pPr>
              <w:widowControl/>
              <w:spacing w:line="360" w:lineRule="auto"/>
              <w:jc w:val="left"/>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服务质量：反馈的成果文件出现错别字、数据错误、审核标准过时等问题，每出现一次扣</w:t>
            </w:r>
            <w:r>
              <w:rPr>
                <w:rFonts w:ascii="宋体" w:hAnsi="宋体" w:eastAsia="宋体" w:cs="CESI仿宋-GB2312"/>
                <w:kern w:val="0"/>
                <w:szCs w:val="21"/>
                <w:lang w:bidi="ar"/>
              </w:rPr>
              <w:t>10</w:t>
            </w:r>
            <w:r>
              <w:rPr>
                <w:rFonts w:hint="eastAsia" w:ascii="宋体" w:hAnsi="宋体" w:eastAsia="宋体" w:cs="CESI仿宋-GB2312"/>
                <w:kern w:val="0"/>
                <w:szCs w:val="21"/>
                <w:lang w:bidi="ar"/>
              </w:rPr>
              <w:t>分，扣完为止。</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0AD92E8A">
            <w:pPr>
              <w:widowControl/>
              <w:spacing w:line="360" w:lineRule="auto"/>
              <w:jc w:val="center"/>
              <w:textAlignment w:val="center"/>
              <w:rPr>
                <w:rFonts w:hint="eastAsia" w:ascii="宋体" w:hAnsi="宋体" w:eastAsia="宋体" w:cs="CESI仿宋-GB2312"/>
                <w:kern w:val="0"/>
                <w:szCs w:val="21"/>
                <w:lang w:bidi="ar"/>
              </w:rPr>
            </w:pPr>
            <w:r>
              <w:rPr>
                <w:rFonts w:ascii="宋体" w:hAnsi="宋体" w:eastAsia="宋体" w:cs="CESI仿宋-GB2312"/>
                <w:kern w:val="0"/>
                <w:szCs w:val="21"/>
                <w:lang w:bidi="ar"/>
              </w:rPr>
              <w:t>30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48DB2086">
            <w:pPr>
              <w:widowControl/>
              <w:spacing w:line="360" w:lineRule="auto"/>
              <w:jc w:val="center"/>
              <w:rPr>
                <w:rFonts w:hint="eastAsia" w:ascii="宋体" w:hAnsi="宋体" w:eastAsia="宋体" w:cs="CESI仿宋-GB2312"/>
                <w:szCs w:val="21"/>
              </w:rPr>
            </w:pPr>
          </w:p>
        </w:tc>
      </w:tr>
      <w:tr w14:paraId="1E7BA30E">
        <w:tblPrEx>
          <w:tblCellMar>
            <w:top w:w="0" w:type="dxa"/>
            <w:left w:w="108" w:type="dxa"/>
            <w:bottom w:w="0" w:type="dxa"/>
            <w:right w:w="108" w:type="dxa"/>
          </w:tblCellMar>
        </w:tblPrEx>
        <w:trPr>
          <w:trHeight w:val="1080" w:hRule="atLeast"/>
        </w:trPr>
        <w:tc>
          <w:tcPr>
            <w:tcW w:w="1521" w:type="dxa"/>
            <w:vMerge w:val="continue"/>
            <w:tcBorders>
              <w:left w:val="single" w:color="000000" w:sz="4" w:space="0"/>
              <w:bottom w:val="single" w:color="000000" w:sz="4" w:space="0"/>
              <w:right w:val="single" w:color="000000" w:sz="4" w:space="0"/>
            </w:tcBorders>
            <w:noWrap/>
            <w:vAlign w:val="center"/>
          </w:tcPr>
          <w:p w14:paraId="36677B59">
            <w:pPr>
              <w:widowControl/>
              <w:spacing w:line="360" w:lineRule="auto"/>
              <w:jc w:val="center"/>
              <w:textAlignment w:val="center"/>
              <w:rPr>
                <w:rFonts w:hint="eastAsia" w:ascii="宋体" w:hAnsi="宋体" w:eastAsia="宋体" w:cs="CESI仿宋-GB2312"/>
                <w:kern w:val="0"/>
                <w:szCs w:val="21"/>
                <w:lang w:bidi="ar"/>
              </w:rPr>
            </w:pPr>
          </w:p>
        </w:tc>
        <w:tc>
          <w:tcPr>
            <w:tcW w:w="1167" w:type="dxa"/>
            <w:vMerge w:val="continue"/>
            <w:tcBorders>
              <w:left w:val="single" w:color="000000" w:sz="4" w:space="0"/>
              <w:bottom w:val="single" w:color="000000" w:sz="4" w:space="0"/>
              <w:right w:val="single" w:color="000000" w:sz="4" w:space="0"/>
            </w:tcBorders>
            <w:noWrap/>
            <w:vAlign w:val="center"/>
          </w:tcPr>
          <w:p w14:paraId="3AF3D9C7">
            <w:pPr>
              <w:widowControl/>
              <w:spacing w:line="360" w:lineRule="auto"/>
              <w:jc w:val="center"/>
              <w:textAlignment w:val="center"/>
              <w:rPr>
                <w:rFonts w:hint="eastAsia" w:ascii="宋体" w:hAnsi="宋体" w:eastAsia="宋体" w:cs="CESI仿宋-GB2312"/>
                <w:kern w:val="0"/>
                <w:szCs w:val="21"/>
                <w:lang w:bidi="ar"/>
              </w:rPr>
            </w:pPr>
          </w:p>
        </w:tc>
        <w:tc>
          <w:tcPr>
            <w:tcW w:w="2844" w:type="dxa"/>
            <w:tcBorders>
              <w:top w:val="single" w:color="000000" w:sz="4" w:space="0"/>
              <w:left w:val="single" w:color="000000" w:sz="4" w:space="0"/>
              <w:bottom w:val="single" w:color="000000" w:sz="4" w:space="0"/>
              <w:right w:val="single" w:color="000000" w:sz="4" w:space="0"/>
            </w:tcBorders>
            <w:vAlign w:val="center"/>
          </w:tcPr>
          <w:p w14:paraId="37F675F8">
            <w:pPr>
              <w:widowControl/>
              <w:spacing w:line="360" w:lineRule="auto"/>
              <w:jc w:val="left"/>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服务响应时效：未按照甲方要求及时反馈的，每出现一次扣10分，扣完为止。</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05187A4C">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20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171868DD">
            <w:pPr>
              <w:widowControl/>
              <w:spacing w:line="360" w:lineRule="auto"/>
              <w:jc w:val="center"/>
              <w:rPr>
                <w:rFonts w:hint="eastAsia" w:ascii="宋体" w:hAnsi="宋体" w:eastAsia="宋体" w:cs="CESI仿宋-GB2312"/>
                <w:szCs w:val="21"/>
              </w:rPr>
            </w:pPr>
          </w:p>
        </w:tc>
      </w:tr>
      <w:tr w14:paraId="77326F4F">
        <w:tblPrEx>
          <w:tblCellMar>
            <w:top w:w="0" w:type="dxa"/>
            <w:left w:w="108" w:type="dxa"/>
            <w:bottom w:w="0" w:type="dxa"/>
            <w:right w:w="108" w:type="dxa"/>
          </w:tblCellMar>
        </w:tblPrEx>
        <w:trPr>
          <w:trHeight w:val="1080" w:hRule="atLeast"/>
        </w:trPr>
        <w:tc>
          <w:tcPr>
            <w:tcW w:w="1521" w:type="dxa"/>
            <w:tcBorders>
              <w:top w:val="single" w:color="000000" w:sz="4" w:space="0"/>
              <w:left w:val="single" w:color="000000" w:sz="4" w:space="0"/>
              <w:bottom w:val="single" w:color="000000" w:sz="4" w:space="0"/>
              <w:right w:val="single" w:color="000000" w:sz="4" w:space="0"/>
            </w:tcBorders>
            <w:noWrap/>
            <w:vAlign w:val="center"/>
          </w:tcPr>
          <w:p w14:paraId="082B0F7B">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3</w:t>
            </w:r>
          </w:p>
        </w:tc>
        <w:tc>
          <w:tcPr>
            <w:tcW w:w="1167" w:type="dxa"/>
            <w:tcBorders>
              <w:top w:val="single" w:color="000000" w:sz="4" w:space="0"/>
              <w:left w:val="single" w:color="000000" w:sz="4" w:space="0"/>
              <w:bottom w:val="single" w:color="000000" w:sz="4" w:space="0"/>
              <w:right w:val="single" w:color="000000" w:sz="4" w:space="0"/>
            </w:tcBorders>
            <w:noWrap/>
            <w:vAlign w:val="center"/>
          </w:tcPr>
          <w:p w14:paraId="76FD886B">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投诉或纠纷处理情况</w:t>
            </w:r>
          </w:p>
        </w:tc>
        <w:tc>
          <w:tcPr>
            <w:tcW w:w="2844" w:type="dxa"/>
            <w:tcBorders>
              <w:top w:val="single" w:color="000000" w:sz="4" w:space="0"/>
              <w:left w:val="single" w:color="000000" w:sz="4" w:space="0"/>
              <w:bottom w:val="single" w:color="000000" w:sz="4" w:space="0"/>
              <w:right w:val="single" w:color="000000" w:sz="4" w:space="0"/>
            </w:tcBorders>
            <w:vAlign w:val="center"/>
          </w:tcPr>
          <w:p w14:paraId="77676D8C">
            <w:pPr>
              <w:widowControl/>
              <w:spacing w:line="360" w:lineRule="auto"/>
              <w:jc w:val="left"/>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服务投诉或纠纷情况：服务过程中出现投诉或纠纷的，每出现一次扣5分，扣完为止。</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55E29DA7">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szCs w:val="21"/>
              </w:rPr>
              <w:t>10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71C6EB01">
            <w:pPr>
              <w:widowControl/>
              <w:spacing w:line="360" w:lineRule="auto"/>
              <w:jc w:val="center"/>
              <w:rPr>
                <w:rFonts w:hint="eastAsia" w:ascii="宋体" w:hAnsi="宋体" w:eastAsia="宋体" w:cs="CESI仿宋-GB2312"/>
                <w:szCs w:val="21"/>
              </w:rPr>
            </w:pPr>
          </w:p>
        </w:tc>
      </w:tr>
      <w:tr w14:paraId="18F752B7">
        <w:tblPrEx>
          <w:tblCellMar>
            <w:top w:w="0" w:type="dxa"/>
            <w:left w:w="108" w:type="dxa"/>
            <w:bottom w:w="0" w:type="dxa"/>
            <w:right w:w="108" w:type="dxa"/>
          </w:tblCellMar>
        </w:tblPrEx>
        <w:trPr>
          <w:trHeight w:val="1080" w:hRule="atLeast"/>
        </w:trPr>
        <w:tc>
          <w:tcPr>
            <w:tcW w:w="1521" w:type="dxa"/>
            <w:tcBorders>
              <w:top w:val="single" w:color="000000" w:sz="4" w:space="0"/>
              <w:left w:val="single" w:color="000000" w:sz="4" w:space="0"/>
              <w:right w:val="single" w:color="000000" w:sz="4" w:space="0"/>
            </w:tcBorders>
            <w:noWrap/>
            <w:vAlign w:val="center"/>
          </w:tcPr>
          <w:p w14:paraId="64E523E8">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4</w:t>
            </w:r>
          </w:p>
        </w:tc>
        <w:tc>
          <w:tcPr>
            <w:tcW w:w="1167" w:type="dxa"/>
            <w:tcBorders>
              <w:top w:val="single" w:color="000000" w:sz="4" w:space="0"/>
              <w:left w:val="single" w:color="000000" w:sz="4" w:space="0"/>
              <w:right w:val="single" w:color="000000" w:sz="4" w:space="0"/>
            </w:tcBorders>
            <w:noWrap/>
            <w:vAlign w:val="center"/>
          </w:tcPr>
          <w:p w14:paraId="459F5F03">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工作配合情况</w:t>
            </w:r>
          </w:p>
        </w:tc>
        <w:tc>
          <w:tcPr>
            <w:tcW w:w="2844" w:type="dxa"/>
            <w:tcBorders>
              <w:top w:val="single" w:color="000000" w:sz="4" w:space="0"/>
              <w:left w:val="single" w:color="000000" w:sz="4" w:space="0"/>
              <w:bottom w:val="single" w:color="000000" w:sz="4" w:space="0"/>
              <w:right w:val="single" w:color="000000" w:sz="4" w:space="0"/>
            </w:tcBorders>
            <w:vAlign w:val="center"/>
          </w:tcPr>
          <w:p w14:paraId="0E0CC6DE">
            <w:pPr>
              <w:widowControl/>
              <w:spacing w:line="360" w:lineRule="auto"/>
              <w:jc w:val="left"/>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乙方未按照本合同约定提供服务项目文档资料，并经甲方复核属乙方原因造成工作延误的，发生1次扣10分</w:t>
            </w:r>
            <w:r>
              <w:rPr>
                <w:rFonts w:ascii="宋体" w:hAnsi="宋体" w:eastAsia="宋体" w:cs="CESI仿宋-GB2312"/>
                <w:szCs w:val="21"/>
              </w:rPr>
              <w:t>。</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1B35DEC9">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10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7CB077F8">
            <w:pPr>
              <w:widowControl/>
              <w:spacing w:line="360" w:lineRule="auto"/>
              <w:jc w:val="center"/>
              <w:rPr>
                <w:rFonts w:hint="eastAsia" w:ascii="宋体" w:hAnsi="宋体" w:eastAsia="宋体" w:cs="CESI仿宋-GB2312"/>
                <w:szCs w:val="21"/>
              </w:rPr>
            </w:pPr>
          </w:p>
        </w:tc>
      </w:tr>
      <w:tr w14:paraId="320092F0">
        <w:tblPrEx>
          <w:tblCellMar>
            <w:top w:w="0" w:type="dxa"/>
            <w:left w:w="108" w:type="dxa"/>
            <w:bottom w:w="0" w:type="dxa"/>
            <w:right w:w="108" w:type="dxa"/>
          </w:tblCellMar>
        </w:tblPrEx>
        <w:trPr>
          <w:trHeight w:val="780" w:hRule="atLeast"/>
        </w:trPr>
        <w:tc>
          <w:tcPr>
            <w:tcW w:w="2688" w:type="dxa"/>
            <w:gridSpan w:val="2"/>
            <w:tcBorders>
              <w:top w:val="single" w:color="000000" w:sz="4" w:space="0"/>
              <w:left w:val="single" w:color="000000" w:sz="4" w:space="0"/>
              <w:bottom w:val="single" w:color="000000" w:sz="4" w:space="0"/>
              <w:right w:val="single" w:color="000000" w:sz="4" w:space="0"/>
            </w:tcBorders>
            <w:noWrap/>
            <w:vAlign w:val="center"/>
          </w:tcPr>
          <w:p w14:paraId="632D066D">
            <w:pPr>
              <w:widowControl/>
              <w:spacing w:line="360" w:lineRule="auto"/>
              <w:jc w:val="center"/>
              <w:rPr>
                <w:rFonts w:hint="eastAsia" w:ascii="宋体" w:hAnsi="宋体" w:eastAsia="宋体" w:cs="CESI仿宋-GB2312"/>
                <w:szCs w:val="21"/>
              </w:rPr>
            </w:pPr>
            <w:r>
              <w:rPr>
                <w:rFonts w:hint="eastAsia" w:ascii="宋体" w:hAnsi="宋体" w:eastAsia="宋体" w:cs="CESI仿宋-GB2312"/>
                <w:kern w:val="0"/>
                <w:szCs w:val="21"/>
                <w:lang w:bidi="ar"/>
              </w:rPr>
              <w:t>合计得分</w:t>
            </w:r>
          </w:p>
        </w:tc>
        <w:tc>
          <w:tcPr>
            <w:tcW w:w="2844" w:type="dxa"/>
            <w:tcBorders>
              <w:top w:val="single" w:color="000000" w:sz="4" w:space="0"/>
              <w:left w:val="single" w:color="000000" w:sz="4" w:space="0"/>
              <w:bottom w:val="single" w:color="000000" w:sz="4" w:space="0"/>
              <w:right w:val="single" w:color="000000" w:sz="4" w:space="0"/>
            </w:tcBorders>
            <w:vAlign w:val="center"/>
          </w:tcPr>
          <w:p w14:paraId="515C7C88">
            <w:pPr>
              <w:widowControl/>
              <w:spacing w:line="360" w:lineRule="auto"/>
              <w:jc w:val="center"/>
              <w:rPr>
                <w:rFonts w:hint="eastAsia" w:ascii="宋体" w:hAnsi="宋体" w:eastAsia="宋体" w:cs="CESI仿宋-GB2312"/>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64224DB0">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评定结果</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130B4271">
            <w:pPr>
              <w:widowControl/>
              <w:spacing w:line="360" w:lineRule="auto"/>
              <w:jc w:val="center"/>
              <w:rPr>
                <w:rFonts w:hint="eastAsia" w:ascii="宋体" w:hAnsi="宋体" w:eastAsia="宋体" w:cs="CESI仿宋-GB2312"/>
                <w:szCs w:val="21"/>
              </w:rPr>
            </w:pPr>
          </w:p>
        </w:tc>
      </w:tr>
      <w:tr w14:paraId="54632BDD">
        <w:tblPrEx>
          <w:tblCellMar>
            <w:top w:w="0" w:type="dxa"/>
            <w:left w:w="108" w:type="dxa"/>
            <w:bottom w:w="0" w:type="dxa"/>
            <w:right w:w="108" w:type="dxa"/>
          </w:tblCellMar>
        </w:tblPrEx>
        <w:trPr>
          <w:trHeight w:val="1680" w:hRule="atLeast"/>
        </w:trPr>
        <w:tc>
          <w:tcPr>
            <w:tcW w:w="8933" w:type="dxa"/>
            <w:gridSpan w:val="5"/>
            <w:tcBorders>
              <w:top w:val="single" w:color="000000" w:sz="4" w:space="0"/>
              <w:left w:val="single" w:color="000000" w:sz="4" w:space="0"/>
              <w:bottom w:val="single" w:color="000000" w:sz="4" w:space="0"/>
              <w:right w:val="single" w:color="000000" w:sz="4" w:space="0"/>
            </w:tcBorders>
            <w:vAlign w:val="center"/>
          </w:tcPr>
          <w:p w14:paraId="5B11C944">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注：履约评价表满分为100分，评价共分为4个级别，评分为90分（含）以上为“优”；评分为80（含）至90分之间的，评价为“良”；评分为60（含）至80分之间的为“中”；评分为60分以下的为“差”。</w:t>
            </w:r>
          </w:p>
        </w:tc>
      </w:tr>
      <w:tr w14:paraId="12808E0A">
        <w:tblPrEx>
          <w:tblCellMar>
            <w:top w:w="0" w:type="dxa"/>
            <w:left w:w="108" w:type="dxa"/>
            <w:bottom w:w="0" w:type="dxa"/>
            <w:right w:w="108" w:type="dxa"/>
          </w:tblCellMar>
        </w:tblPrEx>
        <w:trPr>
          <w:trHeight w:val="7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7B96A848">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定期（不定期）检查说明</w:t>
            </w:r>
          </w:p>
        </w:tc>
        <w:tc>
          <w:tcPr>
            <w:tcW w:w="7412" w:type="dxa"/>
            <w:gridSpan w:val="4"/>
            <w:tcBorders>
              <w:top w:val="single" w:color="000000" w:sz="4" w:space="0"/>
              <w:left w:val="single" w:color="000000" w:sz="4" w:space="0"/>
              <w:bottom w:val="single" w:color="000000" w:sz="4" w:space="0"/>
              <w:right w:val="single" w:color="000000" w:sz="4" w:space="0"/>
            </w:tcBorders>
            <w:vAlign w:val="center"/>
          </w:tcPr>
          <w:p w14:paraId="5DC2BAAE">
            <w:pPr>
              <w:widowControl/>
              <w:spacing w:line="360" w:lineRule="auto"/>
              <w:jc w:val="center"/>
              <w:rPr>
                <w:rFonts w:hint="eastAsia" w:ascii="宋体" w:hAnsi="宋体" w:eastAsia="宋体" w:cs="CESI仿宋-GB2312"/>
                <w:szCs w:val="21"/>
              </w:rPr>
            </w:pPr>
          </w:p>
        </w:tc>
      </w:tr>
      <w:tr w14:paraId="7D478767">
        <w:tblPrEx>
          <w:tblCellMar>
            <w:top w:w="0" w:type="dxa"/>
            <w:left w:w="108" w:type="dxa"/>
            <w:bottom w:w="0" w:type="dxa"/>
            <w:right w:w="108" w:type="dxa"/>
          </w:tblCellMar>
        </w:tblPrEx>
        <w:trPr>
          <w:trHeight w:val="7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68D5CD87">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违约及整改情况说明</w:t>
            </w:r>
          </w:p>
        </w:tc>
        <w:tc>
          <w:tcPr>
            <w:tcW w:w="7412" w:type="dxa"/>
            <w:gridSpan w:val="4"/>
            <w:tcBorders>
              <w:top w:val="single" w:color="000000" w:sz="4" w:space="0"/>
              <w:left w:val="single" w:color="000000" w:sz="4" w:space="0"/>
              <w:bottom w:val="single" w:color="000000" w:sz="4" w:space="0"/>
              <w:right w:val="single" w:color="000000" w:sz="4" w:space="0"/>
            </w:tcBorders>
            <w:vAlign w:val="center"/>
          </w:tcPr>
          <w:p w14:paraId="6D3AA136">
            <w:pPr>
              <w:widowControl/>
              <w:spacing w:line="360" w:lineRule="auto"/>
              <w:jc w:val="center"/>
              <w:rPr>
                <w:rFonts w:hint="eastAsia" w:ascii="宋体" w:hAnsi="宋体" w:eastAsia="宋体" w:cs="CESI仿宋-GB2312"/>
                <w:szCs w:val="21"/>
                <w:u w:val="single"/>
              </w:rPr>
            </w:pPr>
          </w:p>
        </w:tc>
      </w:tr>
      <w:tr w14:paraId="6793FF46">
        <w:tblPrEx>
          <w:tblCellMar>
            <w:top w:w="0" w:type="dxa"/>
            <w:left w:w="108" w:type="dxa"/>
            <w:bottom w:w="0" w:type="dxa"/>
            <w:right w:w="108" w:type="dxa"/>
          </w:tblCellMar>
        </w:tblPrEx>
        <w:trPr>
          <w:trHeight w:val="7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3C22851C">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评价成员签名</w:t>
            </w:r>
            <w:r>
              <w:rPr>
                <w:rFonts w:hint="eastAsia" w:ascii="宋体" w:hAnsi="宋体" w:eastAsia="宋体" w:cs="CESI仿宋-GB2312"/>
                <w:kern w:val="0"/>
                <w:szCs w:val="21"/>
                <w:lang w:bidi="ar"/>
              </w:rPr>
              <w:br w:type="textWrapping"/>
            </w:r>
            <w:r>
              <w:rPr>
                <w:rFonts w:hint="eastAsia" w:ascii="宋体" w:hAnsi="宋体" w:eastAsia="宋体" w:cs="CESI仿宋-GB2312"/>
                <w:kern w:val="0"/>
                <w:szCs w:val="21"/>
                <w:lang w:bidi="ar"/>
              </w:rPr>
              <w:t>（甲方盖章）</w:t>
            </w:r>
          </w:p>
        </w:tc>
        <w:tc>
          <w:tcPr>
            <w:tcW w:w="7412" w:type="dxa"/>
            <w:gridSpan w:val="4"/>
            <w:tcBorders>
              <w:top w:val="single" w:color="000000" w:sz="4" w:space="0"/>
              <w:left w:val="single" w:color="000000" w:sz="4" w:space="0"/>
              <w:bottom w:val="single" w:color="000000" w:sz="4" w:space="0"/>
              <w:right w:val="single" w:color="000000" w:sz="4" w:space="0"/>
            </w:tcBorders>
            <w:vAlign w:val="center"/>
          </w:tcPr>
          <w:p w14:paraId="13596568">
            <w:pPr>
              <w:widowControl/>
              <w:spacing w:line="360" w:lineRule="auto"/>
              <w:jc w:val="center"/>
              <w:rPr>
                <w:rFonts w:hint="eastAsia" w:ascii="宋体" w:hAnsi="宋体" w:eastAsia="宋体" w:cs="CESI仿宋-GB2312"/>
                <w:szCs w:val="21"/>
                <w:u w:val="single"/>
              </w:rPr>
            </w:pPr>
          </w:p>
        </w:tc>
      </w:tr>
    </w:tbl>
    <w:p w14:paraId="33B51EFC">
      <w:pPr>
        <w:pStyle w:val="3"/>
      </w:pPr>
    </w:p>
    <w:p w14:paraId="46727B5E">
      <w:pPr>
        <w:pStyle w:val="3"/>
      </w:pPr>
    </w:p>
    <w:p w14:paraId="30F3AC7A">
      <w:pPr>
        <w:pStyle w:val="3"/>
      </w:pPr>
    </w:p>
    <w:p w14:paraId="0F2C8A4F">
      <w:pPr>
        <w:pStyle w:val="3"/>
      </w:pPr>
    </w:p>
    <w:p w14:paraId="3AC29ED7">
      <w:pPr>
        <w:pStyle w:val="3"/>
      </w:pPr>
    </w:p>
    <w:p w14:paraId="5754630A">
      <w:pPr>
        <w:pStyle w:val="3"/>
      </w:pPr>
    </w:p>
    <w:p w14:paraId="5B6854AB">
      <w:pPr>
        <w:pStyle w:val="3"/>
      </w:pPr>
    </w:p>
    <w:p w14:paraId="4C84FC63">
      <w:pPr>
        <w:pStyle w:val="3"/>
      </w:pPr>
    </w:p>
    <w:p w14:paraId="24D33AC2">
      <w:pPr>
        <w:pStyle w:val="3"/>
      </w:pPr>
    </w:p>
    <w:p w14:paraId="5681E151">
      <w:pPr>
        <w:pStyle w:val="3"/>
      </w:pPr>
    </w:p>
    <w:p w14:paraId="4FADCD25">
      <w:pPr>
        <w:pStyle w:val="3"/>
      </w:pPr>
    </w:p>
    <w:p w14:paraId="59A3F3C9">
      <w:pPr>
        <w:pStyle w:val="3"/>
      </w:pPr>
    </w:p>
    <w:p w14:paraId="01CC3CB7">
      <w:pPr>
        <w:pStyle w:val="3"/>
      </w:pPr>
    </w:p>
    <w:p w14:paraId="1341F207">
      <w:pPr>
        <w:pStyle w:val="3"/>
      </w:pPr>
    </w:p>
    <w:p w14:paraId="63EEBD33">
      <w:pPr>
        <w:pStyle w:val="3"/>
      </w:pPr>
    </w:p>
    <w:p w14:paraId="58DD4962">
      <w:pPr>
        <w:pStyle w:val="3"/>
      </w:pPr>
    </w:p>
    <w:p w14:paraId="3C55181B">
      <w:pPr>
        <w:pStyle w:val="3"/>
      </w:pPr>
    </w:p>
    <w:p w14:paraId="278AA60B">
      <w:pPr>
        <w:pStyle w:val="7"/>
        <w:spacing w:before="156" w:beforeLines="50" w:after="156" w:afterLines="50"/>
        <w:ind w:left="562"/>
        <w:jc w:val="center"/>
        <w:rPr>
          <w:sz w:val="28"/>
          <w:szCs w:val="28"/>
        </w:rPr>
      </w:pPr>
      <w:r>
        <w:rPr>
          <w:rFonts w:hint="eastAsia"/>
          <w:sz w:val="28"/>
          <w:szCs w:val="28"/>
        </w:rPr>
        <w:t>第二册  通用条款（公开招标）</w:t>
      </w:r>
    </w:p>
    <w:p w14:paraId="0D10AC7F">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bookmarkStart w:id="62" w:name="_Hlk72399513"/>
      <w:bookmarkStart w:id="63" w:name="_Hlk72439706"/>
      <w:r>
        <w:rPr>
          <w:rFonts w:hint="eastAsia" w:asciiTheme="majorHAnsi" w:hAnsiTheme="majorHAnsi" w:eastAsiaTheme="majorEastAsia" w:cstheme="majorBidi"/>
          <w:b/>
          <w:bCs/>
          <w:sz w:val="28"/>
          <w:szCs w:val="28"/>
        </w:rPr>
        <w:t>总则</w:t>
      </w:r>
    </w:p>
    <w:bookmarkEnd w:id="62"/>
    <w:p w14:paraId="53B635F7">
      <w:pPr>
        <w:spacing w:line="360" w:lineRule="auto"/>
        <w:ind w:firstLine="420" w:firstLineChars="200"/>
        <w:rPr>
          <w:rFonts w:hint="eastAsia" w:ascii="黑体" w:hAnsi="宋体" w:eastAsia="黑体"/>
          <w:szCs w:val="21"/>
        </w:rPr>
      </w:pPr>
      <w:r>
        <w:rPr>
          <w:rFonts w:hint="eastAsia" w:ascii="黑体" w:hAnsi="宋体" w:eastAsia="黑体"/>
          <w:szCs w:val="21"/>
        </w:rPr>
        <w:t>1. 通用条款说明</w:t>
      </w:r>
    </w:p>
    <w:p w14:paraId="1041168E">
      <w:pPr>
        <w:spacing w:line="360" w:lineRule="auto"/>
        <w:ind w:firstLine="420" w:firstLineChars="200"/>
        <w:rPr>
          <w:rFonts w:hint="eastAsia"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64" w:name="_Hlk72399729"/>
      <w:r>
        <w:rPr>
          <w:rFonts w:hint="eastAsia" w:ascii="宋体" w:hAnsi="宋体"/>
          <w:szCs w:val="21"/>
        </w:rPr>
        <w:t>如有需要，政府集中采购机构可以对通用条款的内容进行补充。</w:t>
      </w:r>
      <w:bookmarkEnd w:id="64"/>
    </w:p>
    <w:p w14:paraId="2C0B068D">
      <w:pPr>
        <w:spacing w:line="360" w:lineRule="auto"/>
        <w:ind w:firstLine="420" w:firstLineChars="200"/>
        <w:rPr>
          <w:rFonts w:hint="eastAsia" w:ascii="宋体" w:hAnsi="宋体"/>
          <w:szCs w:val="21"/>
        </w:rPr>
      </w:pPr>
      <w:r>
        <w:rPr>
          <w:rFonts w:hint="eastAsia" w:ascii="宋体" w:hAnsi="宋体"/>
          <w:szCs w:val="21"/>
        </w:rPr>
        <w:t>1.2招标文件分为第一册“专用条款”和第二册“通用条款”。</w:t>
      </w:r>
    </w:p>
    <w:p w14:paraId="3E071535">
      <w:pPr>
        <w:spacing w:line="360" w:lineRule="auto"/>
        <w:ind w:firstLine="420" w:firstLineChars="200"/>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30C55EC2">
      <w:pPr>
        <w:spacing w:line="360" w:lineRule="auto"/>
        <w:ind w:firstLine="420" w:firstLineChars="200"/>
        <w:rPr>
          <w:rFonts w:hint="eastAsia" w:ascii="宋体" w:hAnsi="宋体"/>
          <w:szCs w:val="21"/>
        </w:rPr>
      </w:pPr>
      <w:r>
        <w:rPr>
          <w:rFonts w:hint="eastAsia" w:ascii="宋体" w:hAnsi="宋体"/>
          <w:szCs w:val="21"/>
        </w:rPr>
        <w:t>1.4“通用条款”是适用于自行采购公开招标项目的基础性条款，具有普遍性和通用性。</w:t>
      </w:r>
    </w:p>
    <w:p w14:paraId="1ED0FD6A">
      <w:pPr>
        <w:spacing w:line="360" w:lineRule="auto"/>
        <w:ind w:firstLine="420" w:firstLineChars="200"/>
        <w:rPr>
          <w:rFonts w:hint="eastAsia" w:ascii="宋体" w:hAnsi="宋体"/>
          <w:szCs w:val="21"/>
        </w:rPr>
      </w:pPr>
      <w:r>
        <w:rPr>
          <w:rFonts w:hint="eastAsia" w:ascii="宋体" w:hAnsi="宋体"/>
          <w:szCs w:val="21"/>
        </w:rPr>
        <w:t>1.5 “专用条款”和“通用条款”表述不一致或有冲突时，以“专用条款”为准。</w:t>
      </w:r>
    </w:p>
    <w:p w14:paraId="5296832E">
      <w:pPr>
        <w:spacing w:line="360" w:lineRule="auto"/>
        <w:ind w:firstLine="420" w:firstLineChars="200"/>
        <w:rPr>
          <w:rFonts w:hint="eastAsia"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733353F9">
      <w:pPr>
        <w:spacing w:line="360" w:lineRule="auto"/>
        <w:ind w:firstLine="422" w:firstLineChars="200"/>
        <w:rPr>
          <w:rFonts w:hint="eastAsia"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1329769D">
      <w:pPr>
        <w:spacing w:line="360" w:lineRule="auto"/>
        <w:ind w:firstLine="420" w:firstLineChars="200"/>
        <w:rPr>
          <w:rFonts w:hint="eastAsia" w:ascii="黑体" w:hAnsi="宋体" w:eastAsia="黑体"/>
          <w:szCs w:val="21"/>
        </w:rPr>
      </w:pPr>
      <w:r>
        <w:rPr>
          <w:rFonts w:hint="eastAsia" w:ascii="黑体" w:hAnsi="宋体" w:eastAsia="黑体"/>
          <w:szCs w:val="21"/>
        </w:rPr>
        <w:t>3．定义</w:t>
      </w:r>
    </w:p>
    <w:p w14:paraId="38B821F4">
      <w:pPr>
        <w:spacing w:line="360" w:lineRule="auto"/>
        <w:ind w:firstLine="420" w:firstLineChars="200"/>
        <w:rPr>
          <w:rFonts w:hint="eastAsia" w:ascii="宋体" w:hAnsi="宋体"/>
          <w:szCs w:val="21"/>
        </w:rPr>
      </w:pPr>
      <w:r>
        <w:rPr>
          <w:rFonts w:hint="eastAsia" w:ascii="宋体" w:hAnsi="宋体"/>
          <w:szCs w:val="21"/>
        </w:rPr>
        <w:t>招标</w:t>
      </w:r>
      <w:r>
        <w:rPr>
          <w:rFonts w:ascii="宋体" w:hAnsi="宋体"/>
          <w:szCs w:val="21"/>
        </w:rPr>
        <w:t>文件中下列术语应解释为：</w:t>
      </w:r>
    </w:p>
    <w:p w14:paraId="0AFB5AF8">
      <w:pPr>
        <w:spacing w:line="360" w:lineRule="auto"/>
        <w:ind w:firstLine="420" w:firstLineChars="200"/>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67DDA0F3">
      <w:pPr>
        <w:spacing w:line="360" w:lineRule="auto"/>
        <w:ind w:firstLine="420" w:firstLineChars="200"/>
        <w:rPr>
          <w:rFonts w:hint="eastAsia"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3C7487B5">
      <w:pPr>
        <w:spacing w:line="360" w:lineRule="auto"/>
        <w:ind w:firstLine="420" w:firstLineChars="200"/>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5D870724">
      <w:pPr>
        <w:spacing w:line="360" w:lineRule="auto"/>
        <w:ind w:firstLine="420" w:firstLineChars="200"/>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029C87F">
      <w:pPr>
        <w:spacing w:line="360" w:lineRule="auto"/>
        <w:ind w:firstLine="420" w:firstLineChars="200"/>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7DFD707F">
      <w:pPr>
        <w:spacing w:line="360" w:lineRule="auto"/>
        <w:ind w:firstLine="420" w:firstLineChars="200"/>
        <w:rPr>
          <w:rFonts w:hint="eastAsia" w:ascii="宋体" w:hAnsi="宋体"/>
          <w:szCs w:val="21"/>
        </w:rPr>
      </w:pPr>
      <w:r>
        <w:rPr>
          <w:rFonts w:hint="eastAsia" w:ascii="宋体" w:hAnsi="宋体"/>
          <w:szCs w:val="21"/>
        </w:rPr>
        <w:t>3.6“合同”指由本次招标所产生的合同或合约文件；</w:t>
      </w:r>
    </w:p>
    <w:p w14:paraId="7ED1B976">
      <w:pPr>
        <w:spacing w:line="360" w:lineRule="auto"/>
        <w:ind w:firstLine="420" w:firstLineChars="200"/>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4EC4D17D">
      <w:pPr>
        <w:spacing w:line="360" w:lineRule="auto"/>
        <w:ind w:firstLine="420" w:firstLineChars="200"/>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6FA5785B">
      <w:pPr>
        <w:spacing w:line="360" w:lineRule="auto"/>
        <w:ind w:firstLine="420" w:firstLineChars="200"/>
        <w:rPr>
          <w:rFonts w:hint="eastAsia" w:ascii="宋体" w:hAnsi="宋体"/>
          <w:szCs w:val="21"/>
        </w:rPr>
      </w:pPr>
      <w:r>
        <w:rPr>
          <w:rFonts w:hint="eastAsia" w:ascii="宋体" w:hAnsi="宋体"/>
          <w:szCs w:val="21"/>
        </w:rPr>
        <w:t>3.9招标文件中的标题或题名仅起引导作用，而不应视为对招标文件内容的理解和解释。</w:t>
      </w:r>
    </w:p>
    <w:p w14:paraId="3A0733FE">
      <w:pPr>
        <w:spacing w:line="360" w:lineRule="auto"/>
        <w:ind w:firstLine="420" w:firstLineChars="200"/>
        <w:rPr>
          <w:rFonts w:hint="eastAsia" w:ascii="黑体" w:hAnsi="宋体" w:eastAsia="黑体"/>
          <w:szCs w:val="21"/>
        </w:rPr>
      </w:pPr>
      <w:r>
        <w:rPr>
          <w:rFonts w:hint="eastAsia" w:ascii="黑体" w:hAnsi="宋体" w:eastAsia="黑体"/>
          <w:szCs w:val="21"/>
        </w:rPr>
        <w:t xml:space="preserve">4. </w:t>
      </w:r>
      <w:bookmarkStart w:id="65" w:name="_Hlk72398643"/>
      <w:r>
        <w:rPr>
          <w:rFonts w:hint="eastAsia" w:ascii="黑体" w:hAnsi="宋体" w:eastAsia="黑体"/>
          <w:szCs w:val="21"/>
        </w:rPr>
        <w:t>自行采购供应商责任</w:t>
      </w:r>
    </w:p>
    <w:p w14:paraId="416277B5">
      <w:pPr>
        <w:spacing w:line="360" w:lineRule="auto"/>
        <w:ind w:firstLine="420" w:firstLineChars="200"/>
        <w:rPr>
          <w:rFonts w:hint="eastAsia" w:ascii="宋体" w:hAnsi="宋体"/>
          <w:szCs w:val="21"/>
        </w:rPr>
      </w:pPr>
      <w:r>
        <w:rPr>
          <w:rFonts w:hint="eastAsia" w:ascii="宋体" w:hAnsi="宋体"/>
          <w:szCs w:val="21"/>
        </w:rPr>
        <w:t>4.1欢迎诚信、有实力和有社会责任心的供应商参与自行采购事业。</w:t>
      </w:r>
    </w:p>
    <w:p w14:paraId="79972BD3">
      <w:pPr>
        <w:spacing w:line="360" w:lineRule="auto"/>
        <w:ind w:firstLine="420" w:firstLineChars="200"/>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37792C06">
      <w:pPr>
        <w:spacing w:line="360" w:lineRule="auto"/>
        <w:ind w:firstLine="420" w:firstLineChars="200"/>
        <w:rPr>
          <w:rFonts w:hint="eastAsia" w:ascii="黑体" w:hAnsi="宋体" w:eastAsia="黑体"/>
          <w:szCs w:val="21"/>
        </w:rPr>
      </w:pPr>
      <w:r>
        <w:rPr>
          <w:rFonts w:hint="eastAsia" w:ascii="黑体" w:hAnsi="宋体" w:eastAsia="黑体"/>
          <w:szCs w:val="21"/>
        </w:rPr>
        <w:t>5．投标人参加自行采购的条件</w:t>
      </w:r>
    </w:p>
    <w:p w14:paraId="3E9AAB16">
      <w:pPr>
        <w:spacing w:line="360" w:lineRule="auto"/>
        <w:ind w:firstLine="420" w:firstLineChars="200"/>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4EA23AB7">
      <w:pPr>
        <w:spacing w:line="360" w:lineRule="auto"/>
        <w:ind w:firstLine="420" w:firstLineChars="200"/>
        <w:rPr>
          <w:rFonts w:hint="eastAsia" w:ascii="宋体" w:hAnsi="宋体"/>
          <w:szCs w:val="21"/>
        </w:rPr>
      </w:pPr>
      <w:r>
        <w:rPr>
          <w:rFonts w:hint="eastAsia" w:ascii="宋体" w:hAnsi="宋体"/>
          <w:szCs w:val="21"/>
        </w:rPr>
        <w:t>5.2投标人资格要求</w:t>
      </w:r>
    </w:p>
    <w:p w14:paraId="40B36283">
      <w:pPr>
        <w:spacing w:line="360" w:lineRule="auto"/>
        <w:ind w:firstLine="420" w:firstLineChars="200"/>
        <w:rPr>
          <w:rFonts w:hint="eastAsia" w:ascii="宋体" w:hAnsi="宋体"/>
          <w:szCs w:val="21"/>
        </w:rPr>
      </w:pPr>
      <w:r>
        <w:rPr>
          <w:rFonts w:hint="eastAsia" w:ascii="宋体" w:hAnsi="宋体"/>
          <w:szCs w:val="21"/>
        </w:rPr>
        <w:t>参加本项目的投标人应具备的资格条件详见本项目招标公告中 “投标人资格要求”的内容。</w:t>
      </w:r>
    </w:p>
    <w:p w14:paraId="3CD701E0">
      <w:pPr>
        <w:spacing w:line="360" w:lineRule="auto"/>
        <w:ind w:firstLine="420" w:firstLineChars="200"/>
        <w:rPr>
          <w:rFonts w:hint="eastAsia" w:ascii="宋体" w:hAnsi="宋体"/>
          <w:szCs w:val="21"/>
        </w:rPr>
      </w:pPr>
      <w:r>
        <w:rPr>
          <w:rFonts w:hint="eastAsia" w:ascii="宋体" w:hAnsi="宋体"/>
          <w:szCs w:val="21"/>
        </w:rPr>
        <w:t>5.3联合体投标</w:t>
      </w:r>
    </w:p>
    <w:p w14:paraId="1F6FB064">
      <w:pPr>
        <w:spacing w:line="360" w:lineRule="auto"/>
        <w:ind w:firstLine="420" w:firstLineChars="200"/>
        <w:rPr>
          <w:rFonts w:hint="eastAsia" w:ascii="宋体" w:hAnsi="宋体"/>
          <w:szCs w:val="21"/>
        </w:rPr>
      </w:pPr>
      <w:r>
        <w:rPr>
          <w:rFonts w:hint="eastAsia" w:ascii="宋体" w:hAnsi="宋体"/>
          <w:szCs w:val="21"/>
        </w:rPr>
        <w:t>5.3.1　以下有关联合体投标的条款仅适用于允许投标人组成联合体投标的项目。</w:t>
      </w:r>
    </w:p>
    <w:p w14:paraId="1ACEA0C8">
      <w:pPr>
        <w:spacing w:line="360" w:lineRule="auto"/>
        <w:ind w:firstLine="420" w:firstLineChars="200"/>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3FAD1D5">
      <w:pPr>
        <w:spacing w:line="360" w:lineRule="auto"/>
        <w:ind w:firstLine="420" w:firstLineChars="200"/>
        <w:rPr>
          <w:rFonts w:hint="eastAsia"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48507C32">
      <w:pPr>
        <w:spacing w:line="360" w:lineRule="auto"/>
        <w:ind w:firstLine="420" w:firstLineChars="200"/>
        <w:rPr>
          <w:rFonts w:hint="eastAsia" w:ascii="宋体" w:hAnsi="宋体"/>
          <w:szCs w:val="21"/>
        </w:rPr>
      </w:pPr>
      <w:r>
        <w:rPr>
          <w:rFonts w:hint="eastAsia" w:ascii="宋体" w:hAnsi="宋体"/>
          <w:szCs w:val="21"/>
        </w:rPr>
        <w:t>1、具有独立承担民事责任的能力；</w:t>
      </w:r>
      <w:r>
        <w:rPr>
          <w:rFonts w:ascii="宋体" w:hAnsi="宋体"/>
          <w:szCs w:val="21"/>
        </w:rPr>
        <w:t xml:space="preserve"> </w:t>
      </w:r>
    </w:p>
    <w:p w14:paraId="52B95D42">
      <w:pPr>
        <w:spacing w:line="360" w:lineRule="auto"/>
        <w:ind w:firstLine="420" w:firstLineChars="200"/>
        <w:rPr>
          <w:rFonts w:hint="eastAsia"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2C3B97AD">
      <w:pPr>
        <w:spacing w:line="360" w:lineRule="auto"/>
        <w:ind w:firstLine="420" w:firstLineChars="200"/>
        <w:rPr>
          <w:rFonts w:hint="eastAsia"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05369481">
      <w:pPr>
        <w:spacing w:line="360" w:lineRule="auto"/>
        <w:ind w:firstLine="420" w:firstLineChars="200"/>
        <w:rPr>
          <w:rFonts w:hint="eastAsia"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19EBC560">
      <w:pPr>
        <w:spacing w:line="360" w:lineRule="auto"/>
        <w:ind w:firstLine="420" w:firstLineChars="200"/>
        <w:rPr>
          <w:rFonts w:hint="eastAsia"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04FFA34F">
      <w:pPr>
        <w:spacing w:line="360" w:lineRule="auto"/>
        <w:ind w:firstLine="420" w:firstLineChars="200"/>
        <w:rPr>
          <w:rFonts w:hint="eastAsia" w:ascii="宋体" w:hAnsi="宋体"/>
          <w:szCs w:val="21"/>
        </w:rPr>
      </w:pPr>
      <w:r>
        <w:rPr>
          <w:rFonts w:hint="eastAsia" w:ascii="宋体" w:hAnsi="宋体"/>
          <w:szCs w:val="21"/>
        </w:rPr>
        <w:t>6、法律、行政法规规定的其他条件。</w:t>
      </w:r>
      <w:r>
        <w:rPr>
          <w:rFonts w:ascii="宋体" w:hAnsi="宋体"/>
          <w:szCs w:val="21"/>
        </w:rPr>
        <w:t xml:space="preserve"> </w:t>
      </w:r>
    </w:p>
    <w:p w14:paraId="5E28C059">
      <w:pPr>
        <w:spacing w:line="360" w:lineRule="auto"/>
        <w:ind w:firstLine="420" w:firstLineChars="200"/>
        <w:rPr>
          <w:rFonts w:hint="eastAsia"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5C680E71">
      <w:pPr>
        <w:spacing w:line="360" w:lineRule="auto"/>
        <w:ind w:firstLine="420" w:firstLineChars="200"/>
        <w:rPr>
          <w:rFonts w:hint="eastAsia"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1EFEE569">
      <w:pPr>
        <w:spacing w:line="360" w:lineRule="auto"/>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33B3B740">
      <w:pPr>
        <w:spacing w:line="360" w:lineRule="auto"/>
        <w:ind w:firstLine="420" w:firstLineChars="200"/>
        <w:rPr>
          <w:rFonts w:hint="eastAsia" w:ascii="宋体" w:hAnsi="宋体"/>
          <w:szCs w:val="21"/>
        </w:rPr>
      </w:pPr>
      <w:r>
        <w:rPr>
          <w:rFonts w:hint="eastAsia" w:ascii="宋体" w:hAnsi="宋体"/>
          <w:szCs w:val="21"/>
        </w:rPr>
        <w:t>（5）投标人的投标文件及中标后签署的合同协议对联合体各方均具法律约束力；</w:t>
      </w:r>
    </w:p>
    <w:p w14:paraId="1089DE61">
      <w:pPr>
        <w:spacing w:line="360" w:lineRule="auto"/>
        <w:ind w:firstLine="420" w:firstLineChars="200"/>
        <w:rPr>
          <w:rFonts w:hint="eastAsia"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1424F7B2">
      <w:pPr>
        <w:spacing w:line="360" w:lineRule="auto"/>
        <w:ind w:firstLine="420" w:firstLineChars="200"/>
        <w:rPr>
          <w:rFonts w:hint="eastAsia" w:ascii="宋体" w:hAnsi="宋体"/>
          <w:szCs w:val="21"/>
        </w:rPr>
      </w:pPr>
      <w:r>
        <w:rPr>
          <w:rFonts w:hint="eastAsia" w:ascii="宋体" w:hAnsi="宋体"/>
          <w:szCs w:val="21"/>
        </w:rPr>
        <w:t>（7）联合体中标后，联合体各方应当共同与采购人签订合同，就中标项目向采购人承担连带责任；</w:t>
      </w:r>
    </w:p>
    <w:p w14:paraId="693F33F0">
      <w:pPr>
        <w:spacing w:line="360" w:lineRule="auto"/>
        <w:ind w:firstLine="420" w:firstLineChars="200"/>
        <w:rPr>
          <w:rFonts w:hint="eastAsia"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8B87AF2">
      <w:pPr>
        <w:spacing w:line="360" w:lineRule="auto"/>
        <w:ind w:firstLine="420" w:firstLineChars="200"/>
        <w:rPr>
          <w:rFonts w:hint="eastAsia" w:ascii="宋体" w:hAnsi="宋体"/>
          <w:szCs w:val="21"/>
        </w:rPr>
      </w:pPr>
      <w:r>
        <w:rPr>
          <w:rFonts w:hint="eastAsia" w:ascii="宋体" w:hAnsi="宋体"/>
          <w:szCs w:val="21"/>
        </w:rPr>
        <w:t>（9）本通用条款中“投标人”一词亦指联合体各方，专用条款另有规定或说明的除外。</w:t>
      </w:r>
    </w:p>
    <w:p w14:paraId="185159F4">
      <w:pPr>
        <w:spacing w:line="360" w:lineRule="auto"/>
        <w:ind w:firstLine="420" w:firstLineChars="200"/>
        <w:rPr>
          <w:rFonts w:hint="eastAsia" w:ascii="黑体" w:hAnsi="宋体" w:eastAsia="黑体"/>
          <w:szCs w:val="21"/>
        </w:rPr>
      </w:pPr>
      <w:r>
        <w:rPr>
          <w:rFonts w:hint="eastAsia" w:ascii="黑体" w:hAnsi="宋体" w:eastAsia="黑体"/>
          <w:szCs w:val="21"/>
        </w:rPr>
        <w:t>6．政策导向</w:t>
      </w:r>
    </w:p>
    <w:p w14:paraId="03F4966C">
      <w:pPr>
        <w:spacing w:line="360" w:lineRule="auto"/>
        <w:ind w:firstLine="420" w:firstLineChars="200"/>
        <w:rPr>
          <w:rFonts w:hint="eastAsia"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593B6A3A">
      <w:pPr>
        <w:spacing w:line="360" w:lineRule="auto"/>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5767075D">
      <w:pPr>
        <w:spacing w:line="360" w:lineRule="auto"/>
        <w:ind w:firstLine="420" w:firstLineChars="200"/>
        <w:rPr>
          <w:rFonts w:hint="eastAsia" w:ascii="黑体" w:hAnsi="宋体" w:eastAsia="黑体"/>
          <w:szCs w:val="21"/>
        </w:rPr>
      </w:pPr>
      <w:r>
        <w:rPr>
          <w:rFonts w:hint="eastAsia" w:ascii="黑体" w:hAnsi="宋体" w:eastAsia="黑体"/>
          <w:szCs w:val="21"/>
        </w:rPr>
        <w:t>7. 本项目若涉及采购货物，则合格的货物及相应服务应满足以下要求：</w:t>
      </w:r>
    </w:p>
    <w:p w14:paraId="269261E3">
      <w:pPr>
        <w:spacing w:line="360" w:lineRule="auto"/>
        <w:ind w:firstLine="420" w:firstLineChars="200"/>
        <w:rPr>
          <w:rFonts w:hint="eastAsia"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58C218E8">
      <w:pPr>
        <w:spacing w:line="360" w:lineRule="auto"/>
        <w:ind w:firstLine="420" w:firstLineChars="200"/>
        <w:rPr>
          <w:rFonts w:hint="eastAsia"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29425526">
      <w:pPr>
        <w:spacing w:line="360" w:lineRule="auto"/>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0C9569D">
      <w:pPr>
        <w:spacing w:line="360" w:lineRule="auto"/>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6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66"/>
    </w:p>
    <w:p w14:paraId="770CADA2">
      <w:pPr>
        <w:spacing w:line="360" w:lineRule="auto"/>
        <w:ind w:firstLine="420" w:firstLineChars="200"/>
        <w:rPr>
          <w:rFonts w:hint="eastAsia"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C6E0F92">
      <w:pPr>
        <w:spacing w:line="360" w:lineRule="auto"/>
        <w:ind w:firstLine="420" w:firstLineChars="200"/>
        <w:rPr>
          <w:rFonts w:hint="eastAsia"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65582748">
      <w:pPr>
        <w:spacing w:line="360" w:lineRule="auto"/>
        <w:ind w:firstLine="420" w:firstLineChars="200"/>
        <w:rPr>
          <w:rFonts w:hint="eastAsia" w:ascii="宋体" w:hAnsi="宋体"/>
          <w:szCs w:val="21"/>
        </w:rPr>
      </w:pPr>
      <w:r>
        <w:rPr>
          <w:rFonts w:hint="eastAsia" w:ascii="宋体" w:hAnsi="宋体"/>
          <w:szCs w:val="21"/>
        </w:rPr>
        <w:t>7.7  投标人必须承担的设备运输、安装调试、验收检测和提供设备操作说明书、图纸等其他相关及类似的义务。</w:t>
      </w:r>
    </w:p>
    <w:p w14:paraId="01E7EDCB">
      <w:pPr>
        <w:spacing w:line="360" w:lineRule="auto"/>
        <w:ind w:firstLine="420" w:firstLineChars="200"/>
        <w:rPr>
          <w:rFonts w:hint="eastAsia" w:ascii="黑体" w:hAnsi="宋体" w:eastAsia="黑体"/>
          <w:szCs w:val="21"/>
        </w:rPr>
      </w:pPr>
      <w:r>
        <w:rPr>
          <w:rFonts w:hint="eastAsia" w:ascii="黑体" w:hAnsi="宋体" w:eastAsia="黑体"/>
          <w:szCs w:val="21"/>
        </w:rPr>
        <w:t>8．投标费用</w:t>
      </w:r>
    </w:p>
    <w:p w14:paraId="399A4928">
      <w:pPr>
        <w:spacing w:line="360" w:lineRule="auto"/>
        <w:ind w:firstLine="420" w:firstLineChars="200"/>
        <w:rPr>
          <w:rFonts w:hint="eastAsia" w:ascii="宋体" w:hAnsi="宋体"/>
          <w:szCs w:val="21"/>
        </w:rPr>
      </w:pPr>
      <w:r>
        <w:rPr>
          <w:rFonts w:hint="eastAsia" w:ascii="宋体" w:hAnsi="宋体"/>
          <w:szCs w:val="21"/>
        </w:rPr>
        <w:t>不论投标结果如何，投标人应承担其编制投标文件与递交投标文件所涉及的一切费用。</w:t>
      </w:r>
    </w:p>
    <w:p w14:paraId="6EF55727">
      <w:pPr>
        <w:spacing w:line="360" w:lineRule="auto"/>
        <w:ind w:firstLine="420" w:firstLineChars="200"/>
        <w:rPr>
          <w:rFonts w:hint="eastAsia" w:ascii="黑体" w:hAnsi="宋体" w:eastAsia="黑体"/>
          <w:szCs w:val="21"/>
        </w:rPr>
      </w:pPr>
      <w:r>
        <w:rPr>
          <w:rFonts w:hint="eastAsia" w:ascii="黑体" w:hAnsi="宋体" w:eastAsia="黑体"/>
          <w:szCs w:val="21"/>
        </w:rPr>
        <w:t>9．踏勘现场</w:t>
      </w:r>
    </w:p>
    <w:p w14:paraId="551D58EB">
      <w:pPr>
        <w:spacing w:line="360" w:lineRule="auto"/>
        <w:ind w:firstLine="420" w:firstLineChars="200"/>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61E922FC">
      <w:pPr>
        <w:spacing w:line="360" w:lineRule="auto"/>
        <w:ind w:firstLine="420" w:firstLineChars="200"/>
        <w:rPr>
          <w:rFonts w:hint="eastAsia"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47F001CD">
      <w:pPr>
        <w:spacing w:line="360" w:lineRule="auto"/>
        <w:ind w:firstLine="420" w:firstLineChars="200"/>
        <w:rPr>
          <w:rFonts w:hint="eastAsia" w:ascii="宋体" w:hAnsi="宋体"/>
          <w:szCs w:val="21"/>
        </w:rPr>
      </w:pPr>
      <w:r>
        <w:rPr>
          <w:rFonts w:hint="eastAsia" w:ascii="宋体" w:hAnsi="宋体"/>
          <w:szCs w:val="21"/>
        </w:rPr>
        <w:t>9.3采购人应当通过政府集中采购机构向投标人提供有关现场的书面资料和数据。</w:t>
      </w:r>
    </w:p>
    <w:p w14:paraId="5D81F0A9">
      <w:pPr>
        <w:spacing w:line="360" w:lineRule="auto"/>
        <w:ind w:firstLine="420" w:firstLineChars="200"/>
        <w:rPr>
          <w:rFonts w:hint="eastAsia"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5CFA5F68">
      <w:pPr>
        <w:spacing w:line="360" w:lineRule="auto"/>
        <w:ind w:firstLine="420" w:firstLineChars="200"/>
        <w:rPr>
          <w:rFonts w:hint="eastAsia"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0C2AF4B9">
      <w:pPr>
        <w:spacing w:line="360" w:lineRule="auto"/>
        <w:ind w:firstLine="420" w:firstLineChars="200"/>
        <w:rPr>
          <w:rFonts w:hint="eastAsia"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66FB0BCF">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480103A7">
      <w:pPr>
        <w:spacing w:line="360" w:lineRule="auto"/>
        <w:ind w:firstLine="420" w:firstLineChars="200"/>
        <w:rPr>
          <w:rFonts w:hint="eastAsia"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69F5F661">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65"/>
    <w:p w14:paraId="1BF9E9D7">
      <w:pPr>
        <w:spacing w:line="360" w:lineRule="auto"/>
        <w:ind w:firstLine="411" w:firstLineChars="196"/>
        <w:rPr>
          <w:rFonts w:hint="eastAsia" w:ascii="宋体" w:hAnsi="宋体"/>
        </w:rPr>
      </w:pPr>
    </w:p>
    <w:p w14:paraId="5D8CA795">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7805EE18">
      <w:pPr>
        <w:spacing w:line="360" w:lineRule="auto"/>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67" w:name="_Hlk72399819"/>
      <w:r>
        <w:rPr>
          <w:rFonts w:hint="eastAsia" w:ascii="黑体" w:hAnsi="宋体" w:eastAsia="黑体"/>
          <w:szCs w:val="21"/>
        </w:rPr>
        <w:t>招标文件的编制与组成</w:t>
      </w:r>
    </w:p>
    <w:p w14:paraId="168C0F4C">
      <w:pPr>
        <w:snapToGrid w:val="0"/>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1633A4C3">
      <w:pPr>
        <w:spacing w:line="360" w:lineRule="auto"/>
        <w:ind w:firstLine="420" w:firstLineChars="200"/>
        <w:rPr>
          <w:rFonts w:hint="eastAsia" w:ascii="宋体" w:hAnsi="宋体"/>
          <w:szCs w:val="21"/>
        </w:rPr>
      </w:pPr>
      <w:r>
        <w:rPr>
          <w:rFonts w:hint="eastAsia" w:ascii="宋体" w:hAnsi="宋体"/>
          <w:szCs w:val="21"/>
        </w:rPr>
        <w:t>招标文件包括下列内容：</w:t>
      </w:r>
    </w:p>
    <w:p w14:paraId="5644919F">
      <w:pPr>
        <w:spacing w:line="360" w:lineRule="auto"/>
        <w:ind w:firstLine="422" w:firstLineChars="200"/>
        <w:rPr>
          <w:rFonts w:hint="eastAsia" w:ascii="宋体" w:hAnsi="宋体"/>
          <w:b/>
          <w:szCs w:val="21"/>
        </w:rPr>
      </w:pPr>
      <w:r>
        <w:rPr>
          <w:rFonts w:hint="eastAsia" w:ascii="宋体" w:hAnsi="宋体"/>
          <w:b/>
          <w:szCs w:val="21"/>
        </w:rPr>
        <w:t>第一册  专用条款</w:t>
      </w:r>
    </w:p>
    <w:p w14:paraId="1F93773A">
      <w:pPr>
        <w:spacing w:line="360" w:lineRule="auto"/>
        <w:ind w:firstLine="422" w:firstLineChars="200"/>
        <w:rPr>
          <w:rFonts w:hint="eastAsia" w:ascii="宋体" w:hAnsi="宋体"/>
          <w:b/>
          <w:szCs w:val="21"/>
        </w:rPr>
      </w:pPr>
      <w:r>
        <w:rPr>
          <w:rFonts w:hint="eastAsia" w:ascii="宋体" w:hAnsi="宋体"/>
          <w:b/>
          <w:szCs w:val="21"/>
        </w:rPr>
        <w:t>关键信息</w:t>
      </w:r>
    </w:p>
    <w:p w14:paraId="7751A636">
      <w:pPr>
        <w:spacing w:line="360" w:lineRule="auto"/>
        <w:ind w:firstLine="420" w:firstLineChars="200"/>
        <w:rPr>
          <w:rFonts w:hint="eastAsia" w:ascii="宋体" w:hAnsi="宋体"/>
          <w:szCs w:val="21"/>
        </w:rPr>
      </w:pPr>
      <w:r>
        <w:rPr>
          <w:rFonts w:hint="eastAsia" w:ascii="宋体" w:hAnsi="宋体"/>
          <w:szCs w:val="21"/>
        </w:rPr>
        <w:t>第一章  招标公告</w:t>
      </w:r>
    </w:p>
    <w:p w14:paraId="12626406">
      <w:pPr>
        <w:spacing w:line="360" w:lineRule="auto"/>
        <w:ind w:firstLine="420" w:firstLineChars="200"/>
        <w:rPr>
          <w:rFonts w:hint="eastAsia" w:ascii="宋体" w:hAnsi="宋体"/>
          <w:szCs w:val="21"/>
        </w:rPr>
      </w:pPr>
      <w:r>
        <w:rPr>
          <w:rFonts w:hint="eastAsia" w:ascii="宋体" w:hAnsi="宋体"/>
          <w:szCs w:val="21"/>
        </w:rPr>
        <w:t>第二章  对通用条款的补充内容及其他关键信息</w:t>
      </w:r>
    </w:p>
    <w:p w14:paraId="63A3FE23">
      <w:pPr>
        <w:spacing w:line="360" w:lineRule="auto"/>
        <w:ind w:firstLine="420" w:firstLineChars="200"/>
        <w:rPr>
          <w:rFonts w:hint="eastAsia" w:ascii="宋体" w:hAnsi="宋体"/>
          <w:szCs w:val="21"/>
        </w:rPr>
      </w:pPr>
      <w:r>
        <w:rPr>
          <w:rFonts w:hint="eastAsia" w:ascii="宋体" w:hAnsi="宋体"/>
          <w:szCs w:val="21"/>
        </w:rPr>
        <w:t>第三章  用户需求书</w:t>
      </w:r>
    </w:p>
    <w:p w14:paraId="25597B41">
      <w:pPr>
        <w:spacing w:line="360" w:lineRule="auto"/>
        <w:ind w:firstLine="420" w:firstLineChars="200"/>
        <w:rPr>
          <w:rFonts w:hint="eastAsia"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74DA2DB9">
      <w:pPr>
        <w:spacing w:line="360" w:lineRule="auto"/>
        <w:ind w:firstLine="420" w:firstLineChars="200"/>
        <w:rPr>
          <w:rFonts w:hint="eastAsia" w:ascii="宋体" w:hAnsi="宋体"/>
          <w:szCs w:val="21"/>
        </w:rPr>
      </w:pPr>
      <w:r>
        <w:rPr>
          <w:rFonts w:hint="eastAsia" w:ascii="宋体" w:hAnsi="宋体"/>
          <w:szCs w:val="21"/>
        </w:rPr>
        <w:t>第五章  合同条款及格式</w:t>
      </w:r>
    </w:p>
    <w:p w14:paraId="71190C7D">
      <w:pPr>
        <w:spacing w:line="360" w:lineRule="auto"/>
        <w:ind w:firstLine="422" w:firstLineChars="200"/>
        <w:rPr>
          <w:rFonts w:hint="eastAsia" w:ascii="宋体" w:hAnsi="宋体"/>
          <w:b/>
          <w:szCs w:val="21"/>
        </w:rPr>
      </w:pPr>
      <w:r>
        <w:rPr>
          <w:rFonts w:hint="eastAsia" w:ascii="宋体" w:hAnsi="宋体"/>
          <w:b/>
          <w:szCs w:val="21"/>
        </w:rPr>
        <w:t>第二册  通用条款</w:t>
      </w:r>
    </w:p>
    <w:p w14:paraId="69010208">
      <w:pPr>
        <w:spacing w:line="360" w:lineRule="auto"/>
        <w:ind w:firstLine="420" w:firstLineChars="200"/>
        <w:rPr>
          <w:rFonts w:hint="eastAsia" w:ascii="宋体" w:hAnsi="宋体"/>
          <w:szCs w:val="21"/>
        </w:rPr>
      </w:pPr>
      <w:r>
        <w:rPr>
          <w:rFonts w:hint="eastAsia" w:ascii="宋体" w:hAnsi="宋体"/>
          <w:szCs w:val="21"/>
        </w:rPr>
        <w:t>第一章  总则</w:t>
      </w:r>
    </w:p>
    <w:p w14:paraId="66B7D907">
      <w:pPr>
        <w:spacing w:line="360" w:lineRule="auto"/>
        <w:ind w:firstLine="420" w:firstLineChars="200"/>
        <w:rPr>
          <w:rFonts w:hint="eastAsia" w:ascii="宋体" w:hAnsi="宋体"/>
          <w:szCs w:val="21"/>
        </w:rPr>
      </w:pPr>
      <w:r>
        <w:rPr>
          <w:rFonts w:hint="eastAsia" w:ascii="宋体" w:hAnsi="宋体"/>
          <w:szCs w:val="21"/>
        </w:rPr>
        <w:t>第二章  招标文件</w:t>
      </w:r>
    </w:p>
    <w:p w14:paraId="360DBF81">
      <w:pPr>
        <w:spacing w:line="360" w:lineRule="auto"/>
        <w:ind w:firstLine="420" w:firstLineChars="200"/>
        <w:rPr>
          <w:rFonts w:hint="eastAsia" w:ascii="宋体" w:hAnsi="宋体"/>
          <w:szCs w:val="21"/>
        </w:rPr>
      </w:pPr>
      <w:r>
        <w:rPr>
          <w:rFonts w:hint="eastAsia" w:ascii="宋体" w:hAnsi="宋体"/>
          <w:szCs w:val="21"/>
        </w:rPr>
        <w:t>第三章  投标文件的编制</w:t>
      </w:r>
    </w:p>
    <w:p w14:paraId="48788929">
      <w:pPr>
        <w:spacing w:line="360" w:lineRule="auto"/>
        <w:ind w:firstLine="420" w:firstLineChars="200"/>
        <w:rPr>
          <w:rFonts w:hint="eastAsia" w:ascii="宋体" w:hAnsi="宋体"/>
          <w:szCs w:val="21"/>
        </w:rPr>
      </w:pPr>
      <w:r>
        <w:rPr>
          <w:rFonts w:hint="eastAsia" w:ascii="宋体" w:hAnsi="宋体"/>
          <w:szCs w:val="21"/>
        </w:rPr>
        <w:t>第四章  投标文件的递交</w:t>
      </w:r>
    </w:p>
    <w:p w14:paraId="5332C6CE">
      <w:pPr>
        <w:spacing w:line="360" w:lineRule="auto"/>
        <w:ind w:firstLine="420" w:firstLineChars="200"/>
        <w:rPr>
          <w:rFonts w:hint="eastAsia" w:ascii="宋体" w:hAnsi="宋体"/>
          <w:szCs w:val="21"/>
        </w:rPr>
      </w:pPr>
      <w:r>
        <w:rPr>
          <w:rFonts w:hint="eastAsia" w:ascii="宋体" w:hAnsi="宋体"/>
          <w:szCs w:val="21"/>
        </w:rPr>
        <w:t>第五章  开标</w:t>
      </w:r>
    </w:p>
    <w:p w14:paraId="5E01AFAA">
      <w:pPr>
        <w:spacing w:line="360" w:lineRule="auto"/>
        <w:ind w:firstLine="420" w:firstLineChars="200"/>
        <w:rPr>
          <w:rFonts w:hint="eastAsia" w:ascii="宋体" w:hAnsi="宋体"/>
          <w:szCs w:val="21"/>
        </w:rPr>
      </w:pPr>
      <w:r>
        <w:rPr>
          <w:rFonts w:hint="eastAsia" w:ascii="宋体" w:hAnsi="宋体"/>
          <w:szCs w:val="21"/>
        </w:rPr>
        <w:t>第六章  评审要求</w:t>
      </w:r>
    </w:p>
    <w:p w14:paraId="01BCFD01">
      <w:pPr>
        <w:spacing w:line="360" w:lineRule="auto"/>
        <w:ind w:firstLine="420" w:firstLineChars="200"/>
        <w:rPr>
          <w:rFonts w:hint="eastAsia" w:ascii="宋体" w:hAnsi="宋体"/>
          <w:szCs w:val="21"/>
        </w:rPr>
      </w:pPr>
      <w:r>
        <w:rPr>
          <w:rFonts w:hint="eastAsia" w:ascii="宋体" w:hAnsi="宋体"/>
          <w:szCs w:val="21"/>
        </w:rPr>
        <w:t>第七章  评审程序及评审方法</w:t>
      </w:r>
    </w:p>
    <w:p w14:paraId="4A42C696">
      <w:pPr>
        <w:spacing w:line="360" w:lineRule="auto"/>
        <w:ind w:firstLine="420" w:firstLineChars="200"/>
        <w:rPr>
          <w:rFonts w:hint="eastAsia" w:ascii="宋体" w:hAnsi="宋体"/>
          <w:szCs w:val="21"/>
        </w:rPr>
      </w:pPr>
      <w:r>
        <w:rPr>
          <w:rFonts w:hint="eastAsia" w:ascii="宋体" w:hAnsi="宋体"/>
          <w:szCs w:val="21"/>
        </w:rPr>
        <w:t>第八章  定标及公示</w:t>
      </w:r>
    </w:p>
    <w:p w14:paraId="7EC93D4F">
      <w:pPr>
        <w:spacing w:line="360" w:lineRule="auto"/>
        <w:ind w:firstLine="420" w:firstLineChars="200"/>
        <w:rPr>
          <w:rFonts w:hint="eastAsia" w:ascii="宋体" w:hAnsi="宋体"/>
          <w:szCs w:val="21"/>
        </w:rPr>
      </w:pPr>
      <w:r>
        <w:rPr>
          <w:rFonts w:hint="eastAsia" w:ascii="宋体" w:hAnsi="宋体"/>
          <w:szCs w:val="21"/>
        </w:rPr>
        <w:t>第九章  公开招标失败的后续处理</w:t>
      </w:r>
    </w:p>
    <w:p w14:paraId="09420839">
      <w:pPr>
        <w:spacing w:line="360" w:lineRule="auto"/>
        <w:ind w:firstLine="420" w:firstLineChars="200"/>
        <w:rPr>
          <w:rFonts w:hint="eastAsia" w:ascii="宋体" w:hAnsi="宋体"/>
          <w:szCs w:val="21"/>
        </w:rPr>
      </w:pPr>
      <w:r>
        <w:rPr>
          <w:rFonts w:hint="eastAsia" w:ascii="宋体" w:hAnsi="宋体"/>
          <w:szCs w:val="21"/>
        </w:rPr>
        <w:t>第十章  合同的授予与备案</w:t>
      </w:r>
    </w:p>
    <w:p w14:paraId="45422462">
      <w:pPr>
        <w:spacing w:line="360" w:lineRule="auto"/>
        <w:ind w:firstLine="420" w:firstLineChars="200"/>
        <w:rPr>
          <w:rFonts w:hint="eastAsia" w:ascii="宋体" w:hAnsi="宋体"/>
          <w:szCs w:val="21"/>
        </w:rPr>
      </w:pPr>
      <w:r>
        <w:rPr>
          <w:rFonts w:hint="eastAsia" w:ascii="宋体" w:hAnsi="宋体"/>
          <w:szCs w:val="21"/>
        </w:rPr>
        <w:t>第十一章  质疑处理</w:t>
      </w:r>
    </w:p>
    <w:p w14:paraId="157AADDA">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1E6C4D67">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3BE22DA7">
      <w:pPr>
        <w:spacing w:line="360" w:lineRule="auto"/>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6EFE3336">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28FF8CC3">
      <w:pPr>
        <w:spacing w:line="360" w:lineRule="auto"/>
        <w:ind w:firstLine="420" w:firstLineChars="200"/>
        <w:rPr>
          <w:rFonts w:hint="eastAsia"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.2投标人如对招标文件内容有疑问，应当在招标公告规定的澄清（提问）截止时间前将疑问内容加盖公章书面提交至招标代理机构。</w:t>
      </w:r>
    </w:p>
    <w:p w14:paraId="6EC7EF47">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073359DA">
      <w:pPr>
        <w:spacing w:line="360" w:lineRule="auto"/>
        <w:ind w:firstLine="420" w:firstLineChars="200"/>
        <w:rPr>
          <w:rFonts w:hint="eastAsia"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580AB8C4">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2E5F165D">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10E9BB7D">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71CA6BBF">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67"/>
    </w:p>
    <w:p w14:paraId="7D946735">
      <w:pPr>
        <w:spacing w:line="360" w:lineRule="auto"/>
        <w:rPr>
          <w:rFonts w:hint="eastAsia" w:ascii="宋体" w:hAnsi="宋体"/>
          <w:szCs w:val="21"/>
        </w:rPr>
      </w:pPr>
    </w:p>
    <w:p w14:paraId="414860F4">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10BC3E7F">
      <w:pPr>
        <w:spacing w:line="360" w:lineRule="auto"/>
        <w:ind w:firstLine="420" w:firstLineChars="200"/>
        <w:rPr>
          <w:rFonts w:hint="eastAsia" w:ascii="黑体" w:hAnsi="宋体" w:eastAsia="黑体"/>
          <w:szCs w:val="21"/>
        </w:rPr>
      </w:pPr>
      <w:r>
        <w:rPr>
          <w:rFonts w:hint="eastAsia" w:ascii="黑体" w:hAnsi="宋体" w:eastAsia="黑体"/>
          <w:szCs w:val="21"/>
        </w:rPr>
        <w:t>14．</w:t>
      </w:r>
      <w:bookmarkStart w:id="68" w:name="_Hlk72400236"/>
      <w:r>
        <w:rPr>
          <w:rFonts w:hint="eastAsia" w:ascii="黑体" w:hAnsi="宋体" w:eastAsia="黑体"/>
          <w:szCs w:val="21"/>
        </w:rPr>
        <w:t>投标文件的语言及度量单位</w:t>
      </w:r>
    </w:p>
    <w:p w14:paraId="20B6370D">
      <w:pPr>
        <w:spacing w:line="360" w:lineRule="auto"/>
        <w:ind w:firstLine="420" w:firstLineChars="200"/>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96AA7F2">
      <w:pPr>
        <w:spacing w:line="360" w:lineRule="auto"/>
        <w:ind w:firstLine="420" w:firstLineChars="200"/>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68"/>
    <w:p w14:paraId="5BB9A78F">
      <w:pPr>
        <w:spacing w:line="360" w:lineRule="auto"/>
        <w:ind w:firstLine="420" w:firstLineChars="200"/>
        <w:rPr>
          <w:rFonts w:hint="eastAsia" w:ascii="黑体" w:hAnsi="宋体" w:eastAsia="黑体"/>
          <w:szCs w:val="21"/>
        </w:rPr>
      </w:pPr>
      <w:r>
        <w:rPr>
          <w:rFonts w:hint="eastAsia" w:ascii="黑体" w:hAnsi="宋体" w:eastAsia="黑体"/>
          <w:szCs w:val="21"/>
        </w:rPr>
        <w:t>15．</w:t>
      </w:r>
      <w:bookmarkStart w:id="69" w:name="_Hlk72401567"/>
      <w:r>
        <w:rPr>
          <w:rFonts w:hint="eastAsia" w:ascii="黑体" w:hAnsi="宋体" w:eastAsia="黑体"/>
          <w:szCs w:val="21"/>
        </w:rPr>
        <w:t>投标文件的组成</w:t>
      </w:r>
    </w:p>
    <w:p w14:paraId="7C5DFF13">
      <w:pPr>
        <w:spacing w:line="360" w:lineRule="auto"/>
        <w:ind w:firstLine="420" w:firstLineChars="200"/>
        <w:rPr>
          <w:rFonts w:hint="eastAsia" w:ascii="宋体" w:hAnsi="宋体"/>
          <w:szCs w:val="21"/>
        </w:rPr>
      </w:pPr>
      <w:r>
        <w:rPr>
          <w:rFonts w:hint="eastAsia" w:ascii="宋体" w:hAnsi="宋体"/>
          <w:szCs w:val="21"/>
        </w:rPr>
        <w:t>具体内容在招标文件专用条款中进行规定。</w:t>
      </w:r>
    </w:p>
    <w:p w14:paraId="3D0F6BD9">
      <w:pPr>
        <w:spacing w:line="360" w:lineRule="auto"/>
        <w:ind w:firstLine="420" w:firstLineChars="200"/>
        <w:rPr>
          <w:rFonts w:hint="eastAsia" w:ascii="黑体" w:hAnsi="宋体" w:eastAsia="黑体"/>
          <w:szCs w:val="21"/>
        </w:rPr>
      </w:pPr>
      <w:r>
        <w:rPr>
          <w:rFonts w:ascii="黑体" w:hAnsi="宋体" w:eastAsia="黑体"/>
          <w:szCs w:val="21"/>
        </w:rPr>
        <w:t>16．投标文件格式</w:t>
      </w:r>
    </w:p>
    <w:p w14:paraId="13A925B2">
      <w:pPr>
        <w:spacing w:line="360" w:lineRule="auto"/>
        <w:ind w:firstLine="420" w:firstLineChars="200"/>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B17EA8A">
      <w:pPr>
        <w:spacing w:line="360" w:lineRule="auto"/>
        <w:ind w:firstLine="420" w:firstLineChars="200"/>
        <w:rPr>
          <w:rFonts w:hint="eastAsia" w:ascii="黑体" w:hAnsi="宋体" w:eastAsia="黑体"/>
          <w:szCs w:val="21"/>
        </w:rPr>
      </w:pPr>
      <w:r>
        <w:rPr>
          <w:rFonts w:hint="eastAsia" w:ascii="黑体" w:hAnsi="宋体" w:eastAsia="黑体"/>
          <w:szCs w:val="21"/>
        </w:rPr>
        <w:t>17．投标货币</w:t>
      </w:r>
    </w:p>
    <w:p w14:paraId="3F8D97E9">
      <w:pPr>
        <w:spacing w:line="360" w:lineRule="auto"/>
        <w:ind w:firstLine="420" w:firstLineChars="200"/>
        <w:rPr>
          <w:rFonts w:hint="eastAsia" w:ascii="宋体" w:hAnsi="宋体"/>
          <w:szCs w:val="21"/>
        </w:rPr>
      </w:pPr>
      <w:r>
        <w:rPr>
          <w:rFonts w:hint="eastAsia" w:ascii="宋体" w:hAnsi="宋体"/>
          <w:szCs w:val="21"/>
        </w:rPr>
        <w:t>本项目的投标报价应以人民币计。</w:t>
      </w:r>
    </w:p>
    <w:bookmarkEnd w:id="69"/>
    <w:p w14:paraId="36098F13">
      <w:pPr>
        <w:spacing w:line="360" w:lineRule="auto"/>
        <w:ind w:firstLine="420" w:firstLineChars="200"/>
        <w:rPr>
          <w:rFonts w:hint="eastAsia" w:ascii="黑体" w:hAnsi="宋体" w:eastAsia="黑体"/>
          <w:szCs w:val="21"/>
        </w:rPr>
      </w:pPr>
      <w:r>
        <w:rPr>
          <w:rFonts w:hint="eastAsia" w:ascii="黑体" w:hAnsi="宋体" w:eastAsia="黑体"/>
          <w:szCs w:val="21"/>
        </w:rPr>
        <w:t>18．</w:t>
      </w:r>
      <w:bookmarkStart w:id="70" w:name="_Hlk72401735"/>
      <w:r>
        <w:rPr>
          <w:rFonts w:hint="eastAsia" w:ascii="黑体" w:hAnsi="宋体" w:eastAsia="黑体"/>
          <w:szCs w:val="21"/>
        </w:rPr>
        <w:t>证明投标文件投标技术方案的合格性和符合招标文件规定的文件要求</w:t>
      </w:r>
    </w:p>
    <w:p w14:paraId="27C2A60B">
      <w:pPr>
        <w:spacing w:line="360" w:lineRule="auto"/>
        <w:ind w:firstLine="420" w:firstLineChars="200"/>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7168BB2D">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59E19C9D">
      <w:pPr>
        <w:spacing w:line="360" w:lineRule="auto"/>
        <w:ind w:firstLine="420" w:firstLineChars="200"/>
        <w:rPr>
          <w:rFonts w:hint="eastAsia" w:ascii="宋体" w:hAnsi="宋体"/>
          <w:szCs w:val="21"/>
        </w:rPr>
      </w:pPr>
      <w:r>
        <w:rPr>
          <w:rFonts w:hint="eastAsia" w:ascii="宋体" w:hAnsi="宋体"/>
          <w:szCs w:val="21"/>
        </w:rPr>
        <w:t>18.2.1主要技术指标和性能的详细说明。</w:t>
      </w:r>
    </w:p>
    <w:p w14:paraId="3F422933">
      <w:pPr>
        <w:spacing w:line="360" w:lineRule="auto"/>
        <w:ind w:firstLine="420" w:firstLineChars="200"/>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68334E29">
      <w:pPr>
        <w:spacing w:line="360" w:lineRule="auto"/>
        <w:ind w:firstLine="420" w:firstLineChars="200"/>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134A636C">
      <w:pPr>
        <w:spacing w:line="360" w:lineRule="auto"/>
        <w:ind w:firstLine="420" w:firstLineChars="200"/>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27D4E89F">
      <w:pPr>
        <w:spacing w:line="360" w:lineRule="auto"/>
        <w:ind w:firstLine="420" w:firstLineChars="200"/>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2DECF30E">
      <w:pPr>
        <w:spacing w:line="360" w:lineRule="auto"/>
        <w:ind w:firstLine="420" w:firstLineChars="200"/>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76352B03">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70C00481">
      <w:pPr>
        <w:spacing w:line="360" w:lineRule="auto"/>
        <w:ind w:firstLine="420" w:firstLineChars="200"/>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70"/>
    <w:p w14:paraId="1179B0CB">
      <w:pPr>
        <w:spacing w:line="360" w:lineRule="auto"/>
        <w:ind w:firstLine="420" w:firstLineChars="200"/>
        <w:rPr>
          <w:rFonts w:hint="eastAsia" w:ascii="黑体" w:hAnsi="宋体" w:eastAsia="黑体"/>
          <w:szCs w:val="21"/>
        </w:rPr>
      </w:pPr>
      <w:r>
        <w:rPr>
          <w:rFonts w:hint="eastAsia" w:ascii="黑体" w:hAnsi="宋体" w:eastAsia="黑体"/>
          <w:szCs w:val="21"/>
        </w:rPr>
        <w:t>19．</w:t>
      </w:r>
      <w:bookmarkStart w:id="71" w:name="_Hlk72402034"/>
      <w:r>
        <w:rPr>
          <w:rFonts w:hint="eastAsia" w:ascii="黑体" w:hAnsi="宋体" w:eastAsia="黑体"/>
          <w:szCs w:val="21"/>
        </w:rPr>
        <w:t>投标文件其他证明文件的要求</w:t>
      </w:r>
    </w:p>
    <w:p w14:paraId="04800CD4">
      <w:pPr>
        <w:spacing w:line="360" w:lineRule="auto"/>
        <w:ind w:firstLine="420" w:firstLineChars="200"/>
        <w:rPr>
          <w:rFonts w:hint="eastAsia"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72" w:name="_Hlk71407299"/>
    </w:p>
    <w:bookmarkEnd w:id="72"/>
    <w:p w14:paraId="3F78D385">
      <w:pPr>
        <w:spacing w:line="360" w:lineRule="auto"/>
        <w:ind w:firstLine="420" w:firstLineChars="200"/>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19575921">
      <w:pPr>
        <w:spacing w:line="360" w:lineRule="auto"/>
        <w:ind w:firstLine="420" w:firstLineChars="200"/>
        <w:rPr>
          <w:rFonts w:hint="eastAsia" w:ascii="黑体" w:hAnsi="宋体" w:eastAsia="黑体"/>
          <w:szCs w:val="21"/>
        </w:rPr>
      </w:pPr>
      <w:r>
        <w:rPr>
          <w:rFonts w:hint="eastAsia" w:ascii="黑体" w:hAnsi="宋体" w:eastAsia="黑体"/>
          <w:szCs w:val="21"/>
        </w:rPr>
        <w:t>20．投标有效期</w:t>
      </w:r>
    </w:p>
    <w:bookmarkEnd w:id="71"/>
    <w:p w14:paraId="4703093A">
      <w:pPr>
        <w:spacing w:line="360" w:lineRule="auto"/>
        <w:ind w:firstLine="420" w:firstLineChars="200"/>
        <w:rPr>
          <w:rFonts w:hint="eastAsia" w:ascii="宋体" w:hAnsi="宋体"/>
          <w:szCs w:val="21"/>
        </w:rPr>
      </w:pPr>
      <w:bookmarkStart w:id="7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5A85BF6C">
      <w:pPr>
        <w:spacing w:line="360" w:lineRule="auto"/>
        <w:ind w:firstLine="420" w:firstLineChars="200"/>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580D8BC4">
      <w:pPr>
        <w:spacing w:line="360" w:lineRule="auto"/>
        <w:ind w:firstLine="420" w:firstLineChars="200"/>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73"/>
    <w:p w14:paraId="1AB7CFDF">
      <w:pPr>
        <w:spacing w:line="360" w:lineRule="auto"/>
        <w:ind w:firstLine="420" w:firstLineChars="200"/>
        <w:rPr>
          <w:rFonts w:hint="eastAsia" w:ascii="黑体" w:hAnsi="宋体" w:eastAsia="黑体"/>
          <w:szCs w:val="21"/>
        </w:rPr>
      </w:pPr>
      <w:r>
        <w:rPr>
          <w:rFonts w:hint="eastAsia" w:ascii="黑体" w:hAnsi="宋体" w:eastAsia="黑体"/>
          <w:szCs w:val="21"/>
        </w:rPr>
        <w:t>21．</w:t>
      </w:r>
      <w:bookmarkStart w:id="74" w:name="_Hlk72402325"/>
      <w:r>
        <w:rPr>
          <w:rFonts w:hint="eastAsia" w:ascii="黑体" w:hAnsi="宋体" w:eastAsia="黑体"/>
          <w:szCs w:val="21"/>
        </w:rPr>
        <w:t xml:space="preserve">关于投标保证金 </w:t>
      </w:r>
    </w:p>
    <w:p w14:paraId="18AE668C">
      <w:pPr>
        <w:spacing w:line="360" w:lineRule="auto"/>
        <w:ind w:firstLine="420" w:firstLineChars="200"/>
        <w:rPr>
          <w:rFonts w:hint="eastAsia"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75A0B5BD">
      <w:pPr>
        <w:spacing w:line="360" w:lineRule="auto"/>
        <w:ind w:firstLine="420" w:firstLineChars="200"/>
        <w:rPr>
          <w:rFonts w:hint="eastAsia" w:ascii="黑体" w:hAnsi="宋体" w:eastAsia="黑体"/>
          <w:szCs w:val="21"/>
        </w:rPr>
      </w:pPr>
      <w:r>
        <w:rPr>
          <w:rFonts w:hint="eastAsia" w:ascii="黑体" w:hAnsi="宋体" w:eastAsia="黑体"/>
          <w:szCs w:val="21"/>
        </w:rPr>
        <w:t>22．投标人的替代方案</w:t>
      </w:r>
    </w:p>
    <w:p w14:paraId="31690C4C">
      <w:pPr>
        <w:spacing w:line="360" w:lineRule="auto"/>
        <w:ind w:firstLine="420" w:firstLineChars="200"/>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2609842C">
      <w:pPr>
        <w:spacing w:line="360" w:lineRule="auto"/>
        <w:ind w:firstLine="420" w:firstLineChars="200"/>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74"/>
    <w:p w14:paraId="5620472D">
      <w:pPr>
        <w:spacing w:line="360" w:lineRule="auto"/>
        <w:ind w:firstLine="420" w:firstLineChars="200"/>
        <w:rPr>
          <w:rFonts w:hint="eastAsia" w:ascii="黑体" w:hAnsi="宋体" w:eastAsia="黑体"/>
          <w:szCs w:val="21"/>
        </w:rPr>
      </w:pPr>
      <w:r>
        <w:rPr>
          <w:rFonts w:hint="eastAsia" w:ascii="黑体" w:hAnsi="宋体" w:eastAsia="黑体"/>
          <w:szCs w:val="21"/>
        </w:rPr>
        <w:t>23．</w:t>
      </w:r>
      <w:bookmarkStart w:id="7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2F577638">
      <w:pPr>
        <w:spacing w:line="360" w:lineRule="auto"/>
        <w:ind w:firstLine="420" w:firstLineChars="200"/>
        <w:rPr>
          <w:rFonts w:hint="eastAsia" w:ascii="宋体" w:hAnsi="宋体"/>
          <w:szCs w:val="21"/>
        </w:rPr>
      </w:pPr>
      <w:r>
        <w:rPr>
          <w:rFonts w:hint="eastAsia" w:ascii="宋体" w:hAnsi="宋体"/>
          <w:szCs w:val="21"/>
        </w:rPr>
        <w:t>23.1投标人应准备所投项目的电子投标文件一份。</w:t>
      </w:r>
    </w:p>
    <w:p w14:paraId="495F1943">
      <w:pPr>
        <w:spacing w:line="360" w:lineRule="auto"/>
        <w:ind w:firstLine="420" w:firstLineChars="200"/>
        <w:rPr>
          <w:rFonts w:hint="eastAsia" w:ascii="宋体" w:hAnsi="宋体"/>
          <w:szCs w:val="21"/>
        </w:rPr>
      </w:pPr>
      <w:r>
        <w:rPr>
          <w:rFonts w:hint="eastAsia" w:ascii="宋体" w:hAnsi="宋体"/>
          <w:szCs w:val="21"/>
        </w:rPr>
        <w:t>23.2投标人在使用《投标书编制软件》编制投标书时须注意：</w:t>
      </w:r>
    </w:p>
    <w:p w14:paraId="6058EDCA">
      <w:pPr>
        <w:spacing w:line="360" w:lineRule="auto"/>
        <w:ind w:firstLine="420" w:firstLineChars="200"/>
        <w:rPr>
          <w:rFonts w:hint="eastAsia"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4EA73F0A">
      <w:pPr>
        <w:spacing w:line="360" w:lineRule="auto"/>
        <w:ind w:firstLine="420" w:firstLineChars="200"/>
        <w:rPr>
          <w:rFonts w:hint="eastAsia"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012A489D">
      <w:pPr>
        <w:spacing w:line="360" w:lineRule="auto"/>
        <w:ind w:firstLine="420" w:firstLineChars="200"/>
        <w:rPr>
          <w:rFonts w:hint="eastAsia"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4E306AAD">
      <w:pPr>
        <w:spacing w:line="360" w:lineRule="auto"/>
        <w:ind w:firstLine="420" w:firstLineChars="200"/>
        <w:rPr>
          <w:rFonts w:hint="eastAsia"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32795F2B">
      <w:pPr>
        <w:spacing w:line="360" w:lineRule="auto"/>
        <w:ind w:firstLine="420" w:firstLineChars="200"/>
        <w:rPr>
          <w:rFonts w:hint="eastAsia"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544BE46">
      <w:pPr>
        <w:spacing w:line="360" w:lineRule="auto"/>
        <w:ind w:firstLine="420" w:firstLineChars="200"/>
        <w:rPr>
          <w:rFonts w:hint="eastAsia"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69447279">
      <w:pPr>
        <w:spacing w:line="360" w:lineRule="auto"/>
        <w:ind w:firstLine="420" w:firstLineChars="200"/>
        <w:rPr>
          <w:rFonts w:hint="eastAsia"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1E86D4B">
      <w:pPr>
        <w:spacing w:line="360" w:lineRule="auto"/>
        <w:ind w:firstLine="420" w:firstLineChars="200"/>
        <w:rPr>
          <w:rFonts w:hint="eastAsia" w:ascii="宋体" w:hAnsi="宋体"/>
          <w:szCs w:val="21"/>
        </w:rPr>
      </w:pPr>
      <w:r>
        <w:rPr>
          <w:rFonts w:hint="eastAsia" w:ascii="宋体" w:hAnsi="宋体"/>
          <w:szCs w:val="21"/>
        </w:rPr>
        <w:t>23.3电报、电话、传真形式的投标概不接受。</w:t>
      </w:r>
    </w:p>
    <w:p w14:paraId="4CB587D9">
      <w:pPr>
        <w:spacing w:line="360" w:lineRule="auto"/>
        <w:ind w:firstLine="422" w:firstLineChars="200"/>
        <w:rPr>
          <w:rFonts w:hint="eastAsia"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6B29731D">
      <w:pPr>
        <w:spacing w:line="360" w:lineRule="auto"/>
        <w:ind w:firstLine="422" w:firstLineChars="200"/>
        <w:rPr>
          <w:rFonts w:hint="eastAsia"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75"/>
    </w:p>
    <w:p w14:paraId="303203DE">
      <w:pPr>
        <w:spacing w:line="360" w:lineRule="auto"/>
        <w:ind w:firstLine="411" w:firstLineChars="196"/>
        <w:rPr>
          <w:rFonts w:hint="eastAsia" w:ascii="宋体" w:hAnsi="宋体"/>
          <w:szCs w:val="21"/>
        </w:rPr>
      </w:pPr>
    </w:p>
    <w:p w14:paraId="09CB1785">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4F5201D0">
      <w:pPr>
        <w:spacing w:line="360" w:lineRule="auto"/>
        <w:ind w:firstLine="420" w:firstLineChars="200"/>
        <w:rPr>
          <w:rFonts w:hint="eastAsia" w:ascii="黑体" w:hAnsi="宋体" w:eastAsia="黑体"/>
          <w:szCs w:val="21"/>
        </w:rPr>
      </w:pPr>
      <w:bookmarkStart w:id="76" w:name="_Hlk72405459"/>
      <w:r>
        <w:rPr>
          <w:rFonts w:hint="eastAsia" w:ascii="黑体" w:hAnsi="宋体" w:eastAsia="黑体"/>
          <w:szCs w:val="21"/>
        </w:rPr>
        <w:t>24．投标文件的保密</w:t>
      </w:r>
    </w:p>
    <w:p w14:paraId="181C60C2">
      <w:pPr>
        <w:spacing w:line="360" w:lineRule="auto"/>
        <w:ind w:firstLine="420" w:firstLineChars="200"/>
        <w:rPr>
          <w:rFonts w:hint="eastAsia" w:ascii="宋体" w:hAnsi="宋体"/>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3B89DF0">
      <w:pPr>
        <w:spacing w:line="360" w:lineRule="auto"/>
        <w:ind w:firstLine="422" w:firstLineChars="200"/>
        <w:rPr>
          <w:rFonts w:hint="eastAsia" w:ascii="宋体" w:hAnsi="宋体"/>
          <w:b/>
          <w:szCs w:val="21"/>
        </w:rPr>
      </w:pPr>
      <w:r>
        <w:rPr>
          <w:rFonts w:hint="eastAsia" w:ascii="宋体" w:hAnsi="宋体"/>
          <w:b/>
          <w:szCs w:val="21"/>
        </w:rPr>
        <w:t>24.2若采购项目出现延期情况：</w:t>
      </w:r>
    </w:p>
    <w:p w14:paraId="2C8FC127">
      <w:pPr>
        <w:spacing w:line="360" w:lineRule="auto"/>
        <w:ind w:firstLine="422" w:firstLineChars="200"/>
        <w:rPr>
          <w:rFonts w:hint="eastAsia"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21F1BB27">
      <w:pPr>
        <w:spacing w:line="360" w:lineRule="auto"/>
        <w:ind w:firstLine="420" w:firstLineChars="200"/>
        <w:rPr>
          <w:rFonts w:hint="eastAsia" w:ascii="黑体" w:hAnsi="宋体" w:eastAsia="黑体"/>
          <w:szCs w:val="21"/>
        </w:rPr>
      </w:pPr>
      <w:r>
        <w:rPr>
          <w:rFonts w:hint="eastAsia" w:ascii="黑体" w:hAnsi="宋体" w:eastAsia="黑体"/>
          <w:szCs w:val="21"/>
        </w:rPr>
        <w:t>25．上传投标文件及投标截止日期</w:t>
      </w:r>
    </w:p>
    <w:p w14:paraId="51A593AB">
      <w:pPr>
        <w:spacing w:line="360" w:lineRule="auto"/>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用电子密钥登录“深圳自行采购系统（https://trade.szggzy.com/）”上传投标文件。如上传过程中遇到问题，</w:t>
      </w:r>
      <w:r>
        <w:rPr>
          <w:rFonts w:hint="eastAsia" w:ascii="宋体" w:hAnsi="宋体"/>
          <w:b/>
          <w:bCs/>
        </w:rPr>
        <w:t>可拨打采购公告中的技术支持电话（0755-36568999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深圳公共资源交易中心（深圳交易集团有限公司宝安分公司）</w:t>
      </w:r>
      <w:r>
        <w:rPr>
          <w:rFonts w:hint="eastAsia" w:ascii="宋体" w:hAnsi="宋体"/>
          <w:b/>
          <w:bCs/>
        </w:rPr>
        <w:t>一楼服务大厅（地址：深圳市宝安区湖滨东路40号）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581EF26B">
      <w:pPr>
        <w:spacing w:line="360" w:lineRule="auto"/>
        <w:ind w:firstLine="420" w:firstLineChars="200"/>
        <w:rPr>
          <w:rFonts w:hint="eastAsia"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3646D0E8">
      <w:pPr>
        <w:spacing w:line="360" w:lineRule="auto"/>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76"/>
    <w:p w14:paraId="55C92C8C">
      <w:pPr>
        <w:spacing w:line="360" w:lineRule="auto"/>
        <w:ind w:firstLine="420" w:firstLineChars="200"/>
        <w:rPr>
          <w:rFonts w:hint="eastAsia" w:ascii="黑体" w:hAnsi="宋体" w:eastAsia="黑体"/>
          <w:szCs w:val="21"/>
        </w:rPr>
      </w:pPr>
      <w:r>
        <w:rPr>
          <w:rFonts w:hint="eastAsia" w:ascii="黑体" w:hAnsi="宋体" w:eastAsia="黑体"/>
          <w:szCs w:val="21"/>
        </w:rPr>
        <w:t>26. 样品、现场演示、方案讲解</w:t>
      </w:r>
    </w:p>
    <w:p w14:paraId="21BECFA7">
      <w:pPr>
        <w:spacing w:line="360" w:lineRule="auto"/>
        <w:ind w:firstLine="420" w:firstLineChars="200"/>
        <w:rPr>
          <w:rFonts w:hint="eastAsia" w:ascii="宋体" w:hAnsi="宋体"/>
          <w:szCs w:val="21"/>
        </w:rPr>
      </w:pPr>
      <w:r>
        <w:rPr>
          <w:rFonts w:hint="eastAsia" w:ascii="宋体" w:hAnsi="宋体"/>
          <w:szCs w:val="21"/>
        </w:rPr>
        <w:t>26.1 样品、现场演示、方案讲解等事项在招标文件专用条款中进行规定。</w:t>
      </w:r>
    </w:p>
    <w:p w14:paraId="3030F683">
      <w:pPr>
        <w:spacing w:line="360" w:lineRule="auto"/>
        <w:ind w:firstLine="420" w:firstLineChars="200"/>
        <w:rPr>
          <w:rFonts w:hint="eastAsia" w:ascii="黑体" w:hAnsi="宋体" w:eastAsia="黑体"/>
          <w:szCs w:val="21"/>
        </w:rPr>
      </w:pPr>
      <w:bookmarkStart w:id="7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616DC5F2">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4B4FC442">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4E28EEAB">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1358F608">
      <w:pPr>
        <w:spacing w:line="360" w:lineRule="auto"/>
        <w:ind w:firstLine="420" w:firstLineChars="200"/>
        <w:rPr>
          <w:rFonts w:hint="eastAsia" w:ascii="宋体" w:hAnsi="宋体"/>
          <w:szCs w:val="21"/>
        </w:rPr>
      </w:pPr>
      <w:r>
        <w:rPr>
          <w:rFonts w:hint="eastAsia" w:ascii="宋体" w:hAnsi="宋体"/>
          <w:szCs w:val="21"/>
        </w:rPr>
        <w:t>27.4政府集中采购机构不退还投标文件，专用条款另有规定的除外。</w:t>
      </w:r>
    </w:p>
    <w:bookmarkEnd w:id="77"/>
    <w:p w14:paraId="56E35790">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AA3142A">
      <w:pPr>
        <w:spacing w:line="360" w:lineRule="auto"/>
        <w:ind w:firstLine="420" w:firstLineChars="200"/>
        <w:rPr>
          <w:rFonts w:hint="eastAsia" w:ascii="黑体" w:hAnsi="宋体" w:eastAsia="黑体"/>
          <w:szCs w:val="21"/>
        </w:rPr>
      </w:pPr>
      <w:r>
        <w:rPr>
          <w:rFonts w:hint="eastAsia" w:ascii="黑体" w:hAnsi="宋体" w:eastAsia="黑体"/>
          <w:szCs w:val="21"/>
        </w:rPr>
        <w:t>28．开标</w:t>
      </w:r>
    </w:p>
    <w:p w14:paraId="0D497BD5">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5720556C">
      <w:pPr>
        <w:spacing w:line="360" w:lineRule="auto"/>
        <w:ind w:firstLine="420" w:firstLineChars="200"/>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0E79EF2C">
      <w:pPr>
        <w:spacing w:line="360" w:lineRule="auto"/>
        <w:ind w:firstLine="315" w:firstLineChars="150"/>
        <w:rPr>
          <w:rFonts w:hint="eastAsia" w:ascii="宋体" w:hAnsi="宋体"/>
          <w:szCs w:val="21"/>
        </w:rPr>
      </w:pPr>
    </w:p>
    <w:p w14:paraId="76D923C7">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033E7D5C">
      <w:pPr>
        <w:spacing w:line="360" w:lineRule="auto"/>
        <w:ind w:firstLine="420" w:firstLineChars="200"/>
        <w:rPr>
          <w:rFonts w:hint="eastAsia" w:ascii="黑体" w:hAnsi="宋体" w:eastAsia="黑体"/>
          <w:szCs w:val="21"/>
        </w:rPr>
      </w:pPr>
      <w:r>
        <w:rPr>
          <w:rFonts w:hint="eastAsia" w:ascii="黑体" w:hAnsi="宋体" w:eastAsia="黑体"/>
          <w:szCs w:val="21"/>
        </w:rPr>
        <w:t>29．评审委员会组成</w:t>
      </w:r>
    </w:p>
    <w:p w14:paraId="0F5BF3D6">
      <w:pPr>
        <w:spacing w:line="360" w:lineRule="auto"/>
        <w:ind w:firstLine="420" w:firstLineChars="200"/>
        <w:rPr>
          <w:rFonts w:hint="eastAsia" w:ascii="宋体" w:hAnsi="宋体"/>
          <w:szCs w:val="21"/>
        </w:rPr>
      </w:pPr>
      <w:r>
        <w:rPr>
          <w:rFonts w:hint="eastAsia" w:ascii="宋体" w:hAnsi="宋体"/>
          <w:szCs w:val="21"/>
        </w:rPr>
        <w:t>29.1网上开标结束后召开评审会议，评审委员会由政府集中采购机构依法组建，负责评审活动。</w:t>
      </w:r>
    </w:p>
    <w:p w14:paraId="55A6222C">
      <w:pPr>
        <w:spacing w:line="360" w:lineRule="auto"/>
        <w:ind w:firstLine="420" w:firstLineChars="200"/>
        <w:rPr>
          <w:rFonts w:hint="eastAsia" w:ascii="宋体" w:hAnsi="宋体"/>
          <w:szCs w:val="21"/>
        </w:rPr>
      </w:pPr>
      <w:bookmarkStart w:id="7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7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6179E320">
      <w:pPr>
        <w:spacing w:line="360" w:lineRule="auto"/>
        <w:ind w:firstLine="420" w:firstLineChars="200"/>
        <w:rPr>
          <w:rFonts w:hint="eastAsia" w:ascii="宋体" w:hAnsi="宋体"/>
          <w:szCs w:val="21"/>
        </w:rPr>
      </w:pPr>
      <w:r>
        <w:rPr>
          <w:rFonts w:hint="eastAsia" w:ascii="宋体" w:hAnsi="宋体"/>
          <w:szCs w:val="21"/>
        </w:rPr>
        <w:t>29.2评审定标应当遵循公平、公正、科学、择优的原则。</w:t>
      </w:r>
    </w:p>
    <w:p w14:paraId="1C0B271B">
      <w:pPr>
        <w:spacing w:line="360" w:lineRule="auto"/>
        <w:ind w:firstLine="420" w:firstLineChars="200"/>
        <w:rPr>
          <w:rFonts w:hint="eastAsia" w:ascii="宋体" w:hAnsi="宋体"/>
          <w:szCs w:val="21"/>
        </w:rPr>
      </w:pPr>
      <w:r>
        <w:rPr>
          <w:rFonts w:hint="eastAsia" w:ascii="宋体" w:hAnsi="宋体"/>
          <w:szCs w:val="21"/>
        </w:rPr>
        <w:t>29.3评审活动依法进行，任何单位和个人不得非法干预评标过程和结果。</w:t>
      </w:r>
    </w:p>
    <w:p w14:paraId="72E80089">
      <w:pPr>
        <w:spacing w:line="360" w:lineRule="auto"/>
        <w:ind w:firstLine="420" w:firstLineChars="200"/>
        <w:rPr>
          <w:rFonts w:hint="eastAsia" w:ascii="宋体" w:hAnsi="宋体"/>
          <w:szCs w:val="21"/>
        </w:rPr>
      </w:pPr>
      <w:r>
        <w:rPr>
          <w:rFonts w:hint="eastAsia" w:ascii="宋体" w:hAnsi="宋体"/>
          <w:szCs w:val="21"/>
        </w:rPr>
        <w:t>29.4评审过程中不允许违背评标程序或采用招标文件未载明的评标方法或评标因素进行评标。</w:t>
      </w:r>
    </w:p>
    <w:p w14:paraId="49697DC8">
      <w:pPr>
        <w:spacing w:line="360" w:lineRule="auto"/>
        <w:ind w:firstLine="420" w:firstLineChars="200"/>
        <w:rPr>
          <w:rFonts w:hint="eastAsia"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6F0B3ECA">
      <w:pPr>
        <w:spacing w:line="360" w:lineRule="auto"/>
        <w:ind w:firstLine="420" w:firstLineChars="200"/>
        <w:rPr>
          <w:rFonts w:hint="eastAsia" w:ascii="黑体" w:hAnsi="宋体" w:eastAsia="黑体"/>
          <w:szCs w:val="21"/>
        </w:rPr>
      </w:pPr>
      <w:r>
        <w:rPr>
          <w:rFonts w:hint="eastAsia" w:ascii="黑体" w:hAnsi="宋体" w:eastAsia="黑体"/>
          <w:szCs w:val="21"/>
        </w:rPr>
        <w:t>30．向评审委员会提供的资料</w:t>
      </w:r>
    </w:p>
    <w:p w14:paraId="1D74C31F">
      <w:pPr>
        <w:spacing w:line="360" w:lineRule="auto"/>
        <w:ind w:firstLine="420" w:firstLineChars="200"/>
        <w:rPr>
          <w:rFonts w:hint="eastAsia" w:ascii="宋体" w:hAnsi="宋体"/>
          <w:szCs w:val="21"/>
        </w:rPr>
      </w:pPr>
      <w:r>
        <w:rPr>
          <w:rFonts w:hint="eastAsia" w:ascii="宋体" w:hAnsi="宋体"/>
          <w:szCs w:val="21"/>
        </w:rPr>
        <w:t>30.1公开发布的招标文件，包括图纸、服务清单、答疑文件等；</w:t>
      </w:r>
    </w:p>
    <w:p w14:paraId="236E39EE">
      <w:pPr>
        <w:spacing w:line="360" w:lineRule="auto"/>
        <w:ind w:firstLine="420" w:firstLineChars="200"/>
        <w:rPr>
          <w:rFonts w:hint="eastAsia" w:ascii="宋体" w:hAnsi="宋体"/>
          <w:szCs w:val="21"/>
        </w:rPr>
      </w:pPr>
      <w:r>
        <w:rPr>
          <w:rFonts w:hint="eastAsia" w:ascii="宋体" w:hAnsi="宋体"/>
          <w:szCs w:val="21"/>
        </w:rPr>
        <w:t>30.2其他评标必须的资料。</w:t>
      </w:r>
    </w:p>
    <w:p w14:paraId="56B125BE">
      <w:pPr>
        <w:spacing w:line="360" w:lineRule="auto"/>
        <w:ind w:firstLine="420" w:firstLineChars="200"/>
        <w:rPr>
          <w:rFonts w:hint="eastAsia" w:ascii="宋体" w:hAnsi="宋体"/>
          <w:szCs w:val="21"/>
        </w:rPr>
      </w:pPr>
      <w:r>
        <w:rPr>
          <w:rFonts w:hint="eastAsia" w:ascii="宋体" w:hAnsi="宋体"/>
          <w:szCs w:val="21"/>
        </w:rPr>
        <w:t>30.3评审委员会应当认真研究招标文件，至少应了解熟悉以下内容：</w:t>
      </w:r>
    </w:p>
    <w:p w14:paraId="6501D266">
      <w:pPr>
        <w:spacing w:line="360" w:lineRule="auto"/>
        <w:ind w:firstLine="420" w:firstLineChars="200"/>
        <w:rPr>
          <w:rFonts w:hint="eastAsia" w:ascii="宋体" w:hAnsi="宋体"/>
          <w:szCs w:val="21"/>
        </w:rPr>
      </w:pPr>
      <w:r>
        <w:rPr>
          <w:rFonts w:hint="eastAsia" w:ascii="宋体" w:hAnsi="宋体"/>
          <w:szCs w:val="21"/>
        </w:rPr>
        <w:t>（1）招标的目的；</w:t>
      </w:r>
    </w:p>
    <w:p w14:paraId="11F16DDF">
      <w:pPr>
        <w:spacing w:line="360" w:lineRule="auto"/>
        <w:ind w:firstLine="420" w:firstLineChars="200"/>
        <w:rPr>
          <w:rFonts w:hint="eastAsia" w:ascii="宋体" w:hAnsi="宋体"/>
          <w:szCs w:val="21"/>
        </w:rPr>
      </w:pPr>
      <w:r>
        <w:rPr>
          <w:rFonts w:hint="eastAsia" w:ascii="宋体" w:hAnsi="宋体"/>
          <w:szCs w:val="21"/>
        </w:rPr>
        <w:t>（2）招标项目需求的范围和性质；</w:t>
      </w:r>
    </w:p>
    <w:p w14:paraId="7610BD2E">
      <w:pPr>
        <w:spacing w:line="360" w:lineRule="auto"/>
        <w:ind w:firstLine="420" w:firstLineChars="200"/>
        <w:rPr>
          <w:rFonts w:hint="eastAsia" w:ascii="宋体" w:hAnsi="宋体"/>
          <w:szCs w:val="21"/>
        </w:rPr>
      </w:pPr>
      <w:r>
        <w:rPr>
          <w:rFonts w:hint="eastAsia" w:ascii="宋体" w:hAnsi="宋体"/>
          <w:szCs w:val="21"/>
        </w:rPr>
        <w:t>（3）招标文件规定的投标人的资格、财政预算限额、商务条款；</w:t>
      </w:r>
    </w:p>
    <w:p w14:paraId="7B367E40">
      <w:pPr>
        <w:spacing w:line="360" w:lineRule="auto"/>
        <w:ind w:firstLine="420" w:firstLineChars="200"/>
        <w:rPr>
          <w:rFonts w:hint="eastAsia" w:ascii="宋体" w:hAnsi="宋体"/>
          <w:szCs w:val="21"/>
        </w:rPr>
      </w:pPr>
      <w:r>
        <w:rPr>
          <w:rFonts w:hint="eastAsia" w:ascii="宋体" w:hAnsi="宋体"/>
          <w:szCs w:val="21"/>
        </w:rPr>
        <w:t>（4）招标文件规定的评标程序、评标方法和评标因素；</w:t>
      </w:r>
    </w:p>
    <w:p w14:paraId="749656DB">
      <w:pPr>
        <w:spacing w:line="360" w:lineRule="auto"/>
        <w:ind w:firstLine="420" w:firstLineChars="200"/>
        <w:rPr>
          <w:rFonts w:hint="eastAsia" w:ascii="宋体" w:hAnsi="宋体"/>
          <w:szCs w:val="21"/>
        </w:rPr>
      </w:pPr>
      <w:r>
        <w:rPr>
          <w:rFonts w:hint="eastAsia" w:ascii="宋体" w:hAnsi="宋体"/>
          <w:szCs w:val="21"/>
        </w:rPr>
        <w:t>（5）招标文件所列示的资格性审查表及符合性审查表。</w:t>
      </w:r>
    </w:p>
    <w:p w14:paraId="468F0845">
      <w:pPr>
        <w:spacing w:line="360" w:lineRule="auto"/>
        <w:ind w:firstLine="420" w:firstLineChars="200"/>
        <w:rPr>
          <w:rFonts w:hint="eastAsia" w:ascii="黑体" w:hAnsi="宋体" w:eastAsia="黑体"/>
          <w:szCs w:val="21"/>
        </w:rPr>
      </w:pPr>
      <w:r>
        <w:rPr>
          <w:rFonts w:hint="eastAsia" w:ascii="黑体" w:hAnsi="宋体" w:eastAsia="黑体"/>
          <w:szCs w:val="21"/>
        </w:rPr>
        <w:t>31．独立评审</w:t>
      </w:r>
    </w:p>
    <w:p w14:paraId="783D0A84">
      <w:pPr>
        <w:spacing w:line="360" w:lineRule="auto"/>
        <w:ind w:firstLine="420" w:firstLineChars="200"/>
        <w:rPr>
          <w:rFonts w:hint="eastAsia"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58C966C8">
      <w:pPr>
        <w:spacing w:line="360" w:lineRule="auto"/>
        <w:ind w:firstLine="411" w:firstLineChars="196"/>
        <w:rPr>
          <w:rFonts w:hint="eastAsia" w:ascii="宋体" w:hAnsi="宋体"/>
          <w:bCs/>
          <w:szCs w:val="21"/>
        </w:rPr>
      </w:pPr>
    </w:p>
    <w:p w14:paraId="4178F82C">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58D590F1">
      <w:pPr>
        <w:spacing w:line="360" w:lineRule="auto"/>
        <w:ind w:firstLine="420" w:firstLineChars="200"/>
        <w:rPr>
          <w:rFonts w:hint="eastAsia" w:ascii="黑体" w:hAnsi="宋体" w:eastAsia="黑体"/>
          <w:szCs w:val="21"/>
        </w:rPr>
      </w:pPr>
      <w:r>
        <w:rPr>
          <w:rFonts w:hint="eastAsia" w:ascii="黑体" w:hAnsi="宋体" w:eastAsia="黑体"/>
          <w:szCs w:val="21"/>
        </w:rPr>
        <w:t>32．投标文件初审</w:t>
      </w:r>
    </w:p>
    <w:p w14:paraId="1426490B">
      <w:pPr>
        <w:spacing w:line="360" w:lineRule="auto"/>
        <w:ind w:firstLine="420" w:firstLineChars="200"/>
        <w:rPr>
          <w:rFonts w:hint="eastAsia" w:ascii="宋体" w:hAnsi="宋体"/>
          <w:szCs w:val="21"/>
        </w:rPr>
      </w:pPr>
      <w:r>
        <w:rPr>
          <w:rFonts w:hint="eastAsia" w:ascii="宋体" w:hAnsi="宋体"/>
          <w:szCs w:val="21"/>
        </w:rPr>
        <w:t>32.1投标文件初审包括资格性审查和符合性审查。</w:t>
      </w:r>
    </w:p>
    <w:p w14:paraId="1BCCD628">
      <w:pPr>
        <w:spacing w:line="360" w:lineRule="auto"/>
        <w:ind w:firstLine="420" w:firstLineChars="200"/>
        <w:rPr>
          <w:rFonts w:hint="eastAsia"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C4087FD">
      <w:pPr>
        <w:spacing w:line="360" w:lineRule="auto"/>
        <w:ind w:firstLine="420" w:firstLineChars="200"/>
        <w:rPr>
          <w:rFonts w:hint="eastAsia"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72ADA503">
      <w:pPr>
        <w:spacing w:line="360" w:lineRule="auto"/>
        <w:ind w:firstLine="420" w:firstLineChars="200"/>
        <w:rPr>
          <w:rFonts w:hint="eastAsia"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0AA05576">
      <w:pPr>
        <w:spacing w:line="360" w:lineRule="auto"/>
        <w:ind w:firstLine="420" w:firstLineChars="200"/>
        <w:rPr>
          <w:rFonts w:hint="eastAsia" w:ascii="宋体" w:hAnsi="宋体"/>
          <w:bCs/>
          <w:szCs w:val="21"/>
        </w:rPr>
      </w:pPr>
      <w:r>
        <w:rPr>
          <w:rFonts w:hint="eastAsia" w:ascii="宋体" w:hAnsi="宋体"/>
          <w:bCs/>
          <w:szCs w:val="21"/>
        </w:rPr>
        <w:t>32.3 投标文件初审中关于供应商家数的计算:</w:t>
      </w:r>
    </w:p>
    <w:p w14:paraId="43FB3C99">
      <w:pPr>
        <w:spacing w:line="360" w:lineRule="auto"/>
        <w:ind w:firstLine="420" w:firstLineChars="200"/>
        <w:rPr>
          <w:rFonts w:hint="eastAsia"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1850A448">
      <w:pPr>
        <w:spacing w:line="360" w:lineRule="auto"/>
        <w:ind w:firstLine="420" w:firstLineChars="200"/>
        <w:rPr>
          <w:rFonts w:hint="eastAsia"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68BB2ACE">
      <w:pPr>
        <w:spacing w:line="360" w:lineRule="auto"/>
        <w:ind w:firstLine="420" w:firstLineChars="200"/>
        <w:rPr>
          <w:rFonts w:hint="eastAsia"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6F661A11">
      <w:pPr>
        <w:spacing w:line="360" w:lineRule="auto"/>
        <w:ind w:firstLine="420" w:firstLineChars="200"/>
        <w:rPr>
          <w:rFonts w:hint="eastAsia" w:ascii="宋体" w:hAnsi="宋体"/>
          <w:szCs w:val="21"/>
        </w:rPr>
      </w:pPr>
      <w:r>
        <w:rPr>
          <w:rFonts w:hint="eastAsia" w:ascii="宋体" w:hAnsi="宋体"/>
          <w:szCs w:val="21"/>
        </w:rPr>
        <w:t>32.4投标人投标文件作无效处理的情形，具体包括但不限于以下：</w:t>
      </w:r>
    </w:p>
    <w:p w14:paraId="3B02FA55">
      <w:pPr>
        <w:spacing w:line="360" w:lineRule="auto"/>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7C4A67F7">
      <w:pPr>
        <w:spacing w:line="360" w:lineRule="auto"/>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836DCF">
      <w:pPr>
        <w:spacing w:line="360" w:lineRule="auto"/>
        <w:ind w:firstLine="420" w:firstLineChars="200"/>
        <w:rPr>
          <w:rFonts w:hint="eastAsia" w:ascii="宋体" w:hAnsi="宋体"/>
          <w:szCs w:val="21"/>
        </w:rPr>
      </w:pPr>
      <w:r>
        <w:rPr>
          <w:rFonts w:hint="eastAsia" w:ascii="宋体" w:hAnsi="宋体"/>
          <w:szCs w:val="21"/>
        </w:rPr>
        <w:t>32.4.3不同投标人的投标文件载明的项目管理成员或者联系人员为同一人；</w:t>
      </w:r>
    </w:p>
    <w:p w14:paraId="46187A70">
      <w:pPr>
        <w:spacing w:line="360" w:lineRule="auto"/>
        <w:ind w:firstLine="420" w:firstLineChars="200"/>
        <w:rPr>
          <w:rFonts w:hint="eastAsia" w:ascii="宋体" w:hAnsi="宋体"/>
          <w:szCs w:val="21"/>
        </w:rPr>
      </w:pPr>
      <w:r>
        <w:rPr>
          <w:rFonts w:hint="eastAsia" w:ascii="宋体" w:hAnsi="宋体"/>
          <w:szCs w:val="21"/>
        </w:rPr>
        <w:t>32.4.4不同投标人的投标文件异常一致或者投标报价呈规律性差异；</w:t>
      </w:r>
    </w:p>
    <w:p w14:paraId="341DE52B">
      <w:pPr>
        <w:spacing w:line="360" w:lineRule="auto"/>
        <w:ind w:firstLine="420" w:firstLineChars="200"/>
        <w:rPr>
          <w:rFonts w:hint="eastAsia"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79ED6B39">
      <w:pPr>
        <w:spacing w:line="360" w:lineRule="auto"/>
        <w:ind w:firstLine="420" w:firstLineChars="200"/>
        <w:rPr>
          <w:rFonts w:hint="eastAsia" w:ascii="宋体" w:hAnsi="宋体"/>
          <w:szCs w:val="21"/>
        </w:rPr>
      </w:pPr>
      <w:r>
        <w:rPr>
          <w:rFonts w:hint="eastAsia" w:ascii="宋体" w:hAnsi="宋体"/>
          <w:szCs w:val="21"/>
        </w:rPr>
        <w:t>32.4.6投标供应商之间相互约定给予未中标的供应商利益补偿；</w:t>
      </w:r>
    </w:p>
    <w:p w14:paraId="24376A49">
      <w:pPr>
        <w:spacing w:line="360" w:lineRule="auto"/>
        <w:ind w:firstLine="420" w:firstLineChars="200"/>
        <w:rPr>
          <w:rFonts w:hint="eastAsia"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CF540AB">
      <w:pPr>
        <w:spacing w:line="360" w:lineRule="auto"/>
        <w:ind w:firstLine="420" w:firstLineChars="200"/>
        <w:rPr>
          <w:rFonts w:hint="eastAsia" w:ascii="宋体" w:hAnsi="宋体"/>
          <w:szCs w:val="21"/>
        </w:rPr>
      </w:pPr>
      <w:r>
        <w:rPr>
          <w:rFonts w:hint="eastAsia" w:ascii="宋体" w:hAnsi="宋体"/>
          <w:szCs w:val="21"/>
        </w:rPr>
        <w:t>32.4.8不同投标供应商的投标文件内容存在非正常一致；</w:t>
      </w:r>
    </w:p>
    <w:p w14:paraId="67BECB44">
      <w:pPr>
        <w:spacing w:line="360" w:lineRule="auto"/>
        <w:ind w:firstLine="420" w:firstLineChars="200"/>
        <w:rPr>
          <w:rFonts w:hint="eastAsia" w:ascii="宋体" w:hAnsi="宋体"/>
          <w:szCs w:val="21"/>
        </w:rPr>
      </w:pPr>
      <w:r>
        <w:rPr>
          <w:rFonts w:hint="eastAsia" w:ascii="宋体" w:hAnsi="宋体"/>
          <w:szCs w:val="21"/>
        </w:rPr>
        <w:t>32.4.9在同一单位工作人员为两家以上（含两家）供应商进行同一项投标活动；</w:t>
      </w:r>
    </w:p>
    <w:p w14:paraId="1D88E651">
      <w:pPr>
        <w:spacing w:line="360" w:lineRule="auto"/>
        <w:ind w:firstLine="420" w:firstLineChars="200"/>
        <w:rPr>
          <w:rFonts w:hint="eastAsia" w:ascii="宋体" w:hAnsi="宋体"/>
          <w:szCs w:val="21"/>
        </w:rPr>
      </w:pPr>
      <w:r>
        <w:rPr>
          <w:rFonts w:hint="eastAsia" w:ascii="宋体" w:hAnsi="宋体"/>
          <w:szCs w:val="21"/>
        </w:rPr>
        <w:t>32.4.10主管部门依照法律、法规认定的其他情形。</w:t>
      </w:r>
    </w:p>
    <w:p w14:paraId="27F87982">
      <w:pPr>
        <w:spacing w:line="360" w:lineRule="auto"/>
        <w:ind w:firstLine="420" w:firstLineChars="200"/>
        <w:rPr>
          <w:rFonts w:hint="eastAsia"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025A4007">
      <w:pPr>
        <w:spacing w:line="360" w:lineRule="auto"/>
        <w:ind w:firstLine="420" w:firstLineChars="200"/>
        <w:rPr>
          <w:rFonts w:hint="eastAsia" w:ascii="黑体" w:hAnsi="宋体" w:eastAsia="黑体"/>
          <w:szCs w:val="21"/>
        </w:rPr>
      </w:pPr>
      <w:r>
        <w:rPr>
          <w:rFonts w:hint="eastAsia" w:ascii="黑体" w:hAnsi="宋体" w:eastAsia="黑体"/>
          <w:szCs w:val="21"/>
        </w:rPr>
        <w:t>33．澄清有关问题</w:t>
      </w:r>
    </w:p>
    <w:p w14:paraId="5B57112D">
      <w:pPr>
        <w:spacing w:line="360" w:lineRule="auto"/>
        <w:ind w:firstLine="420" w:firstLineChars="200"/>
        <w:rPr>
          <w:rFonts w:hint="eastAsia" w:ascii="宋体" w:hAnsi="宋体"/>
          <w:szCs w:val="21"/>
        </w:rPr>
      </w:pPr>
      <w:bookmarkStart w:id="7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79"/>
    </w:p>
    <w:p w14:paraId="363AD3E0">
      <w:pPr>
        <w:spacing w:line="360" w:lineRule="auto"/>
        <w:ind w:firstLine="420" w:firstLineChars="200"/>
        <w:rPr>
          <w:rFonts w:hint="eastAsia"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09DF11C5">
      <w:pPr>
        <w:spacing w:line="360" w:lineRule="auto"/>
        <w:ind w:firstLine="420" w:firstLineChars="200"/>
        <w:rPr>
          <w:rFonts w:hint="eastAsia"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4DB95A6E">
      <w:pPr>
        <w:spacing w:line="360" w:lineRule="auto"/>
        <w:ind w:firstLine="420" w:firstLineChars="200"/>
        <w:rPr>
          <w:rFonts w:hint="eastAsia"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5ACEF9B6">
      <w:pPr>
        <w:spacing w:line="360" w:lineRule="auto"/>
        <w:ind w:firstLine="420" w:firstLineChars="200"/>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14:paraId="514EAD75">
      <w:pPr>
        <w:spacing w:line="360" w:lineRule="auto"/>
        <w:ind w:firstLine="420" w:firstLineChars="200"/>
        <w:rPr>
          <w:rFonts w:hint="eastAsia" w:ascii="黑体" w:hAnsi="宋体" w:eastAsia="黑体"/>
          <w:szCs w:val="21"/>
        </w:rPr>
      </w:pPr>
      <w:bookmarkStart w:id="80" w:name="_Toc73521581"/>
      <w:bookmarkStart w:id="81" w:name="_Toc73518151"/>
      <w:bookmarkStart w:id="82" w:name="_Toc100052400"/>
      <w:bookmarkStart w:id="83" w:name="_Toc73517673"/>
      <w:bookmarkStart w:id="84" w:name="_Toc73521669"/>
      <w:r>
        <w:rPr>
          <w:rFonts w:hint="eastAsia" w:ascii="黑体" w:hAnsi="宋体" w:eastAsia="黑体"/>
          <w:szCs w:val="21"/>
        </w:rPr>
        <w:t>34．错误的修正</w:t>
      </w:r>
      <w:bookmarkEnd w:id="80"/>
      <w:bookmarkEnd w:id="81"/>
      <w:bookmarkEnd w:id="82"/>
      <w:bookmarkEnd w:id="83"/>
      <w:bookmarkEnd w:id="84"/>
    </w:p>
    <w:p w14:paraId="52614263">
      <w:pPr>
        <w:spacing w:line="360" w:lineRule="auto"/>
        <w:ind w:firstLine="420" w:firstLineChars="200"/>
        <w:rPr>
          <w:rFonts w:hint="eastAsia" w:ascii="宋体" w:hAnsi="宋体"/>
          <w:szCs w:val="21"/>
        </w:rPr>
      </w:pPr>
      <w:r>
        <w:rPr>
          <w:rFonts w:hint="eastAsia" w:ascii="宋体" w:hAnsi="宋体"/>
          <w:szCs w:val="21"/>
        </w:rPr>
        <w:t>投标文件报价出现前后不一致的，除专用条款另有规定外，按照下列规定修正：</w:t>
      </w:r>
    </w:p>
    <w:p w14:paraId="783CA47B">
      <w:pPr>
        <w:spacing w:line="360" w:lineRule="auto"/>
        <w:ind w:firstLine="420" w:firstLineChars="200"/>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14:paraId="497EFEB1">
      <w:pPr>
        <w:spacing w:line="360" w:lineRule="auto"/>
        <w:ind w:firstLine="420" w:firstLineChars="200"/>
        <w:rPr>
          <w:rFonts w:hint="eastAsia" w:ascii="宋体" w:hAnsi="宋体"/>
          <w:szCs w:val="21"/>
        </w:rPr>
      </w:pPr>
      <w:r>
        <w:rPr>
          <w:rFonts w:hint="eastAsia" w:ascii="宋体" w:hAnsi="宋体"/>
          <w:szCs w:val="21"/>
        </w:rPr>
        <w:t>34.2大写金额和小写金额不一致的，以大写金额为准；</w:t>
      </w:r>
    </w:p>
    <w:p w14:paraId="27FD9775">
      <w:pPr>
        <w:spacing w:line="360" w:lineRule="auto"/>
        <w:ind w:firstLine="420" w:firstLineChars="200"/>
        <w:rPr>
          <w:rFonts w:hint="eastAsia" w:ascii="宋体" w:hAnsi="宋体"/>
          <w:szCs w:val="21"/>
        </w:rPr>
      </w:pPr>
      <w:r>
        <w:rPr>
          <w:rFonts w:hint="eastAsia" w:ascii="宋体" w:hAnsi="宋体"/>
          <w:szCs w:val="21"/>
        </w:rPr>
        <w:t>34.3单价金额小数点或者百分比有明显错位，以开标一览表的总价为准，并修改单价；</w:t>
      </w:r>
    </w:p>
    <w:p w14:paraId="46A81E19">
      <w:pPr>
        <w:spacing w:line="360" w:lineRule="auto"/>
        <w:ind w:firstLine="420" w:firstLineChars="200"/>
        <w:rPr>
          <w:rFonts w:hint="eastAsia" w:ascii="宋体" w:hAnsi="宋体"/>
          <w:szCs w:val="21"/>
        </w:rPr>
      </w:pPr>
      <w:r>
        <w:rPr>
          <w:rFonts w:hint="eastAsia" w:ascii="宋体" w:hAnsi="宋体"/>
          <w:szCs w:val="21"/>
        </w:rPr>
        <w:t>34.4总价金额与按单价汇总金额不一致的，以单价金额计算结果为准。</w:t>
      </w:r>
    </w:p>
    <w:p w14:paraId="3A978092">
      <w:pPr>
        <w:spacing w:line="360" w:lineRule="auto"/>
        <w:ind w:firstLine="420" w:firstLineChars="200"/>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612C328F">
      <w:pPr>
        <w:spacing w:line="360" w:lineRule="auto"/>
        <w:ind w:firstLine="420" w:firstLineChars="200"/>
        <w:rPr>
          <w:rFonts w:hint="eastAsia" w:ascii="黑体" w:hAnsi="宋体" w:eastAsia="黑体"/>
          <w:szCs w:val="21"/>
        </w:rPr>
      </w:pPr>
      <w:r>
        <w:rPr>
          <w:rFonts w:hint="eastAsia" w:ascii="黑体" w:hAnsi="宋体" w:eastAsia="黑体"/>
          <w:szCs w:val="21"/>
        </w:rPr>
        <w:t>35．投标文件的比较与评价</w:t>
      </w:r>
    </w:p>
    <w:p w14:paraId="779C89C3">
      <w:pPr>
        <w:spacing w:line="360" w:lineRule="auto"/>
        <w:ind w:firstLine="420" w:firstLineChars="200"/>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4B5DFAAC">
      <w:pPr>
        <w:spacing w:line="360" w:lineRule="auto"/>
        <w:ind w:firstLine="420" w:firstLineChars="200"/>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6F6663A3">
      <w:pPr>
        <w:spacing w:line="360" w:lineRule="auto"/>
        <w:ind w:firstLine="420" w:firstLineChars="200"/>
        <w:rPr>
          <w:rFonts w:hint="eastAsia" w:ascii="黑体" w:hAnsi="宋体" w:eastAsia="黑体"/>
          <w:szCs w:val="21"/>
        </w:rPr>
      </w:pPr>
      <w:r>
        <w:rPr>
          <w:rFonts w:hint="eastAsia" w:ascii="黑体" w:hAnsi="宋体" w:eastAsia="黑体"/>
          <w:szCs w:val="21"/>
        </w:rPr>
        <w:t>36. 实地考察或资料查验</w:t>
      </w:r>
    </w:p>
    <w:p w14:paraId="4609452C">
      <w:pPr>
        <w:spacing w:line="360" w:lineRule="auto"/>
        <w:ind w:firstLine="420" w:firstLineChars="200"/>
        <w:rPr>
          <w:rFonts w:hint="eastAsia"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6CAF849F">
      <w:pPr>
        <w:spacing w:line="360" w:lineRule="auto"/>
        <w:ind w:firstLine="420" w:firstLineChars="200"/>
        <w:rPr>
          <w:rFonts w:hint="eastAsia" w:ascii="黑体" w:hAnsi="宋体" w:eastAsia="黑体"/>
          <w:szCs w:val="21"/>
        </w:rPr>
      </w:pPr>
      <w:r>
        <w:rPr>
          <w:rFonts w:hint="eastAsia" w:ascii="黑体" w:hAnsi="宋体" w:eastAsia="黑体"/>
          <w:szCs w:val="21"/>
        </w:rPr>
        <w:t>37．评审方法</w:t>
      </w:r>
    </w:p>
    <w:p w14:paraId="247FA739">
      <w:pPr>
        <w:spacing w:line="360" w:lineRule="auto"/>
        <w:ind w:firstLine="422" w:firstLineChars="200"/>
        <w:rPr>
          <w:rFonts w:hint="eastAsia" w:ascii="宋体" w:hAnsi="宋体"/>
          <w:b/>
          <w:bCs/>
          <w:szCs w:val="21"/>
        </w:rPr>
      </w:pPr>
      <w:r>
        <w:rPr>
          <w:rFonts w:hint="eastAsia" w:ascii="宋体" w:hAnsi="宋体"/>
          <w:b/>
          <w:bCs/>
          <w:szCs w:val="21"/>
        </w:rPr>
        <w:t>37.1.1最低价法</w:t>
      </w:r>
    </w:p>
    <w:p w14:paraId="503EF911">
      <w:pPr>
        <w:spacing w:line="360" w:lineRule="auto"/>
        <w:ind w:firstLine="420" w:firstLineChars="200"/>
        <w:rPr>
          <w:rFonts w:hint="eastAsia" w:ascii="ˎ̥" w:hAnsi="ˎ̥"/>
          <w:szCs w:val="21"/>
        </w:rPr>
      </w:pPr>
      <w:bookmarkStart w:id="8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1AE5E655">
      <w:pPr>
        <w:spacing w:line="360" w:lineRule="auto"/>
        <w:ind w:firstLine="422" w:firstLineChars="200"/>
        <w:rPr>
          <w:rFonts w:hint="eastAsia" w:ascii="宋体" w:hAnsi="宋体"/>
          <w:b/>
          <w:bCs/>
          <w:szCs w:val="21"/>
        </w:rPr>
      </w:pPr>
      <w:r>
        <w:rPr>
          <w:rFonts w:hint="eastAsia" w:ascii="宋体" w:hAnsi="宋体"/>
          <w:b/>
          <w:bCs/>
          <w:szCs w:val="21"/>
        </w:rPr>
        <w:t>37.1.2综合评分法</w:t>
      </w:r>
    </w:p>
    <w:p w14:paraId="00C2069A">
      <w:pPr>
        <w:spacing w:line="360" w:lineRule="auto"/>
        <w:ind w:firstLine="420" w:firstLineChars="200"/>
        <w:rPr>
          <w:rFonts w:hint="eastAsia"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85"/>
      <w:r>
        <w:rPr>
          <w:rFonts w:hint="eastAsia" w:ascii="宋体" w:hAnsi="宋体"/>
          <w:bCs/>
          <w:color w:val="FF0000"/>
          <w:szCs w:val="21"/>
        </w:rPr>
        <w:t xml:space="preserve">  </w:t>
      </w:r>
      <w:r>
        <w:rPr>
          <w:rFonts w:hint="eastAsia" w:ascii="宋体" w:hAnsi="宋体"/>
          <w:bCs/>
          <w:szCs w:val="21"/>
        </w:rPr>
        <w:t xml:space="preserve">                                                                                                                                                                                                                                                                                                                                                                                                                                                                                                                                                                                                                                                                                                                                                                                                                                                                                                                                                                                                                                                                                                                                                                                                                                                                                                                                                                                                                                                                                                                                                                                                                                                                                                                                                                                                                                                                                                                                                                                                                                                                                                                                                                                                                                                                                                                                                                                                                                                                                                                                                                                                                                                                                                                                                                                                                                                                                                                                                                                                                           </w:t>
      </w:r>
    </w:p>
    <w:p w14:paraId="2E83EC82">
      <w:pPr>
        <w:spacing w:line="360" w:lineRule="auto"/>
        <w:ind w:firstLine="422" w:firstLineChars="200"/>
        <w:rPr>
          <w:rFonts w:hint="eastAsia" w:ascii="宋体" w:hAnsi="宋体"/>
          <w:b/>
          <w:bCs/>
          <w:szCs w:val="21"/>
        </w:rPr>
      </w:pPr>
      <w:r>
        <w:rPr>
          <w:rFonts w:hint="eastAsia" w:ascii="宋体" w:hAnsi="宋体"/>
          <w:b/>
          <w:bCs/>
          <w:szCs w:val="21"/>
        </w:rPr>
        <w:t>37.2 本项目采用的评审方法见本项目招标文件第一册“专用条款”的相关内容。</w:t>
      </w:r>
    </w:p>
    <w:p w14:paraId="1614F14D">
      <w:pPr>
        <w:spacing w:line="360" w:lineRule="auto"/>
        <w:ind w:firstLine="422" w:firstLineChars="200"/>
        <w:rPr>
          <w:rFonts w:hint="eastAsia" w:ascii="宋体" w:hAnsi="宋体"/>
          <w:b/>
          <w:bCs/>
          <w:szCs w:val="21"/>
        </w:rPr>
      </w:pPr>
      <w:r>
        <w:rPr>
          <w:rFonts w:hint="eastAsia" w:ascii="宋体" w:hAnsi="宋体"/>
          <w:b/>
          <w:bCs/>
          <w:szCs w:val="21"/>
        </w:rPr>
        <w:t>37.3重新评审的情形</w:t>
      </w:r>
    </w:p>
    <w:p w14:paraId="3C79CD2F">
      <w:pPr>
        <w:spacing w:line="360" w:lineRule="auto"/>
        <w:ind w:firstLine="420" w:firstLineChars="200"/>
        <w:rPr>
          <w:rFonts w:hint="eastAsia" w:ascii="宋体" w:hAnsi="宋体"/>
          <w:b/>
          <w:bCs/>
          <w:szCs w:val="21"/>
        </w:rPr>
      </w:pPr>
      <w:r>
        <w:rPr>
          <w:rFonts w:hint="eastAsia" w:ascii="宋体" w:hAnsi="宋体" w:cs="宋体"/>
          <w:kern w:val="0"/>
          <w:szCs w:val="21"/>
        </w:rPr>
        <w:t>评审结果汇总完成后，除下列情形外，任何人不得修改评审结果：</w:t>
      </w:r>
    </w:p>
    <w:p w14:paraId="27C15ABB">
      <w:pPr>
        <w:spacing w:line="360" w:lineRule="auto"/>
        <w:ind w:firstLine="420" w:firstLineChars="200"/>
        <w:rPr>
          <w:rFonts w:hint="eastAsia" w:ascii="宋体" w:hAnsi="宋体" w:cs="宋体"/>
          <w:kern w:val="0"/>
          <w:szCs w:val="21"/>
        </w:rPr>
      </w:pPr>
      <w:r>
        <w:rPr>
          <w:rFonts w:hint="eastAsia" w:ascii="宋体" w:hAnsi="宋体" w:cs="宋体"/>
          <w:kern w:val="0"/>
          <w:szCs w:val="21"/>
        </w:rPr>
        <w:t>37.3.1分值汇总计算错误的；</w:t>
      </w:r>
    </w:p>
    <w:p w14:paraId="3FC28137">
      <w:pPr>
        <w:spacing w:line="360" w:lineRule="auto"/>
        <w:ind w:firstLine="420" w:firstLineChars="200"/>
        <w:rPr>
          <w:rFonts w:hint="eastAsia" w:ascii="宋体" w:hAnsi="宋体" w:cs="宋体"/>
          <w:kern w:val="0"/>
          <w:szCs w:val="21"/>
        </w:rPr>
      </w:pPr>
      <w:r>
        <w:rPr>
          <w:rFonts w:hint="eastAsia" w:ascii="宋体" w:hAnsi="宋体" w:cs="宋体"/>
          <w:kern w:val="0"/>
          <w:szCs w:val="21"/>
        </w:rPr>
        <w:t>37.3.2分项评分超出评分标准范围的；</w:t>
      </w:r>
    </w:p>
    <w:p w14:paraId="23E3E72F">
      <w:pPr>
        <w:spacing w:line="360" w:lineRule="auto"/>
        <w:ind w:firstLine="420" w:firstLineChars="200"/>
        <w:rPr>
          <w:rFonts w:hint="eastAsia" w:ascii="宋体" w:hAnsi="宋体" w:cs="宋体"/>
          <w:kern w:val="0"/>
          <w:szCs w:val="21"/>
        </w:rPr>
      </w:pPr>
      <w:r>
        <w:rPr>
          <w:rFonts w:hint="eastAsia" w:ascii="宋体" w:hAnsi="宋体" w:cs="宋体"/>
          <w:kern w:val="0"/>
          <w:szCs w:val="21"/>
        </w:rPr>
        <w:t>37.3.3评审委员会成员对客观评审因素评分不一致的；</w:t>
      </w:r>
    </w:p>
    <w:p w14:paraId="7928C57F">
      <w:pPr>
        <w:spacing w:line="360" w:lineRule="auto"/>
        <w:ind w:firstLine="420" w:firstLineChars="200"/>
        <w:rPr>
          <w:rFonts w:hint="eastAsia" w:ascii="宋体" w:hAnsi="宋体" w:cs="宋体"/>
          <w:kern w:val="0"/>
          <w:szCs w:val="21"/>
        </w:rPr>
      </w:pPr>
      <w:r>
        <w:rPr>
          <w:rFonts w:hint="eastAsia" w:ascii="宋体" w:hAnsi="宋体" w:cs="宋体"/>
          <w:kern w:val="0"/>
          <w:szCs w:val="21"/>
        </w:rPr>
        <w:t>37.3.4经评审委员会认定评分畸高、畸低的。</w:t>
      </w:r>
    </w:p>
    <w:p w14:paraId="2C2D87A8">
      <w:pPr>
        <w:spacing w:line="360" w:lineRule="auto"/>
        <w:ind w:firstLine="420" w:firstLineChars="200"/>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69BA0EDF">
      <w:pPr>
        <w:spacing w:line="360" w:lineRule="auto"/>
        <w:ind w:firstLine="420" w:firstLineChars="200"/>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1D96EDC">
      <w:pPr>
        <w:spacing w:line="360" w:lineRule="auto"/>
        <w:ind w:firstLine="422" w:firstLineChars="200"/>
        <w:rPr>
          <w:rFonts w:hint="eastAsia" w:ascii="宋体" w:hAnsi="宋体"/>
          <w:b/>
          <w:bCs/>
          <w:szCs w:val="21"/>
        </w:rPr>
      </w:pPr>
      <w:r>
        <w:rPr>
          <w:rFonts w:hint="eastAsia" w:ascii="宋体" w:hAnsi="宋体"/>
          <w:b/>
          <w:bCs/>
          <w:szCs w:val="21"/>
        </w:rPr>
        <w:t xml:space="preserve"> 37.4重新组建评审委员会的情形</w:t>
      </w:r>
    </w:p>
    <w:p w14:paraId="2D7EAC57">
      <w:pPr>
        <w:spacing w:line="360" w:lineRule="auto"/>
        <w:ind w:firstLine="420" w:firstLineChars="200"/>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6FA644D8">
      <w:pPr>
        <w:spacing w:line="360" w:lineRule="auto"/>
        <w:ind w:firstLine="420" w:firstLineChars="200"/>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58ABF7FF">
      <w:pPr>
        <w:spacing w:line="360" w:lineRule="auto"/>
        <w:ind w:firstLine="420" w:firstLineChars="200"/>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5855D045">
      <w:pPr>
        <w:spacing w:line="360" w:lineRule="auto"/>
        <w:ind w:firstLine="420" w:firstLineChars="200"/>
        <w:rPr>
          <w:rFonts w:hint="eastAsia" w:ascii="宋体" w:hAnsi="宋体" w:cs="宋体"/>
          <w:kern w:val="0"/>
          <w:szCs w:val="21"/>
        </w:rPr>
      </w:pPr>
      <w:r>
        <w:rPr>
          <w:rFonts w:hint="eastAsia" w:ascii="宋体" w:hAnsi="宋体" w:cs="宋体"/>
          <w:kern w:val="0"/>
          <w:szCs w:val="21"/>
        </w:rPr>
        <w:t>37.4.3评审委员会及其成员独立评标受到非法干预的；</w:t>
      </w:r>
    </w:p>
    <w:p w14:paraId="6F23D0B6">
      <w:pPr>
        <w:spacing w:line="360" w:lineRule="auto"/>
        <w:ind w:firstLine="420" w:firstLineChars="200"/>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14:paraId="4C0ADAAA">
      <w:pPr>
        <w:spacing w:line="360" w:lineRule="auto"/>
        <w:ind w:firstLine="420" w:firstLineChars="200"/>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7739209">
      <w:pPr>
        <w:spacing w:line="360" w:lineRule="auto"/>
        <w:ind w:firstLine="411" w:firstLineChars="196"/>
        <w:rPr>
          <w:rFonts w:hint="eastAsia" w:ascii="宋体" w:hAnsi="宋体"/>
          <w:szCs w:val="21"/>
        </w:rPr>
      </w:pPr>
    </w:p>
    <w:p w14:paraId="07B63ACA">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74FA10DA">
      <w:pPr>
        <w:spacing w:line="360" w:lineRule="auto"/>
        <w:ind w:firstLine="420" w:firstLineChars="200"/>
        <w:rPr>
          <w:rFonts w:hint="eastAsia" w:ascii="黑体" w:hAnsi="宋体" w:eastAsia="黑体"/>
          <w:szCs w:val="21"/>
        </w:rPr>
      </w:pPr>
      <w:r>
        <w:rPr>
          <w:rFonts w:hint="eastAsia" w:ascii="黑体" w:hAnsi="宋体" w:eastAsia="黑体"/>
          <w:szCs w:val="21"/>
        </w:rPr>
        <w:t>38．定标方法</w:t>
      </w:r>
    </w:p>
    <w:p w14:paraId="38656140">
      <w:pPr>
        <w:spacing w:line="360" w:lineRule="auto"/>
        <w:ind w:firstLine="420" w:firstLineChars="200"/>
        <w:rPr>
          <w:rFonts w:hint="eastAsia" w:ascii="宋体" w:hAnsi="宋体"/>
          <w:szCs w:val="21"/>
        </w:rPr>
      </w:pPr>
      <w:bookmarkStart w:id="86" w:name="_Hlk73782795"/>
      <w:r>
        <w:rPr>
          <w:rFonts w:hint="eastAsia" w:ascii="宋体" w:hAnsi="宋体"/>
          <w:szCs w:val="21"/>
        </w:rPr>
        <w:t>38.1非评定分离项目定标方法</w:t>
      </w:r>
    </w:p>
    <w:p w14:paraId="24509703">
      <w:pPr>
        <w:spacing w:line="360" w:lineRule="auto"/>
        <w:ind w:firstLine="420" w:firstLineChars="200"/>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42BE21DC">
      <w:pPr>
        <w:spacing w:line="360" w:lineRule="auto"/>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87" w:name="_Hlk73821177"/>
      <w:r>
        <w:rPr>
          <w:rFonts w:hint="eastAsia" w:ascii="ˎ̥" w:hAnsi="ˎ̥"/>
          <w:szCs w:val="21"/>
        </w:rPr>
        <w:t>唯一候选中标供应商</w:t>
      </w:r>
      <w:bookmarkEnd w:id="87"/>
      <w:r>
        <w:rPr>
          <w:rFonts w:ascii="ˎ̥" w:hAnsi="ˎ̥"/>
          <w:szCs w:val="21"/>
        </w:rPr>
        <w:t>。</w:t>
      </w:r>
    </w:p>
    <w:p w14:paraId="1325D19C">
      <w:pPr>
        <w:spacing w:line="360" w:lineRule="auto"/>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2CE71B99">
      <w:pPr>
        <w:spacing w:line="360" w:lineRule="auto"/>
        <w:ind w:firstLine="420" w:firstLineChars="200"/>
        <w:rPr>
          <w:rFonts w:hint="eastAsia" w:ascii="宋体" w:hAnsi="宋体"/>
          <w:szCs w:val="21"/>
        </w:rPr>
      </w:pPr>
      <w:r>
        <w:rPr>
          <w:rFonts w:hint="eastAsia" w:ascii="宋体" w:hAnsi="宋体"/>
          <w:szCs w:val="21"/>
        </w:rPr>
        <w:t>38.2评定分离项目定标方法</w:t>
      </w:r>
    </w:p>
    <w:p w14:paraId="391A92D3">
      <w:pPr>
        <w:spacing w:line="360" w:lineRule="auto"/>
        <w:ind w:firstLine="420" w:firstLineChars="200"/>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4B7F851D">
      <w:pPr>
        <w:spacing w:line="360" w:lineRule="auto"/>
        <w:ind w:firstLine="420" w:firstLineChars="200"/>
        <w:rPr>
          <w:szCs w:val="21"/>
        </w:rPr>
      </w:pPr>
      <w:r>
        <w:rPr>
          <w:rFonts w:ascii="宋体" w:hAnsi="宋体"/>
          <w:szCs w:val="21"/>
        </w:rPr>
        <w:t xml:space="preserve">38.2.2 </w:t>
      </w:r>
      <w:bookmarkStart w:id="8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62288EA">
      <w:pPr>
        <w:spacing w:line="360" w:lineRule="auto"/>
        <w:ind w:firstLine="420" w:firstLineChars="200"/>
        <w:rPr>
          <w:rFonts w:hint="eastAsia" w:ascii="宋体" w:hAnsi="宋体"/>
          <w:szCs w:val="21"/>
        </w:rPr>
      </w:pPr>
      <w:r>
        <w:rPr>
          <w:rFonts w:hint="eastAsia" w:ascii="宋体" w:hAnsi="宋体"/>
          <w:szCs w:val="21"/>
        </w:rPr>
        <w:t>38.2.3</w:t>
      </w:r>
      <w:bookmarkStart w:id="8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88"/>
      <w:bookmarkEnd w:id="89"/>
    </w:p>
    <w:p w14:paraId="25EB81FB">
      <w:pPr>
        <w:spacing w:line="360" w:lineRule="auto"/>
        <w:ind w:firstLine="420" w:firstLineChars="200"/>
        <w:rPr>
          <w:rFonts w:hint="eastAsia"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56E62F28">
      <w:pPr>
        <w:spacing w:line="360" w:lineRule="auto"/>
        <w:ind w:firstLine="420" w:firstLineChars="200"/>
        <w:rPr>
          <w:rFonts w:hint="eastAsia" w:ascii="宋体" w:hAnsi="宋体"/>
          <w:szCs w:val="21"/>
        </w:rPr>
      </w:pPr>
      <w:r>
        <w:rPr>
          <w:rFonts w:hint="eastAsia" w:ascii="宋体" w:hAnsi="宋体"/>
          <w:szCs w:val="21"/>
        </w:rPr>
        <w:t>说明：采购人及投标供应商应按照上述方法提前做好相关准备。</w:t>
      </w:r>
    </w:p>
    <w:p w14:paraId="57ABFB7B">
      <w:pPr>
        <w:spacing w:line="360" w:lineRule="auto"/>
        <w:ind w:firstLine="420" w:firstLineChars="200"/>
        <w:rPr>
          <w:rFonts w:hint="eastAsia" w:ascii="宋体" w:hAnsi="宋体"/>
          <w:szCs w:val="21"/>
        </w:rPr>
      </w:pPr>
      <w:r>
        <w:rPr>
          <w:rFonts w:hint="eastAsia" w:ascii="宋体" w:hAnsi="宋体"/>
          <w:szCs w:val="21"/>
        </w:rPr>
        <w:t>38.3专用条款另有规定的，按专用条款相关要求定标。</w:t>
      </w:r>
      <w:bookmarkEnd w:id="86"/>
    </w:p>
    <w:p w14:paraId="7BDB7160">
      <w:pPr>
        <w:spacing w:line="360" w:lineRule="auto"/>
        <w:ind w:firstLine="420" w:firstLineChars="200"/>
        <w:rPr>
          <w:rFonts w:hint="eastAsia" w:ascii="黑体" w:hAnsi="宋体" w:eastAsia="黑体"/>
          <w:szCs w:val="21"/>
        </w:rPr>
      </w:pPr>
      <w:r>
        <w:rPr>
          <w:rFonts w:hint="eastAsia" w:ascii="黑体" w:hAnsi="宋体" w:eastAsia="黑体"/>
          <w:szCs w:val="21"/>
        </w:rPr>
        <w:t>39．编写评审报告</w:t>
      </w:r>
    </w:p>
    <w:p w14:paraId="2C996BF5">
      <w:pPr>
        <w:spacing w:line="360" w:lineRule="auto"/>
        <w:ind w:firstLine="420" w:firstLineChars="200"/>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14CF680E">
      <w:pPr>
        <w:spacing w:line="360" w:lineRule="auto"/>
        <w:ind w:firstLine="420" w:firstLineChars="200"/>
        <w:rPr>
          <w:rFonts w:hint="eastAsia" w:ascii="黑体" w:hAnsi="宋体" w:eastAsia="黑体"/>
          <w:szCs w:val="21"/>
        </w:rPr>
      </w:pPr>
      <w:r>
        <w:rPr>
          <w:rFonts w:hint="eastAsia" w:ascii="黑体" w:hAnsi="宋体" w:eastAsia="黑体"/>
          <w:szCs w:val="21"/>
        </w:rPr>
        <w:t>40．中标（成交）公告</w:t>
      </w:r>
    </w:p>
    <w:p w14:paraId="73D79096">
      <w:pPr>
        <w:spacing w:line="360" w:lineRule="auto"/>
        <w:ind w:firstLine="420" w:firstLineChars="200"/>
        <w:rPr>
          <w:rFonts w:hint="eastAsia" w:ascii="宋体" w:hAnsi="宋体"/>
          <w:szCs w:val="21"/>
        </w:rPr>
      </w:pPr>
      <w:r>
        <w:rPr>
          <w:rFonts w:hint="eastAsia" w:ascii="宋体" w:hAnsi="宋体"/>
          <w:szCs w:val="21"/>
        </w:rPr>
        <w:t>40.1</w:t>
      </w:r>
      <w:bookmarkStart w:id="9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90"/>
      <w:bookmarkStart w:id="9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w:t>
      </w:r>
      <w:r>
        <w:rPr>
          <w:rFonts w:hint="eastAsia" w:ascii="宋体" w:hAnsi="宋体"/>
          <w:szCs w:val="21"/>
        </w:rPr>
        <w:t>若在公示期内未提出质疑，则视为认同该评审结果。</w:t>
      </w:r>
    </w:p>
    <w:bookmarkEnd w:id="91"/>
    <w:p w14:paraId="2FD2D0D7">
      <w:pPr>
        <w:spacing w:line="360" w:lineRule="auto"/>
        <w:ind w:firstLine="420" w:firstLineChars="200"/>
        <w:rPr>
          <w:rFonts w:hint="eastAsia" w:ascii="宋体" w:hAnsi="宋体"/>
          <w:szCs w:val="21"/>
        </w:rPr>
      </w:pPr>
      <w:r>
        <w:rPr>
          <w:rFonts w:hint="eastAsia" w:ascii="宋体" w:hAnsi="宋体"/>
          <w:szCs w:val="21"/>
        </w:rPr>
        <w:t>40.2质疑、投诉供应商应保证质疑、投诉内容的真实性和可靠性，并承担相应的法律责任。</w:t>
      </w:r>
    </w:p>
    <w:p w14:paraId="45A295CE">
      <w:pPr>
        <w:spacing w:line="360" w:lineRule="auto"/>
        <w:ind w:firstLine="420" w:firstLineChars="200"/>
        <w:rPr>
          <w:rFonts w:hint="eastAsia" w:ascii="黑体" w:hAnsi="宋体" w:eastAsia="黑体"/>
          <w:szCs w:val="21"/>
        </w:rPr>
      </w:pPr>
      <w:r>
        <w:rPr>
          <w:rFonts w:hint="eastAsia" w:ascii="黑体" w:hAnsi="宋体" w:eastAsia="黑体"/>
          <w:szCs w:val="21"/>
        </w:rPr>
        <w:t>41．中标通知书</w:t>
      </w:r>
    </w:p>
    <w:p w14:paraId="0959E78A">
      <w:pPr>
        <w:spacing w:line="360" w:lineRule="auto"/>
        <w:ind w:firstLine="420" w:firstLineChars="200"/>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9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92"/>
    </w:p>
    <w:p w14:paraId="59145B98">
      <w:pPr>
        <w:spacing w:line="360" w:lineRule="auto"/>
        <w:ind w:firstLine="420" w:firstLineChars="200"/>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7D0AB47A">
      <w:pPr>
        <w:spacing w:line="360" w:lineRule="auto"/>
        <w:ind w:firstLine="420" w:firstLineChars="200"/>
        <w:rPr>
          <w:rFonts w:hint="eastAsia" w:ascii="宋体" w:hAnsi="宋体"/>
          <w:szCs w:val="21"/>
        </w:rPr>
      </w:pPr>
      <w:bookmarkStart w:id="93" w:name="_Hlk71407340"/>
      <w:r>
        <w:rPr>
          <w:rFonts w:hint="eastAsia" w:ascii="宋体" w:hAnsi="宋体"/>
          <w:szCs w:val="21"/>
        </w:rPr>
        <w:t>41.3因质疑投诉或其他原因导致项目结果变更或采购终止的，政府集中采购机构有权吊销中标通知书。</w:t>
      </w:r>
    </w:p>
    <w:bookmarkEnd w:id="93"/>
    <w:p w14:paraId="1EBA997E">
      <w:pPr>
        <w:spacing w:line="360" w:lineRule="auto"/>
        <w:ind w:firstLine="411" w:firstLineChars="196"/>
        <w:rPr>
          <w:rFonts w:hint="eastAsia" w:ascii="宋体" w:hAnsi="宋体"/>
          <w:szCs w:val="21"/>
        </w:rPr>
      </w:pPr>
    </w:p>
    <w:p w14:paraId="779F4346">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33E4BFBA">
      <w:pPr>
        <w:spacing w:line="360" w:lineRule="auto"/>
        <w:ind w:firstLine="420" w:firstLineChars="200"/>
        <w:rPr>
          <w:rFonts w:hint="eastAsia" w:ascii="黑体" w:hAnsi="宋体" w:eastAsia="黑体"/>
          <w:szCs w:val="21"/>
        </w:rPr>
      </w:pPr>
      <w:r>
        <w:rPr>
          <w:rFonts w:hint="eastAsia" w:ascii="黑体" w:hAnsi="宋体" w:eastAsia="黑体"/>
          <w:szCs w:val="21"/>
        </w:rPr>
        <w:t>42．公开招标失败的处理</w:t>
      </w:r>
    </w:p>
    <w:p w14:paraId="699C209A">
      <w:pPr>
        <w:spacing w:line="360" w:lineRule="auto"/>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59BB293">
      <w:pPr>
        <w:spacing w:line="360" w:lineRule="auto"/>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611E8A31">
      <w:pPr>
        <w:spacing w:line="360" w:lineRule="auto"/>
        <w:ind w:firstLine="411" w:firstLineChars="196"/>
        <w:rPr>
          <w:rFonts w:hint="eastAsia" w:ascii="宋体" w:hAnsi="宋体"/>
          <w:szCs w:val="21"/>
        </w:rPr>
      </w:pPr>
      <w:r>
        <w:rPr>
          <w:rFonts w:hint="eastAsia" w:ascii="宋体" w:hAnsi="宋体"/>
          <w:szCs w:val="21"/>
        </w:rPr>
        <w:t>42.3重新组织采购有以下两种组织形式：</w:t>
      </w:r>
    </w:p>
    <w:p w14:paraId="6BA85D01">
      <w:pPr>
        <w:spacing w:line="360" w:lineRule="auto"/>
        <w:ind w:firstLine="411" w:firstLineChars="196"/>
        <w:rPr>
          <w:rFonts w:hint="eastAsia" w:ascii="宋体" w:hAnsi="宋体"/>
        </w:rPr>
      </w:pPr>
      <w:r>
        <w:rPr>
          <w:rFonts w:hint="eastAsia" w:ascii="宋体" w:hAnsi="宋体"/>
        </w:rPr>
        <w:t>（1）由政府集中采购机构重新组织公开招标；</w:t>
      </w:r>
    </w:p>
    <w:p w14:paraId="3504DC16">
      <w:pPr>
        <w:spacing w:line="360" w:lineRule="auto"/>
        <w:ind w:firstLine="411" w:firstLineChars="196"/>
        <w:rPr>
          <w:rFonts w:hint="eastAsia"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167C010D">
      <w:pPr>
        <w:spacing w:line="360" w:lineRule="auto"/>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14:paraId="2E410705">
      <w:pPr>
        <w:spacing w:line="360" w:lineRule="auto"/>
        <w:ind w:firstLine="420" w:firstLineChars="200"/>
        <w:rPr>
          <w:rFonts w:hint="eastAsia"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0FB7269B">
      <w:pPr>
        <w:spacing w:line="360" w:lineRule="auto"/>
        <w:ind w:firstLine="420" w:firstLineChars="200"/>
        <w:rPr>
          <w:rFonts w:hint="eastAsia" w:ascii="宋体" w:hAnsi="宋体"/>
          <w:szCs w:val="21"/>
        </w:rPr>
      </w:pPr>
    </w:p>
    <w:p w14:paraId="0050CF58">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bookmarkStart w:id="94" w:name="_Hlk72439043"/>
      <w:r>
        <w:rPr>
          <w:rFonts w:hint="eastAsia" w:asciiTheme="majorHAnsi" w:hAnsiTheme="majorHAnsi" w:eastAsiaTheme="majorEastAsia" w:cstheme="majorBidi"/>
          <w:b/>
          <w:bCs/>
          <w:sz w:val="28"/>
          <w:szCs w:val="28"/>
        </w:rPr>
        <w:t>合同的授予与备案</w:t>
      </w:r>
      <w:bookmarkEnd w:id="94"/>
    </w:p>
    <w:p w14:paraId="372F1DF0">
      <w:pPr>
        <w:spacing w:line="360" w:lineRule="auto"/>
        <w:ind w:firstLine="420" w:firstLineChars="200"/>
        <w:rPr>
          <w:rFonts w:hint="eastAsia" w:ascii="黑体" w:hAnsi="宋体" w:eastAsia="黑体"/>
          <w:szCs w:val="21"/>
        </w:rPr>
      </w:pPr>
      <w:bookmarkStart w:id="95" w:name="_Toc100052408"/>
      <w:bookmarkStart w:id="96" w:name="_Toc73521586"/>
      <w:bookmarkStart w:id="97" w:name="_Toc73517679"/>
      <w:bookmarkStart w:id="98" w:name="_Toc73518157"/>
      <w:bookmarkStart w:id="99" w:name="_Toc73521674"/>
      <w:bookmarkStart w:id="100" w:name="_Hlk72439088"/>
      <w:r>
        <w:rPr>
          <w:rFonts w:hint="eastAsia" w:ascii="黑体" w:hAnsi="宋体" w:eastAsia="黑体"/>
          <w:szCs w:val="21"/>
        </w:rPr>
        <w:t>43．合同授予标准</w:t>
      </w:r>
      <w:bookmarkEnd w:id="95"/>
      <w:bookmarkEnd w:id="96"/>
      <w:bookmarkEnd w:id="97"/>
      <w:bookmarkEnd w:id="98"/>
      <w:bookmarkEnd w:id="99"/>
    </w:p>
    <w:p w14:paraId="259C5828">
      <w:pPr>
        <w:spacing w:line="360" w:lineRule="auto"/>
        <w:ind w:firstLine="420" w:firstLineChars="200"/>
        <w:rPr>
          <w:rFonts w:hint="eastAsia" w:ascii="宋体" w:hAnsi="宋体"/>
          <w:szCs w:val="21"/>
        </w:rPr>
      </w:pPr>
      <w:r>
        <w:rPr>
          <w:rFonts w:hint="eastAsia" w:ascii="宋体" w:hAnsi="宋体"/>
          <w:szCs w:val="21"/>
        </w:rPr>
        <w:t>本项目的合同将授予经本招标文件规定评审确定的中标供应商。</w:t>
      </w:r>
    </w:p>
    <w:p w14:paraId="79EEC1D5">
      <w:pPr>
        <w:spacing w:line="360" w:lineRule="auto"/>
        <w:ind w:firstLine="420" w:firstLineChars="200"/>
        <w:rPr>
          <w:rFonts w:hint="eastAsia" w:ascii="黑体" w:hAnsi="宋体" w:eastAsia="黑体"/>
          <w:szCs w:val="21"/>
        </w:rPr>
      </w:pPr>
      <w:bookmarkStart w:id="101" w:name="_Toc73521587"/>
      <w:bookmarkStart w:id="102" w:name="_Toc100052409"/>
      <w:bookmarkStart w:id="103" w:name="_Toc73518158"/>
      <w:bookmarkStart w:id="104" w:name="_Toc73517680"/>
      <w:bookmarkStart w:id="105" w:name="_Toc73521675"/>
      <w:r>
        <w:rPr>
          <w:rFonts w:hint="eastAsia" w:ascii="黑体" w:hAnsi="宋体" w:eastAsia="黑体"/>
          <w:szCs w:val="21"/>
        </w:rPr>
        <w:t>44．</w:t>
      </w:r>
      <w:bookmarkEnd w:id="101"/>
      <w:bookmarkEnd w:id="102"/>
      <w:bookmarkEnd w:id="103"/>
      <w:bookmarkEnd w:id="104"/>
      <w:bookmarkEnd w:id="105"/>
      <w:r>
        <w:rPr>
          <w:rFonts w:hint="eastAsia" w:ascii="黑体" w:hAnsi="宋体" w:eastAsia="黑体"/>
          <w:szCs w:val="21"/>
        </w:rPr>
        <w:t>接受和拒绝任何或所有投标的权力</w:t>
      </w:r>
    </w:p>
    <w:p w14:paraId="578EF746">
      <w:pPr>
        <w:spacing w:line="360" w:lineRule="auto"/>
        <w:ind w:firstLine="420" w:firstLineChars="200"/>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22B10BAD">
      <w:pPr>
        <w:spacing w:line="360" w:lineRule="auto"/>
        <w:ind w:firstLine="420" w:firstLineChars="200"/>
        <w:rPr>
          <w:rFonts w:hint="eastAsia" w:ascii="黑体" w:hAnsi="宋体" w:eastAsia="黑体"/>
          <w:szCs w:val="21"/>
        </w:rPr>
      </w:pPr>
      <w:bookmarkStart w:id="106" w:name="_Toc73518160"/>
      <w:bookmarkStart w:id="107" w:name="_Toc73521677"/>
      <w:bookmarkStart w:id="108" w:name="_Toc100052410"/>
      <w:bookmarkStart w:id="109" w:name="_Toc73521589"/>
      <w:bookmarkStart w:id="110" w:name="_Toc73517682"/>
      <w:r>
        <w:rPr>
          <w:rFonts w:hint="eastAsia" w:ascii="黑体" w:hAnsi="宋体" w:eastAsia="黑体"/>
          <w:szCs w:val="21"/>
        </w:rPr>
        <w:t>45．合同的签订</w:t>
      </w:r>
      <w:bookmarkEnd w:id="106"/>
      <w:bookmarkEnd w:id="107"/>
      <w:bookmarkEnd w:id="108"/>
      <w:bookmarkEnd w:id="109"/>
      <w:bookmarkEnd w:id="110"/>
    </w:p>
    <w:p w14:paraId="7D19BE1E">
      <w:pPr>
        <w:spacing w:line="360" w:lineRule="auto"/>
        <w:ind w:firstLine="420" w:firstLineChars="200"/>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5F9F6FAB">
      <w:pPr>
        <w:spacing w:line="360" w:lineRule="auto"/>
        <w:ind w:firstLine="420" w:firstLineChars="200"/>
        <w:rPr>
          <w:rFonts w:hint="eastAsia" w:ascii="宋体" w:hAnsi="宋体"/>
          <w:szCs w:val="21"/>
        </w:rPr>
      </w:pPr>
      <w:r>
        <w:rPr>
          <w:rFonts w:hint="eastAsia" w:ascii="宋体" w:hAnsi="宋体"/>
          <w:szCs w:val="21"/>
        </w:rPr>
        <w:t>45.2中标人应当按照合同约定履行义务，完成中标项目，不得将中标项目转让（转包）给他人。</w:t>
      </w:r>
    </w:p>
    <w:p w14:paraId="028BED2F">
      <w:pPr>
        <w:spacing w:line="360" w:lineRule="auto"/>
        <w:ind w:firstLine="420" w:firstLineChars="200"/>
        <w:rPr>
          <w:rFonts w:hint="eastAsia" w:ascii="黑体" w:hAnsi="宋体" w:eastAsia="黑体"/>
          <w:szCs w:val="21"/>
        </w:rPr>
      </w:pPr>
      <w:bookmarkStart w:id="111" w:name="_Toc73518161"/>
      <w:bookmarkStart w:id="112" w:name="_Toc73521678"/>
      <w:bookmarkStart w:id="113" w:name="_Toc73517683"/>
      <w:bookmarkStart w:id="114" w:name="_Toc100052411"/>
      <w:bookmarkStart w:id="115" w:name="_Toc73521590"/>
      <w:r>
        <w:rPr>
          <w:rFonts w:hint="eastAsia" w:ascii="黑体" w:hAnsi="宋体" w:eastAsia="黑体"/>
          <w:szCs w:val="21"/>
        </w:rPr>
        <w:t>46．履约担保</w:t>
      </w:r>
      <w:bookmarkEnd w:id="111"/>
      <w:bookmarkEnd w:id="112"/>
      <w:bookmarkEnd w:id="113"/>
      <w:bookmarkEnd w:id="114"/>
      <w:bookmarkEnd w:id="115"/>
    </w:p>
    <w:p w14:paraId="4D16D36E">
      <w:pPr>
        <w:spacing w:line="360" w:lineRule="auto"/>
        <w:ind w:firstLine="420" w:firstLineChars="200"/>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14:paraId="7FB9F502">
      <w:pPr>
        <w:spacing w:line="360" w:lineRule="auto"/>
        <w:ind w:firstLine="420" w:firstLineChars="200"/>
        <w:rPr>
          <w:rFonts w:hint="eastAsia"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1BF93A9A">
      <w:pPr>
        <w:spacing w:line="360" w:lineRule="auto"/>
        <w:ind w:firstLine="420" w:firstLineChars="200"/>
        <w:rPr>
          <w:rFonts w:hint="eastAsia" w:ascii="黑体" w:hAnsi="宋体" w:eastAsia="黑体"/>
          <w:szCs w:val="21"/>
        </w:rPr>
      </w:pPr>
      <w:r>
        <w:rPr>
          <w:rFonts w:hint="eastAsia" w:ascii="黑体" w:hAnsi="宋体" w:eastAsia="黑体"/>
          <w:szCs w:val="21"/>
        </w:rPr>
        <w:t>47. 合同备案</w:t>
      </w:r>
    </w:p>
    <w:p w14:paraId="4349D693">
      <w:pPr>
        <w:spacing w:line="360" w:lineRule="auto"/>
        <w:ind w:firstLine="420" w:firstLineChars="200"/>
        <w:rPr>
          <w:rFonts w:hint="eastAsia"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02B99AD3">
      <w:pPr>
        <w:spacing w:line="360" w:lineRule="auto"/>
        <w:ind w:firstLine="420" w:firstLineChars="200"/>
        <w:rPr>
          <w:rFonts w:hint="eastAsia" w:ascii="黑体" w:hAnsi="宋体" w:eastAsia="黑体"/>
          <w:szCs w:val="21"/>
        </w:rPr>
      </w:pPr>
      <w:r>
        <w:rPr>
          <w:rFonts w:hint="eastAsia" w:ascii="黑体" w:hAnsi="宋体" w:eastAsia="黑体"/>
          <w:szCs w:val="21"/>
        </w:rPr>
        <w:t>48. 合同变更</w:t>
      </w:r>
    </w:p>
    <w:p w14:paraId="257546D4">
      <w:pPr>
        <w:spacing w:line="360" w:lineRule="auto"/>
        <w:ind w:firstLine="420" w:firstLineChars="200"/>
        <w:rPr>
          <w:rFonts w:hint="eastAsia"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1F2AF302">
      <w:pPr>
        <w:spacing w:line="360" w:lineRule="auto"/>
        <w:ind w:firstLine="420" w:firstLineChars="200"/>
        <w:rPr>
          <w:rFonts w:hint="eastAsia" w:ascii="黑体" w:hAnsi="宋体" w:eastAsia="黑体"/>
          <w:szCs w:val="21"/>
        </w:rPr>
      </w:pPr>
      <w:r>
        <w:rPr>
          <w:rFonts w:hint="eastAsia" w:ascii="黑体" w:hAnsi="宋体" w:eastAsia="黑体"/>
          <w:szCs w:val="21"/>
        </w:rPr>
        <w:t>49. 项目验收</w:t>
      </w:r>
    </w:p>
    <w:p w14:paraId="4DB962DA">
      <w:pPr>
        <w:widowControl/>
        <w:spacing w:line="360" w:lineRule="auto"/>
        <w:ind w:firstLine="420" w:firstLineChars="200"/>
        <w:jc w:val="left"/>
        <w:rPr>
          <w:rFonts w:hint="eastAsia"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5C1217D7">
      <w:pPr>
        <w:spacing w:line="360" w:lineRule="auto"/>
        <w:ind w:firstLine="420" w:firstLineChars="200"/>
        <w:rPr>
          <w:rFonts w:hint="eastAsia" w:ascii="黑体" w:hAnsi="宋体" w:eastAsia="黑体"/>
          <w:szCs w:val="21"/>
        </w:rPr>
      </w:pPr>
      <w:r>
        <w:rPr>
          <w:rFonts w:hint="eastAsia" w:ascii="黑体" w:hAnsi="宋体" w:eastAsia="黑体"/>
          <w:szCs w:val="21"/>
        </w:rPr>
        <w:t>50. 宣传</w:t>
      </w:r>
    </w:p>
    <w:p w14:paraId="3D297A5B">
      <w:pPr>
        <w:spacing w:line="360" w:lineRule="auto"/>
        <w:ind w:firstLine="420" w:firstLineChars="200"/>
        <w:rPr>
          <w:rFonts w:hint="eastAsia"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7B47DA6F">
      <w:pPr>
        <w:spacing w:line="360" w:lineRule="auto"/>
        <w:ind w:firstLine="420" w:firstLineChars="200"/>
        <w:rPr>
          <w:rFonts w:hint="eastAsia" w:ascii="宋体" w:hAnsi="宋体"/>
          <w:szCs w:val="21"/>
        </w:rPr>
      </w:pPr>
      <w:r>
        <w:rPr>
          <w:rFonts w:hint="eastAsia" w:ascii="宋体" w:hAnsi="宋体"/>
          <w:szCs w:val="21"/>
        </w:rPr>
        <w:t>a.名片、宣传册、广告标语等；</w:t>
      </w:r>
    </w:p>
    <w:p w14:paraId="0E93CB50">
      <w:pPr>
        <w:spacing w:line="360" w:lineRule="auto"/>
        <w:ind w:firstLine="420" w:firstLineChars="200"/>
        <w:rPr>
          <w:rFonts w:hint="eastAsia" w:ascii="宋体" w:hAnsi="宋体"/>
          <w:szCs w:val="21"/>
        </w:rPr>
      </w:pPr>
      <w:r>
        <w:rPr>
          <w:rFonts w:hint="eastAsia" w:ascii="宋体" w:hAnsi="宋体"/>
          <w:szCs w:val="21"/>
        </w:rPr>
        <w:t>b.案例介绍、推广等；</w:t>
      </w:r>
    </w:p>
    <w:p w14:paraId="56EB809F">
      <w:pPr>
        <w:spacing w:line="360" w:lineRule="auto"/>
        <w:ind w:firstLine="420" w:firstLineChars="200"/>
        <w:rPr>
          <w:rFonts w:hint="eastAsia" w:ascii="宋体" w:hAnsi="宋体"/>
          <w:szCs w:val="21"/>
        </w:rPr>
      </w:pPr>
      <w:r>
        <w:rPr>
          <w:rFonts w:hint="eastAsia" w:ascii="宋体" w:hAnsi="宋体"/>
          <w:szCs w:val="21"/>
        </w:rPr>
        <w:t>c.工作人员向其他消费群体宣传。</w:t>
      </w:r>
    </w:p>
    <w:p w14:paraId="23B23552">
      <w:pPr>
        <w:spacing w:line="360" w:lineRule="auto"/>
        <w:ind w:firstLine="420" w:firstLineChars="200"/>
        <w:rPr>
          <w:rFonts w:hint="eastAsia" w:ascii="黑体" w:hAnsi="宋体" w:eastAsia="黑体"/>
          <w:szCs w:val="21"/>
        </w:rPr>
      </w:pPr>
      <w:r>
        <w:rPr>
          <w:rFonts w:hint="eastAsia" w:ascii="黑体" w:hAnsi="宋体" w:eastAsia="黑体"/>
          <w:szCs w:val="21"/>
        </w:rPr>
        <w:t>51. 供应商违法责任</w:t>
      </w:r>
    </w:p>
    <w:p w14:paraId="06B4514D">
      <w:pPr>
        <w:spacing w:line="360" w:lineRule="auto"/>
        <w:ind w:firstLine="420" w:firstLineChars="200"/>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4E9FA787">
      <w:pPr>
        <w:spacing w:line="360" w:lineRule="auto"/>
        <w:ind w:firstLine="420" w:firstLineChars="200"/>
        <w:rPr>
          <w:rFonts w:hint="eastAsia" w:ascii="宋体" w:hAnsi="宋体"/>
          <w:szCs w:val="21"/>
        </w:rPr>
      </w:pPr>
      <w:r>
        <w:rPr>
          <w:rFonts w:hint="eastAsia" w:ascii="宋体" w:hAnsi="宋体"/>
          <w:szCs w:val="21"/>
        </w:rPr>
        <w:t>（1）在采购活动中应当回避而未回避的；</w:t>
      </w:r>
    </w:p>
    <w:p w14:paraId="5DEAB47E">
      <w:pPr>
        <w:spacing w:line="360" w:lineRule="auto"/>
        <w:ind w:firstLine="420" w:firstLineChars="200"/>
        <w:rPr>
          <w:rFonts w:hint="eastAsia" w:ascii="宋体" w:hAnsi="宋体"/>
          <w:szCs w:val="21"/>
        </w:rPr>
      </w:pPr>
      <w:r>
        <w:rPr>
          <w:rFonts w:hint="eastAsia" w:ascii="宋体" w:hAnsi="宋体"/>
          <w:szCs w:val="21"/>
        </w:rPr>
        <w:t>（2）未按本条例规定签订、履行采购合同，造成严重后果的；</w:t>
      </w:r>
    </w:p>
    <w:p w14:paraId="101B266F">
      <w:pPr>
        <w:spacing w:line="360" w:lineRule="auto"/>
        <w:ind w:firstLine="420" w:firstLineChars="200"/>
        <w:rPr>
          <w:rFonts w:hint="eastAsia" w:ascii="宋体" w:hAnsi="宋体"/>
          <w:szCs w:val="21"/>
        </w:rPr>
      </w:pPr>
      <w:r>
        <w:rPr>
          <w:rFonts w:hint="eastAsia" w:ascii="宋体" w:hAnsi="宋体"/>
          <w:szCs w:val="21"/>
        </w:rPr>
        <w:t>（3）隐瞒真实情况，提供虚假资料的；</w:t>
      </w:r>
    </w:p>
    <w:p w14:paraId="7C9E2FEF">
      <w:pPr>
        <w:spacing w:line="360" w:lineRule="auto"/>
        <w:ind w:firstLine="420" w:firstLineChars="200"/>
        <w:rPr>
          <w:rFonts w:hint="eastAsia" w:ascii="宋体" w:hAnsi="宋体"/>
          <w:szCs w:val="21"/>
        </w:rPr>
      </w:pPr>
      <w:r>
        <w:rPr>
          <w:rFonts w:hint="eastAsia" w:ascii="宋体" w:hAnsi="宋体"/>
          <w:szCs w:val="21"/>
        </w:rPr>
        <w:t>（4）以非法手段排斥其他供应商参与竞争的；</w:t>
      </w:r>
    </w:p>
    <w:p w14:paraId="5BA1EC31">
      <w:pPr>
        <w:spacing w:line="360" w:lineRule="auto"/>
        <w:ind w:firstLine="420" w:firstLineChars="200"/>
        <w:rPr>
          <w:rFonts w:hint="eastAsia" w:ascii="宋体" w:hAnsi="宋体"/>
          <w:szCs w:val="21"/>
        </w:rPr>
      </w:pPr>
      <w:r>
        <w:rPr>
          <w:rFonts w:hint="eastAsia" w:ascii="宋体" w:hAnsi="宋体"/>
          <w:szCs w:val="21"/>
        </w:rPr>
        <w:t>（5）与其他采购参加人串通投标的；</w:t>
      </w:r>
    </w:p>
    <w:p w14:paraId="6DEF041E">
      <w:pPr>
        <w:spacing w:line="360" w:lineRule="auto"/>
        <w:ind w:firstLine="420" w:firstLineChars="200"/>
        <w:rPr>
          <w:rFonts w:hint="eastAsia" w:ascii="宋体" w:hAnsi="宋体"/>
          <w:szCs w:val="21"/>
        </w:rPr>
      </w:pPr>
      <w:r>
        <w:rPr>
          <w:rFonts w:hint="eastAsia" w:ascii="宋体" w:hAnsi="宋体"/>
          <w:szCs w:val="21"/>
        </w:rPr>
        <w:t>（6）恶意投诉的；</w:t>
      </w:r>
    </w:p>
    <w:p w14:paraId="057DD775">
      <w:pPr>
        <w:spacing w:line="360" w:lineRule="auto"/>
        <w:ind w:firstLine="420" w:firstLineChars="200"/>
        <w:rPr>
          <w:rFonts w:hint="eastAsia" w:ascii="宋体" w:hAnsi="宋体"/>
          <w:szCs w:val="21"/>
        </w:rPr>
      </w:pPr>
      <w:r>
        <w:rPr>
          <w:rFonts w:hint="eastAsia" w:ascii="宋体" w:hAnsi="宋体"/>
          <w:szCs w:val="21"/>
        </w:rPr>
        <w:t>（7）向采购项目相关人行贿或者提供其他不当利益的；</w:t>
      </w:r>
    </w:p>
    <w:p w14:paraId="47BF4DFD">
      <w:pPr>
        <w:spacing w:line="360" w:lineRule="auto"/>
        <w:ind w:firstLine="420" w:firstLineChars="200"/>
        <w:rPr>
          <w:rFonts w:hint="eastAsia" w:ascii="宋体" w:hAnsi="宋体"/>
          <w:szCs w:val="21"/>
        </w:rPr>
      </w:pPr>
      <w:r>
        <w:rPr>
          <w:rFonts w:hint="eastAsia" w:ascii="宋体" w:hAnsi="宋体"/>
          <w:szCs w:val="21"/>
        </w:rPr>
        <w:t>（8）阻碍、抗拒主管部门监督检查的；</w:t>
      </w:r>
    </w:p>
    <w:p w14:paraId="111FBC61">
      <w:pPr>
        <w:spacing w:line="360" w:lineRule="auto"/>
        <w:ind w:firstLine="420" w:firstLineChars="200"/>
        <w:rPr>
          <w:rFonts w:hint="eastAsia" w:ascii="宋体" w:hAnsi="宋体"/>
          <w:szCs w:val="21"/>
        </w:rPr>
      </w:pPr>
      <w:r>
        <w:rPr>
          <w:rFonts w:hint="eastAsia" w:ascii="宋体" w:hAnsi="宋体"/>
          <w:szCs w:val="21"/>
        </w:rPr>
        <w:t>（9）其他违反本条例规定的行为。</w:t>
      </w:r>
    </w:p>
    <w:p w14:paraId="098A8412">
      <w:pPr>
        <w:spacing w:line="360" w:lineRule="auto"/>
        <w:ind w:firstLine="420" w:firstLineChars="200"/>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16" w:name="_Hlk72440769"/>
      <w:r>
        <w:rPr>
          <w:rFonts w:hint="eastAsia" w:ascii="宋体" w:hAnsi="宋体"/>
          <w:szCs w:val="21"/>
        </w:rPr>
        <w:t>政府集中采购机构或采购人不予退还其交纳的谈判保证金，情节严重的，并由主管部门</w:t>
      </w:r>
      <w:bookmarkEnd w:id="116"/>
      <w:r>
        <w:rPr>
          <w:rFonts w:hint="eastAsia" w:ascii="宋体" w:hAnsi="宋体"/>
          <w:szCs w:val="21"/>
        </w:rPr>
        <w:t>记入供应商诚信档案，予以通报：</w:t>
      </w:r>
    </w:p>
    <w:p w14:paraId="21F96E2C">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）投标截止后，撤销投标的；</w:t>
      </w:r>
    </w:p>
    <w:p w14:paraId="79045A55">
      <w:pPr>
        <w:spacing w:line="360" w:lineRule="auto"/>
        <w:ind w:firstLine="420" w:firstLineChars="200"/>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370A729B">
      <w:pPr>
        <w:spacing w:line="360" w:lineRule="auto"/>
        <w:ind w:firstLine="420" w:firstLineChars="200"/>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26DB6460">
      <w:pPr>
        <w:spacing w:line="360" w:lineRule="auto"/>
        <w:ind w:firstLine="420" w:firstLineChars="200"/>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49A675F7">
      <w:pPr>
        <w:pStyle w:val="2"/>
      </w:pPr>
    </w:p>
    <w:bookmarkEnd w:id="100"/>
    <w:p w14:paraId="12085C53">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65CA9C97">
      <w:pPr>
        <w:spacing w:line="360" w:lineRule="auto"/>
        <w:ind w:firstLine="420" w:firstLineChars="200"/>
        <w:rPr>
          <w:rFonts w:hint="eastAsia" w:ascii="黑体" w:hAnsi="宋体" w:eastAsia="黑体"/>
          <w:szCs w:val="21"/>
        </w:rPr>
      </w:pPr>
      <w:r>
        <w:rPr>
          <w:rFonts w:hint="eastAsia" w:ascii="黑体" w:hAnsi="宋体" w:eastAsia="黑体"/>
          <w:szCs w:val="21"/>
        </w:rPr>
        <w:t>52.质疑提出与答复</w:t>
      </w:r>
    </w:p>
    <w:p w14:paraId="28E62ECA">
      <w:pPr>
        <w:spacing w:line="360" w:lineRule="auto"/>
        <w:ind w:firstLine="420" w:firstLineChars="200"/>
        <w:rPr>
          <w:rFonts w:hint="eastAsia" w:ascii="宋体" w:hAnsi="宋体"/>
          <w:szCs w:val="21"/>
        </w:rPr>
      </w:pPr>
      <w:r>
        <w:rPr>
          <w:rFonts w:hint="eastAsia" w:ascii="宋体" w:hAnsi="宋体"/>
          <w:szCs w:val="21"/>
        </w:rPr>
        <w:t>52.1提出质疑</w:t>
      </w:r>
    </w:p>
    <w:p w14:paraId="219DBE5F">
      <w:pPr>
        <w:spacing w:line="360" w:lineRule="auto"/>
        <w:ind w:firstLine="420" w:firstLineChars="200"/>
        <w:rPr>
          <w:rFonts w:hint="eastAsia"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3B9D04D3">
      <w:pPr>
        <w:spacing w:line="360" w:lineRule="auto"/>
        <w:ind w:firstLine="420" w:firstLineChars="200"/>
        <w:rPr>
          <w:rFonts w:hint="eastAsia" w:ascii="宋体" w:hAnsi="宋体"/>
          <w:szCs w:val="21"/>
        </w:rPr>
      </w:pPr>
      <w:r>
        <w:rPr>
          <w:rFonts w:hint="eastAsia" w:ascii="宋体" w:hAnsi="宋体"/>
          <w:szCs w:val="21"/>
        </w:rPr>
        <w:t>52.2</w:t>
      </w:r>
      <w:r>
        <w:rPr>
          <w:rFonts w:ascii="宋体" w:hAnsi="宋体"/>
          <w:szCs w:val="21"/>
        </w:rPr>
        <w:t>法律依据</w:t>
      </w:r>
    </w:p>
    <w:p w14:paraId="11CEE2FB">
      <w:pPr>
        <w:spacing w:line="360" w:lineRule="auto"/>
        <w:ind w:firstLine="420" w:firstLineChars="200"/>
        <w:rPr>
          <w:rFonts w:hint="eastAsia"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48E65FDF">
      <w:pPr>
        <w:spacing w:line="360" w:lineRule="auto"/>
        <w:ind w:firstLine="420" w:firstLineChars="200"/>
        <w:rPr>
          <w:rFonts w:hint="eastAsia" w:ascii="宋体" w:hAnsi="宋体"/>
          <w:szCs w:val="21"/>
        </w:rPr>
      </w:pPr>
      <w:r>
        <w:rPr>
          <w:rFonts w:hint="eastAsia" w:ascii="宋体" w:hAnsi="宋体"/>
          <w:szCs w:val="21"/>
        </w:rPr>
        <w:t>52.3质疑条件</w:t>
      </w:r>
    </w:p>
    <w:p w14:paraId="48F8B9B0">
      <w:pPr>
        <w:spacing w:line="360" w:lineRule="auto"/>
        <w:ind w:firstLine="420" w:firstLineChars="200"/>
        <w:rPr>
          <w:rFonts w:hint="eastAsia" w:ascii="宋体" w:hAnsi="宋体"/>
          <w:szCs w:val="21"/>
        </w:rPr>
      </w:pPr>
      <w:r>
        <w:rPr>
          <w:rFonts w:hint="eastAsia" w:ascii="宋体" w:hAnsi="宋体"/>
          <w:szCs w:val="21"/>
        </w:rPr>
        <w:t>52.3.1提出质疑的供应商应当是参与所质疑项目采购活动的供应商；</w:t>
      </w:r>
      <w:bookmarkStart w:id="117" w:name="_Hlk75374941"/>
      <w:r>
        <w:rPr>
          <w:rFonts w:hint="eastAsia" w:ascii="宋体" w:hAnsi="宋体"/>
          <w:szCs w:val="21"/>
        </w:rPr>
        <w:t>以联合体形式参与的，质疑应当由组成联合体的所有成员共同提出</w:t>
      </w:r>
      <w:bookmarkEnd w:id="117"/>
      <w:r>
        <w:rPr>
          <w:rFonts w:hint="eastAsia" w:ascii="宋体" w:hAnsi="宋体"/>
          <w:szCs w:val="21"/>
        </w:rPr>
        <w:t>；</w:t>
      </w:r>
    </w:p>
    <w:p w14:paraId="08F88050">
      <w:pPr>
        <w:spacing w:line="360" w:lineRule="auto"/>
        <w:ind w:firstLine="420" w:firstLineChars="200"/>
        <w:rPr>
          <w:rFonts w:hint="eastAsia"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05F3BB4">
      <w:pPr>
        <w:spacing w:line="360" w:lineRule="auto"/>
        <w:ind w:firstLine="420" w:firstLineChars="20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20823C8A">
      <w:pPr>
        <w:spacing w:line="360" w:lineRule="auto"/>
        <w:ind w:firstLine="420" w:firstLineChars="200"/>
        <w:rPr>
          <w:rFonts w:hint="eastAsia" w:ascii="宋体" w:hAnsi="宋体"/>
          <w:szCs w:val="21"/>
        </w:rPr>
      </w:pPr>
      <w:r>
        <w:rPr>
          <w:rFonts w:hint="eastAsia" w:ascii="宋体" w:hAnsi="宋体"/>
          <w:szCs w:val="21"/>
        </w:rPr>
        <w:t>（1）供应商的名称（或者姓名）、地址、邮编、邮箱、联系人及联系电话；</w:t>
      </w:r>
    </w:p>
    <w:p w14:paraId="3F592CEF">
      <w:pPr>
        <w:spacing w:line="360" w:lineRule="auto"/>
        <w:ind w:firstLine="420" w:firstLineChars="200"/>
        <w:rPr>
          <w:rFonts w:hint="eastAsia" w:ascii="宋体" w:hAnsi="宋体"/>
          <w:szCs w:val="21"/>
        </w:rPr>
      </w:pPr>
      <w:r>
        <w:rPr>
          <w:rFonts w:hint="eastAsia" w:ascii="宋体" w:hAnsi="宋体"/>
          <w:szCs w:val="21"/>
        </w:rPr>
        <w:t>（2）质疑项目的名称、编号；</w:t>
      </w:r>
    </w:p>
    <w:p w14:paraId="5B1DAC82">
      <w:pPr>
        <w:spacing w:line="360" w:lineRule="auto"/>
        <w:ind w:firstLine="420" w:firstLineChars="200"/>
        <w:rPr>
          <w:rFonts w:hint="eastAsia" w:ascii="宋体" w:hAnsi="宋体"/>
          <w:szCs w:val="21"/>
        </w:rPr>
      </w:pPr>
      <w:r>
        <w:rPr>
          <w:rFonts w:hint="eastAsia" w:ascii="宋体" w:hAnsi="宋体"/>
          <w:szCs w:val="21"/>
        </w:rPr>
        <w:t>（3）具体、明确的质疑对象、质疑事项和质疑请求；</w:t>
      </w:r>
    </w:p>
    <w:p w14:paraId="1C6FCF58">
      <w:pPr>
        <w:spacing w:line="360" w:lineRule="auto"/>
        <w:ind w:firstLine="420" w:firstLineChars="200"/>
        <w:rPr>
          <w:rFonts w:hint="eastAsia" w:ascii="宋体" w:hAnsi="宋体"/>
          <w:szCs w:val="21"/>
        </w:rPr>
      </w:pPr>
      <w:r>
        <w:rPr>
          <w:rFonts w:hint="eastAsia" w:ascii="宋体" w:hAnsi="宋体"/>
          <w:szCs w:val="21"/>
        </w:rPr>
        <w:t>（4）因质疑事项而受损害的权益；</w:t>
      </w:r>
    </w:p>
    <w:p w14:paraId="08722DD3">
      <w:pPr>
        <w:spacing w:line="360" w:lineRule="auto"/>
        <w:ind w:firstLine="420" w:firstLineChars="200"/>
        <w:rPr>
          <w:rFonts w:hint="eastAsia" w:ascii="宋体" w:hAnsi="宋体"/>
          <w:szCs w:val="21"/>
        </w:rPr>
      </w:pPr>
      <w:r>
        <w:rPr>
          <w:rFonts w:hint="eastAsia" w:ascii="宋体" w:hAnsi="宋体"/>
          <w:szCs w:val="21"/>
        </w:rPr>
        <w:t>（5）事实依据；</w:t>
      </w:r>
    </w:p>
    <w:p w14:paraId="1F54BCBD">
      <w:pPr>
        <w:spacing w:line="360" w:lineRule="auto"/>
        <w:ind w:firstLine="420" w:firstLineChars="200"/>
        <w:rPr>
          <w:rFonts w:hint="eastAsia" w:ascii="宋体" w:hAnsi="宋体"/>
          <w:szCs w:val="21"/>
        </w:rPr>
      </w:pPr>
      <w:r>
        <w:rPr>
          <w:rFonts w:hint="eastAsia" w:ascii="宋体" w:hAnsi="宋体"/>
          <w:szCs w:val="21"/>
        </w:rPr>
        <w:t>（6）必要的法律依据；</w:t>
      </w:r>
    </w:p>
    <w:p w14:paraId="10D96446">
      <w:pPr>
        <w:spacing w:line="360" w:lineRule="auto"/>
        <w:ind w:firstLine="420" w:firstLineChars="200"/>
        <w:rPr>
          <w:rFonts w:hint="eastAsia" w:ascii="宋体" w:hAnsi="宋体"/>
          <w:szCs w:val="21"/>
        </w:rPr>
      </w:pPr>
      <w:r>
        <w:rPr>
          <w:rFonts w:hint="eastAsia" w:ascii="宋体" w:hAnsi="宋体"/>
          <w:szCs w:val="21"/>
        </w:rPr>
        <w:t>（7）提出质疑的日期。</w:t>
      </w:r>
    </w:p>
    <w:p w14:paraId="7EE87B16">
      <w:pPr>
        <w:spacing w:line="360" w:lineRule="auto"/>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37C6FAE5">
      <w:pPr>
        <w:spacing w:line="360" w:lineRule="auto"/>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14:paraId="6793FF6D">
      <w:pPr>
        <w:spacing w:line="360" w:lineRule="auto"/>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33BAE971">
      <w:pPr>
        <w:spacing w:line="360" w:lineRule="auto"/>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249A5CA9">
      <w:pPr>
        <w:spacing w:line="360" w:lineRule="auto"/>
        <w:ind w:firstLine="420" w:firstLineChars="200"/>
        <w:rPr>
          <w:rFonts w:hint="eastAsia" w:ascii="宋体" w:hAnsi="宋体"/>
          <w:szCs w:val="21"/>
        </w:rPr>
      </w:pPr>
      <w:r>
        <w:rPr>
          <w:rFonts w:hint="eastAsia" w:ascii="宋体" w:hAnsi="宋体"/>
          <w:szCs w:val="21"/>
        </w:rPr>
        <w:t>52.5收文地点</w:t>
      </w:r>
    </w:p>
    <w:p w14:paraId="50E1733F">
      <w:pPr>
        <w:spacing w:line="360" w:lineRule="auto"/>
        <w:ind w:firstLine="422" w:firstLineChars="200"/>
        <w:rPr>
          <w:rFonts w:hint="eastAsia" w:ascii="宋体" w:hAnsi="宋体"/>
          <w:b/>
          <w:bCs/>
          <w:szCs w:val="21"/>
        </w:rPr>
      </w:pPr>
      <w:r>
        <w:rPr>
          <w:rFonts w:hint="eastAsia" w:ascii="宋体" w:hAnsi="宋体"/>
          <w:b/>
          <w:bCs/>
          <w:szCs w:val="21"/>
        </w:rPr>
        <w:t>地址：深圳高星项目管理有限公司，地址：深圳市福田区泰然九路天地源盛唐大厦东座1403，质疑咨询电话：0755-88918228。</w:t>
      </w:r>
    </w:p>
    <w:p w14:paraId="740F0609">
      <w:pPr>
        <w:spacing w:line="360" w:lineRule="auto"/>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14:paraId="7F67726A">
      <w:pPr>
        <w:spacing w:line="360" w:lineRule="auto"/>
        <w:ind w:firstLine="420" w:firstLineChars="200"/>
        <w:rPr>
          <w:rFonts w:hint="eastAsia"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3E9D431F">
      <w:pPr>
        <w:spacing w:line="360" w:lineRule="auto"/>
        <w:ind w:firstLine="420" w:firstLineChars="200"/>
        <w:rPr>
          <w:rFonts w:hint="eastAsia" w:ascii="仿宋" w:hAnsi="仿宋" w:eastAsia="仿宋"/>
          <w:szCs w:val="21"/>
        </w:rPr>
      </w:pPr>
      <w:r>
        <w:rPr>
          <w:rFonts w:hint="eastAsia" w:ascii="宋体" w:hAnsi="宋体"/>
          <w:szCs w:val="21"/>
        </w:rPr>
        <w:t>52.6.2供应商提交的质疑材料不符合质疑条件的，视情况处理：</w:t>
      </w:r>
    </w:p>
    <w:p w14:paraId="3224C46B">
      <w:pPr>
        <w:spacing w:line="360" w:lineRule="auto"/>
        <w:ind w:firstLine="420" w:firstLineChars="200"/>
        <w:rPr>
          <w:rFonts w:hint="eastAsia"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479013A3">
      <w:pPr>
        <w:spacing w:line="360" w:lineRule="auto"/>
        <w:ind w:firstLine="420" w:firstLineChars="200"/>
        <w:rPr>
          <w:rFonts w:hint="eastAsia" w:ascii="宋体" w:hAnsi="宋体"/>
          <w:szCs w:val="21"/>
        </w:rPr>
      </w:pPr>
      <w:r>
        <w:rPr>
          <w:rFonts w:hint="eastAsia" w:ascii="宋体" w:hAnsi="宋体"/>
          <w:szCs w:val="21"/>
        </w:rPr>
        <w:t>供应商提交的质疑存在下列情形之一的，不予受理：</w:t>
      </w:r>
    </w:p>
    <w:p w14:paraId="7D4E3B17">
      <w:pPr>
        <w:spacing w:line="360" w:lineRule="auto"/>
        <w:ind w:firstLine="420" w:firstLineChars="200"/>
        <w:rPr>
          <w:rFonts w:hint="eastAsia" w:ascii="宋体" w:hAnsi="宋体"/>
          <w:szCs w:val="21"/>
        </w:rPr>
      </w:pPr>
      <w:r>
        <w:rPr>
          <w:rFonts w:hint="eastAsia" w:ascii="宋体" w:hAnsi="宋体"/>
          <w:szCs w:val="21"/>
        </w:rPr>
        <w:t>（1）质疑主体不满足要求的；</w:t>
      </w:r>
    </w:p>
    <w:p w14:paraId="3D3DCA41">
      <w:pPr>
        <w:spacing w:line="360" w:lineRule="auto"/>
        <w:ind w:firstLine="420" w:firstLineChars="200"/>
        <w:rPr>
          <w:rFonts w:hint="eastAsia" w:ascii="宋体" w:hAnsi="宋体"/>
          <w:szCs w:val="21"/>
        </w:rPr>
      </w:pPr>
      <w:r>
        <w:rPr>
          <w:rFonts w:hint="eastAsia" w:ascii="宋体" w:hAnsi="宋体"/>
          <w:szCs w:val="21"/>
        </w:rPr>
        <w:t>（2）供应商自身权益未受到损害的；</w:t>
      </w:r>
    </w:p>
    <w:p w14:paraId="068504D8">
      <w:pPr>
        <w:spacing w:line="360" w:lineRule="auto"/>
        <w:ind w:firstLine="420" w:firstLineChars="200"/>
        <w:rPr>
          <w:rFonts w:hint="eastAsia" w:ascii="宋体" w:hAnsi="宋体"/>
          <w:szCs w:val="21"/>
        </w:rPr>
      </w:pPr>
      <w:r>
        <w:rPr>
          <w:rFonts w:hint="eastAsia" w:ascii="宋体" w:hAnsi="宋体"/>
          <w:szCs w:val="21"/>
        </w:rPr>
        <w:t>（3）供应商未在法定质疑期限内提出质疑的；</w:t>
      </w:r>
    </w:p>
    <w:p w14:paraId="38179528">
      <w:pPr>
        <w:spacing w:line="360" w:lineRule="auto"/>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7BC1EC54">
      <w:pPr>
        <w:spacing w:line="360" w:lineRule="auto"/>
        <w:ind w:firstLine="420" w:firstLineChars="200"/>
        <w:rPr>
          <w:rFonts w:hint="eastAsia" w:ascii="宋体" w:hAnsi="宋体"/>
          <w:szCs w:val="21"/>
        </w:rPr>
      </w:pPr>
      <w:r>
        <w:rPr>
          <w:rFonts w:hint="eastAsia" w:ascii="宋体" w:hAnsi="宋体"/>
          <w:szCs w:val="21"/>
        </w:rPr>
        <w:t>（5）其他不符合受理条件情形的。</w:t>
      </w:r>
    </w:p>
    <w:p w14:paraId="599459AF">
      <w:pPr>
        <w:spacing w:line="360" w:lineRule="auto"/>
        <w:ind w:firstLine="420" w:firstLineChars="200"/>
        <w:rPr>
          <w:rFonts w:hint="eastAsia" w:ascii="宋体" w:hAnsi="宋体"/>
          <w:szCs w:val="21"/>
        </w:rPr>
      </w:pPr>
      <w:r>
        <w:rPr>
          <w:rFonts w:hint="eastAsia" w:ascii="宋体" w:hAnsi="宋体"/>
          <w:szCs w:val="21"/>
        </w:rPr>
        <w:t>质疑事项不予受理的，政府集中采购机构应当向供应商出具不符合质疑条件告知书。</w:t>
      </w:r>
    </w:p>
    <w:p w14:paraId="2B41827D">
      <w:pPr>
        <w:spacing w:line="360" w:lineRule="auto"/>
        <w:ind w:firstLine="420" w:firstLineChars="200"/>
        <w:rPr>
          <w:rFonts w:hint="eastAsia" w:ascii="宋体" w:hAnsi="宋体"/>
          <w:szCs w:val="21"/>
        </w:rPr>
      </w:pPr>
      <w:r>
        <w:rPr>
          <w:rFonts w:hint="eastAsia" w:ascii="宋体" w:hAnsi="宋体"/>
          <w:szCs w:val="21"/>
        </w:rPr>
        <w:t>52.7质疑答复时限</w:t>
      </w:r>
    </w:p>
    <w:p w14:paraId="0B37CF2E">
      <w:pPr>
        <w:spacing w:line="360" w:lineRule="auto"/>
        <w:ind w:firstLine="420" w:firstLineChars="200"/>
        <w:rPr>
          <w:rFonts w:hint="eastAsia" w:ascii="宋体" w:hAnsi="宋体"/>
          <w:szCs w:val="21"/>
        </w:rPr>
      </w:pPr>
      <w:r>
        <w:rPr>
          <w:rFonts w:hint="eastAsia" w:ascii="宋体" w:hAnsi="宋体"/>
          <w:szCs w:val="21"/>
        </w:rPr>
        <w:t>自收文之日起七个工作日内。</w:t>
      </w:r>
    </w:p>
    <w:p w14:paraId="7713BC0C">
      <w:pPr>
        <w:spacing w:line="360" w:lineRule="auto"/>
        <w:ind w:firstLine="420" w:firstLineChars="200"/>
        <w:rPr>
          <w:rFonts w:hint="eastAsia" w:ascii="宋体" w:hAnsi="宋体"/>
          <w:szCs w:val="21"/>
        </w:rPr>
      </w:pPr>
      <w:r>
        <w:rPr>
          <w:rFonts w:hint="eastAsia" w:ascii="宋体" w:hAnsi="宋体"/>
          <w:szCs w:val="21"/>
        </w:rPr>
        <w:t>52.8争议（投诉）</w:t>
      </w:r>
    </w:p>
    <w:p w14:paraId="4B221C3C">
      <w:pPr>
        <w:spacing w:line="360" w:lineRule="auto"/>
        <w:ind w:firstLine="420" w:firstLineChars="200"/>
        <w:rPr>
          <w:rFonts w:hint="eastAsia"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76A1F7A5">
      <w:pPr>
        <w:spacing w:line="360" w:lineRule="auto"/>
        <w:ind w:firstLine="420" w:firstLineChars="200"/>
        <w:rPr>
          <w:rFonts w:hint="eastAsia" w:ascii="黑体" w:hAnsi="宋体" w:eastAsia="黑体"/>
          <w:szCs w:val="21"/>
        </w:rPr>
      </w:pPr>
      <w:r>
        <w:rPr>
          <w:rFonts w:hint="eastAsia" w:ascii="黑体" w:hAnsi="宋体" w:eastAsia="黑体"/>
          <w:szCs w:val="21"/>
        </w:rPr>
        <w:t>53. 质疑后续处理</w:t>
      </w:r>
    </w:p>
    <w:p w14:paraId="3EA66A94">
      <w:pPr>
        <w:spacing w:line="360" w:lineRule="auto"/>
        <w:ind w:firstLine="420" w:firstLineChars="200"/>
        <w:rPr>
          <w:rFonts w:hint="eastAsia" w:ascii="宋体" w:hAnsi="宋体"/>
          <w:szCs w:val="21"/>
        </w:rPr>
      </w:pPr>
      <w:r>
        <w:rPr>
          <w:rFonts w:hint="eastAsia" w:ascii="宋体" w:hAnsi="宋体"/>
          <w:szCs w:val="21"/>
        </w:rPr>
        <w:t>53.1供应商质疑不成立，或者成立但未对中标、成交结果构成影响的，继续开展采购活动。</w:t>
      </w:r>
    </w:p>
    <w:p w14:paraId="11539080">
      <w:pPr>
        <w:spacing w:line="360" w:lineRule="auto"/>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4DDB4515">
      <w:pPr>
        <w:spacing w:line="360" w:lineRule="auto"/>
        <w:jc w:val="center"/>
      </w:pPr>
      <w:r>
        <w:t>---- END ----</w:t>
      </w:r>
      <w:bookmarkEnd w:id="63"/>
    </w:p>
    <w:p w14:paraId="6FF61483">
      <w:pPr>
        <w:spacing w:line="360" w:lineRule="auto"/>
        <w:ind w:firstLine="420" w:firstLineChars="200"/>
        <w:rPr>
          <w:rFonts w:hint="eastAsia" w:ascii="宋体" w:hAnsi="宋体"/>
          <w:szCs w:val="21"/>
        </w:rPr>
      </w:pPr>
    </w:p>
    <w:p w14:paraId="4E7DD648">
      <w:pPr>
        <w:spacing w:line="360" w:lineRule="auto"/>
      </w:pPr>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5B541BE-AE04-4459-A1AC-5473B5D6CF26}"/>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40011CB7-1391-4F3E-AC14-3E3DFC71C3D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78BA4DF-5705-4935-BB61-C060CD8988AC}"/>
  </w:font>
  <w:font w:name="Arial">
    <w:panose1 w:val="020B0604020202020204"/>
    <w:charset w:val="00"/>
    <w:family w:val="swiss"/>
    <w:pitch w:val="default"/>
    <w:sig w:usb0="E0002EFF" w:usb1="C000785B" w:usb2="00000009" w:usb3="00000000" w:csb0="400001FF" w:csb1="FFFF0000"/>
    <w:embedRegular r:id="rId4" w:fontKey="{CE86C8B9-2EA2-4882-8A88-DFCE380DBBDB}"/>
  </w:font>
  <w:font w:name="Cambria">
    <w:panose1 w:val="02040503050406030204"/>
    <w:charset w:val="00"/>
    <w:family w:val="roman"/>
    <w:pitch w:val="default"/>
    <w:sig w:usb0="E00006FF" w:usb1="420024FF" w:usb2="02000000" w:usb3="00000000" w:csb0="2000019F" w:csb1="00000000"/>
    <w:embedRegular r:id="rId5" w:fontKey="{89AC6E74-5353-49E7-9DB3-1D84E559083D}"/>
  </w:font>
  <w:font w:name="隶书">
    <w:altName w:val="微软雅黑"/>
    <w:panose1 w:val="02010509060101010101"/>
    <w:charset w:val="86"/>
    <w:family w:val="modern"/>
    <w:pitch w:val="default"/>
    <w:sig w:usb0="00000000" w:usb1="00000000" w:usb2="00000010" w:usb3="00000000" w:csb0="00040000" w:csb1="00000000"/>
  </w:font>
  <w:font w:name="报隶-简">
    <w:altName w:val="宋体"/>
    <w:panose1 w:val="00000000000000000000"/>
    <w:charset w:val="00"/>
    <w:family w:val="auto"/>
    <w:pitch w:val="default"/>
    <w:sig w:usb0="00000000" w:usb1="00000000" w:usb2="00000000" w:usb3="00000000" w:csb0="00000000" w:csb1="00000000"/>
  </w:font>
  <w:font w:name="Arial Narrow">
    <w:altName w:val="Arial"/>
    <w:panose1 w:val="020B0606020202030204"/>
    <w:charset w:val="00"/>
    <w:family w:val="swiss"/>
    <w:pitch w:val="default"/>
    <w:sig w:usb0="00000000" w:usb1="00000000" w:usb2="00000000" w:usb3="00000000" w:csb0="0000009F" w:csb1="00000000"/>
  </w:font>
  <w:font w:name="ヒラギノ角ゴ Pro W3">
    <w:altName w:val="Yu Gothic"/>
    <w:panose1 w:val="00000000000000000000"/>
    <w:charset w:val="80"/>
    <w:family w:val="roman"/>
    <w:pitch w:val="default"/>
    <w:sig w:usb0="00000000" w:usb1="00000000" w:usb2="00000012" w:usb3="00000000" w:csb0="0002000D"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embedRegular r:id="rId6" w:fontKey="{D05AD704-8935-4CFB-8480-0000B9638AC7}"/>
  </w:font>
  <w:font w:name="___WRD_EMBED_SUB_46">
    <w:altName w:val="宋体"/>
    <w:panose1 w:val="00000000000000000000"/>
    <w:charset w:val="86"/>
    <w:family w:val="auto"/>
    <w:pitch w:val="default"/>
    <w:sig w:usb0="00000000" w:usb1="00000000" w:usb2="00000010" w:usb3="00000000" w:csb0="00040000" w:csb1="00000000"/>
    <w:embedRegular r:id="rId7" w:fontKey="{486D4288-E957-4A30-8C10-FF03CFC8CA78}"/>
  </w:font>
  <w:font w:name="苹方-简">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auto"/>
    <w:pitch w:val="default"/>
    <w:sig w:usb0="00000000" w:usb1="00000000" w:usb2="00000000" w:usb3="00000000" w:csb0="00040000" w:csb1="00000000"/>
    <w:embedRegular r:id="rId8" w:fontKey="{4773CAFB-B0E1-4906-9A2D-4A4993B96181}"/>
  </w:font>
  <w:font w:name="方正仿宋_GBK">
    <w:altName w:val="微软雅黑"/>
    <w:panose1 w:val="00000000000000000000"/>
    <w:charset w:val="86"/>
    <w:family w:val="auto"/>
    <w:pitch w:val="default"/>
    <w:sig w:usb0="00000000" w:usb1="00000000" w:usb2="00000000" w:usb3="00000000" w:csb0="00040000" w:csb1="00000000"/>
    <w:embedRegular r:id="rId9" w:fontKey="{C28BDF73-9109-4A8B-B694-418671CAB9EF}"/>
  </w:font>
  <w:font w:name="方正小标宋简体">
    <w:altName w:val="黑体"/>
    <w:panose1 w:val="00000000000000000000"/>
    <w:charset w:val="86"/>
    <w:family w:val="script"/>
    <w:pitch w:val="default"/>
    <w:sig w:usb0="00000000" w:usb1="00000000" w:usb2="00000012" w:usb3="00000000" w:csb0="00040001" w:csb1="00000000"/>
    <w:embedRegular r:id="rId10" w:fontKey="{1FE199ED-3690-4E21-932A-C8220CB59DFC}"/>
  </w:font>
  <w:font w:name="汉仪书宋二KW">
    <w:altName w:val="宋体"/>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86"/>
    <w:family w:val="auto"/>
    <w:pitch w:val="default"/>
    <w:sig w:usb0="00000000" w:usb1="00000000" w:usb2="00082016" w:usb3="00000000" w:csb0="00040001" w:csb1="00000000"/>
    <w:embedRegular r:id="rId11" w:fontKey="{B0031470-1658-4B7B-864E-EA6EB1C02C26}"/>
  </w:font>
  <w:font w:name="CESI仿宋-GB2312">
    <w:altName w:val="仿宋"/>
    <w:panose1 w:val="00000000000000000000"/>
    <w:charset w:val="86"/>
    <w:family w:val="auto"/>
    <w:pitch w:val="default"/>
    <w:sig w:usb0="00000000" w:usb1="00000000" w:usb2="00000010" w:usb3="00000000" w:csb0="0004000F" w:csb1="00000000"/>
    <w:embedRegular r:id="rId12" w:fontKey="{736EE117-9E30-40FA-91E5-E46BF206DA21}"/>
  </w:font>
  <w:font w:name="ˎ̥">
    <w:altName w:val="微软雅黑"/>
    <w:panose1 w:val="00000000000000000000"/>
    <w:charset w:val="00"/>
    <w:family w:val="auto"/>
    <w:pitch w:val="default"/>
    <w:sig w:usb0="00000000" w:usb1="00000000" w:usb2="00000000" w:usb3="00000000" w:csb0="00040001" w:csb1="00000000"/>
    <w:embedRegular r:id="rId13" w:fontKey="{41D361A6-D4F7-472A-B0F1-EA3AEB116F2F}"/>
  </w:font>
  <w:font w:name="仿宋">
    <w:panose1 w:val="02010609060101010101"/>
    <w:charset w:val="86"/>
    <w:family w:val="modern"/>
    <w:pitch w:val="default"/>
    <w:sig w:usb0="800002BF" w:usb1="38CF7CFA" w:usb2="00000016" w:usb3="00000000" w:csb0="00040001" w:csb1="00000000"/>
    <w:embedRegular r:id="rId14" w:fontKey="{FC8AF482-2F25-4DD9-BBA3-84BAC6385E28}"/>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0ECBB">
    <w:pPr>
      <w:pStyle w:val="15"/>
      <w:framePr w:wrap="around" w:vAnchor="text" w:hAnchor="margin" w:xAlign="center" w:y="1"/>
      <w:rPr>
        <w:rStyle w:val="24"/>
      </w:rPr>
    </w:pPr>
    <w:r>
      <w:t xml:space="preserve">- </w:t>
    </w:r>
    <w:r>
      <w:fldChar w:fldCharType="begin"/>
    </w:r>
    <w:r>
      <w:instrText xml:space="preserve"> PAGE </w:instrText>
    </w:r>
    <w:r>
      <w:fldChar w:fldCharType="separate"/>
    </w:r>
    <w:r>
      <w:t>29</w:t>
    </w:r>
    <w:r>
      <w:fldChar w:fldCharType="end"/>
    </w:r>
    <w:r>
      <w:t xml:space="preserve"> -</w:t>
    </w:r>
  </w:p>
  <w:p w14:paraId="65B6AEA7">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BA08E">
    <w:pPr>
      <w:pStyle w:val="15"/>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384B197D">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A886A">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42"/>
    </w:sdtPr>
    <w:sdtContent>
      <w:p w14:paraId="6E87E363">
        <w:pPr>
          <w:pStyle w:val="15"/>
          <w:jc w:val="center"/>
        </w:pPr>
        <w:r>
          <w:fldChar w:fldCharType="begin"/>
        </w:r>
        <w:r>
          <w:instrText xml:space="preserve"> PAGE   \* MERGEFORMAT </w:instrText>
        </w:r>
        <w:r>
          <w:fldChar w:fldCharType="separate"/>
        </w:r>
        <w:r>
          <w:rPr>
            <w:lang w:val="zh-CN"/>
          </w:rPr>
          <w:t>40</w:t>
        </w:r>
        <w:r>
          <w:rPr>
            <w:lang w:val="zh-CN"/>
          </w:rPr>
          <w:fldChar w:fldCharType="end"/>
        </w:r>
      </w:p>
    </w:sdtContent>
  </w:sdt>
  <w:p w14:paraId="6E2B3A6F">
    <w:pPr>
      <w:pStyle w:val="15"/>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C1583">
    <w:pPr>
      <w:pStyle w:val="15"/>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B03A6">
    <w:pPr>
      <w:pStyle w:val="15"/>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25A8">
    <w:pPr>
      <w:pStyle w:val="1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6768A">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D8B12">
    <w:pPr>
      <w:pStyle w:val="16"/>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9ADEC">
    <w:pPr>
      <w:pStyle w:val="16"/>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159EB">
    <w:pPr>
      <w:pStyle w:val="16"/>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AFFEE846"/>
    <w:multiLevelType w:val="singleLevel"/>
    <w:tmpl w:val="AFFEE846"/>
    <w:lvl w:ilvl="0" w:tentative="0">
      <w:start w:val="1"/>
      <w:numFmt w:val="chineseCounting"/>
      <w:suff w:val="nothing"/>
      <w:lvlText w:val="%1、"/>
      <w:lvlJc w:val="left"/>
      <w:rPr>
        <w:rFonts w:hint="eastAsia"/>
      </w:rPr>
    </w:lvl>
  </w:abstractNum>
  <w:abstractNum w:abstractNumId="2">
    <w:nsid w:val="B4F30691"/>
    <w:multiLevelType w:val="multilevel"/>
    <w:tmpl w:val="B4F30691"/>
    <w:lvl w:ilvl="0" w:tentative="0">
      <w:start w:val="3"/>
      <w:numFmt w:val="decimal"/>
      <w:suff w:val="nothing"/>
      <w:lvlText w:val="（%1）"/>
      <w:lvlJc w:val="left"/>
    </w:lvl>
    <w:lvl w:ilvl="1" w:tentative="0">
      <w:start w:val="4"/>
      <w:numFmt w:val="japaneseCounting"/>
      <w:lvlText w:val="%2、"/>
      <w:lvlJc w:val="left"/>
      <w:pPr>
        <w:tabs>
          <w:tab w:val="left" w:pos="1140"/>
        </w:tabs>
        <w:ind w:left="1140" w:hanging="720"/>
      </w:pPr>
      <w:rPr>
        <w:rFonts w:hint="default"/>
      </w:rPr>
    </w:lvl>
    <w:lvl w:ilvl="2" w:tentative="0">
      <w:start w:val="1"/>
      <w:numFmt w:val="decimal"/>
      <w:lvlText w:val="%3、"/>
      <w:lvlJc w:val="left"/>
      <w:pPr>
        <w:tabs>
          <w:tab w:val="left" w:pos="360"/>
        </w:tabs>
        <w:ind w:left="360" w:hanging="360"/>
      </w:pPr>
      <w:rPr>
        <w:rFonts w:hint="default"/>
      </w:rPr>
    </w:lvl>
    <w:lvl w:ilvl="3" w:tentative="0">
      <w:start w:val="6"/>
      <w:numFmt w:val="japaneseCounting"/>
      <w:lvlText w:val="第%4章"/>
      <w:lvlJc w:val="left"/>
      <w:pPr>
        <w:tabs>
          <w:tab w:val="left" w:pos="2400"/>
        </w:tabs>
        <w:ind w:left="2400" w:hanging="114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4"/>
    <w:multiLevelType w:val="multilevel"/>
    <w:tmpl w:val="0000000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EA429C3"/>
    <w:multiLevelType w:val="multilevel"/>
    <w:tmpl w:val="1EA429C3"/>
    <w:lvl w:ilvl="0" w:tentative="0">
      <w:start w:val="1"/>
      <w:numFmt w:val="decimal"/>
      <w:lvlText w:val="%1．"/>
      <w:lvlJc w:val="left"/>
      <w:pPr>
        <w:tabs>
          <w:tab w:val="left" w:pos="760"/>
        </w:tabs>
        <w:ind w:left="760" w:hanging="360"/>
      </w:pPr>
      <w:rPr>
        <w:rFonts w:hint="eastAsia"/>
      </w:rPr>
    </w:lvl>
    <w:lvl w:ilvl="1" w:tentative="0">
      <w:start w:val="1"/>
      <w:numFmt w:val="lowerLetter"/>
      <w:lvlText w:val="%2)"/>
      <w:lvlJc w:val="left"/>
      <w:pPr>
        <w:tabs>
          <w:tab w:val="left" w:pos="1240"/>
        </w:tabs>
        <w:ind w:left="1240" w:hanging="420"/>
      </w:pPr>
    </w:lvl>
    <w:lvl w:ilvl="2" w:tentative="0">
      <w:start w:val="1"/>
      <w:numFmt w:val="lowerRoman"/>
      <w:lvlText w:val="%3."/>
      <w:lvlJc w:val="right"/>
      <w:pPr>
        <w:tabs>
          <w:tab w:val="left" w:pos="1660"/>
        </w:tabs>
        <w:ind w:left="1660" w:hanging="420"/>
      </w:pPr>
    </w:lvl>
    <w:lvl w:ilvl="3" w:tentative="0">
      <w:start w:val="1"/>
      <w:numFmt w:val="decimal"/>
      <w:lvlText w:val="%4."/>
      <w:lvlJc w:val="left"/>
      <w:pPr>
        <w:tabs>
          <w:tab w:val="left" w:pos="2080"/>
        </w:tabs>
        <w:ind w:left="2080" w:hanging="420"/>
      </w:pPr>
    </w:lvl>
    <w:lvl w:ilvl="4" w:tentative="0">
      <w:start w:val="1"/>
      <w:numFmt w:val="lowerLetter"/>
      <w:lvlText w:val="%5)"/>
      <w:lvlJc w:val="left"/>
      <w:pPr>
        <w:tabs>
          <w:tab w:val="left" w:pos="2500"/>
        </w:tabs>
        <w:ind w:left="2500" w:hanging="420"/>
      </w:pPr>
    </w:lvl>
    <w:lvl w:ilvl="5" w:tentative="0">
      <w:start w:val="1"/>
      <w:numFmt w:val="lowerRoman"/>
      <w:lvlText w:val="%6."/>
      <w:lvlJc w:val="right"/>
      <w:pPr>
        <w:tabs>
          <w:tab w:val="left" w:pos="2920"/>
        </w:tabs>
        <w:ind w:left="2920" w:hanging="420"/>
      </w:pPr>
    </w:lvl>
    <w:lvl w:ilvl="6" w:tentative="0">
      <w:start w:val="1"/>
      <w:numFmt w:val="decimal"/>
      <w:lvlText w:val="%7."/>
      <w:lvlJc w:val="left"/>
      <w:pPr>
        <w:tabs>
          <w:tab w:val="left" w:pos="3340"/>
        </w:tabs>
        <w:ind w:left="3340" w:hanging="420"/>
      </w:pPr>
    </w:lvl>
    <w:lvl w:ilvl="7" w:tentative="0">
      <w:start w:val="1"/>
      <w:numFmt w:val="lowerLetter"/>
      <w:lvlText w:val="%8)"/>
      <w:lvlJc w:val="left"/>
      <w:pPr>
        <w:tabs>
          <w:tab w:val="left" w:pos="3760"/>
        </w:tabs>
        <w:ind w:left="3760" w:hanging="420"/>
      </w:pPr>
    </w:lvl>
    <w:lvl w:ilvl="8" w:tentative="0">
      <w:start w:val="1"/>
      <w:numFmt w:val="lowerRoman"/>
      <w:lvlText w:val="%9."/>
      <w:lvlJc w:val="right"/>
      <w:pPr>
        <w:tabs>
          <w:tab w:val="left" w:pos="4180"/>
        </w:tabs>
        <w:ind w:left="4180" w:hanging="420"/>
      </w:pPr>
    </w:lvl>
  </w:abstractNum>
  <w:abstractNum w:abstractNumId="5">
    <w:nsid w:val="245D3A06"/>
    <w:multiLevelType w:val="multilevel"/>
    <w:tmpl w:val="245D3A06"/>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27A05C40"/>
    <w:multiLevelType w:val="multilevel"/>
    <w:tmpl w:val="27A05C40"/>
    <w:lvl w:ilvl="0" w:tentative="0">
      <w:start w:val="1"/>
      <w:numFmt w:val="decimal"/>
      <w:lvlText w:val="%1."/>
      <w:lvlJc w:val="left"/>
      <w:pPr>
        <w:tabs>
          <w:tab w:val="left" w:pos="960"/>
        </w:tabs>
        <w:ind w:left="960" w:hanging="420"/>
      </w:p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7">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DFA2C91"/>
    <w:multiLevelType w:val="singleLevel"/>
    <w:tmpl w:val="3DFA2C91"/>
    <w:lvl w:ilvl="0" w:tentative="0">
      <w:start w:val="1"/>
      <w:numFmt w:val="decimal"/>
      <w:lvlText w:val="%1."/>
      <w:lvlJc w:val="left"/>
      <w:pPr>
        <w:tabs>
          <w:tab w:val="left" w:pos="312"/>
        </w:tabs>
      </w:pPr>
    </w:lvl>
  </w:abstractNum>
  <w:abstractNum w:abstractNumId="9">
    <w:nsid w:val="541285ED"/>
    <w:multiLevelType w:val="singleLevel"/>
    <w:tmpl w:val="541285ED"/>
    <w:lvl w:ilvl="0" w:tentative="0">
      <w:start w:val="1"/>
      <w:numFmt w:val="decimal"/>
      <w:lvlText w:val="%1."/>
      <w:lvlJc w:val="left"/>
      <w:pPr>
        <w:tabs>
          <w:tab w:val="left" w:pos="312"/>
        </w:tabs>
      </w:pPr>
    </w:lvl>
  </w:abstractNum>
  <w:abstractNum w:abstractNumId="10">
    <w:nsid w:val="61972582"/>
    <w:multiLevelType w:val="multilevel"/>
    <w:tmpl w:val="61972582"/>
    <w:lvl w:ilvl="0" w:tentative="0">
      <w:start w:val="1"/>
      <w:numFmt w:val="decimal"/>
      <w:lvlText w:val="%1."/>
      <w:lvlJc w:val="left"/>
      <w:pPr>
        <w:tabs>
          <w:tab w:val="left" w:pos="960"/>
        </w:tabs>
        <w:ind w:left="960" w:hanging="420"/>
      </w:p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11">
    <w:nsid w:val="674B3846"/>
    <w:multiLevelType w:val="singleLevel"/>
    <w:tmpl w:val="674B3846"/>
    <w:lvl w:ilvl="0" w:tentative="0">
      <w:start w:val="1"/>
      <w:numFmt w:val="chineseCounting"/>
      <w:pStyle w:val="46"/>
      <w:suff w:val="nothing"/>
      <w:lvlText w:val="%1、"/>
      <w:lvlJc w:val="left"/>
      <w:rPr>
        <w:rFonts w:hint="eastAsia"/>
      </w:rPr>
    </w:lvl>
  </w:abstractNum>
  <w:abstractNum w:abstractNumId="12">
    <w:nsid w:val="6FC80D92"/>
    <w:multiLevelType w:val="singleLevel"/>
    <w:tmpl w:val="6FC80D92"/>
    <w:lvl w:ilvl="0" w:tentative="0">
      <w:start w:val="1"/>
      <w:numFmt w:val="decimal"/>
      <w:lvlText w:val="%1."/>
      <w:lvlJc w:val="left"/>
      <w:pPr>
        <w:tabs>
          <w:tab w:val="left" w:pos="312"/>
        </w:tabs>
      </w:pPr>
    </w:lvl>
  </w:abstractNum>
  <w:num w:numId="1">
    <w:abstractNumId w:val="11"/>
  </w:num>
  <w:num w:numId="2">
    <w:abstractNumId w:val="2"/>
  </w:num>
  <w:num w:numId="3">
    <w:abstractNumId w:val="8"/>
  </w:num>
  <w:num w:numId="4">
    <w:abstractNumId w:val="12"/>
  </w:num>
  <w:num w:numId="5">
    <w:abstractNumId w:val="9"/>
  </w:num>
  <w:num w:numId="6">
    <w:abstractNumId w:val="0"/>
  </w:num>
  <w:num w:numId="7">
    <w:abstractNumId w:val="3"/>
  </w:num>
  <w:num w:numId="8">
    <w:abstractNumId w:val="10"/>
  </w:num>
  <w:num w:numId="9">
    <w:abstractNumId w:val="6"/>
  </w:num>
  <w:num w:numId="10">
    <w:abstractNumId w:val="5"/>
  </w:num>
  <w:num w:numId="11">
    <w:abstractNumId w:val="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2f9ed4fd-8025-4770-8d27-b1f50e703a93"/>
  </w:docVars>
  <w:rsids>
    <w:rsidRoot w:val="002B296E"/>
    <w:rsid w:val="00002E60"/>
    <w:rsid w:val="000032E8"/>
    <w:rsid w:val="000048FF"/>
    <w:rsid w:val="00004FA5"/>
    <w:rsid w:val="0000723B"/>
    <w:rsid w:val="000114D0"/>
    <w:rsid w:val="00012263"/>
    <w:rsid w:val="00015705"/>
    <w:rsid w:val="00015C20"/>
    <w:rsid w:val="000165A0"/>
    <w:rsid w:val="00017ECC"/>
    <w:rsid w:val="00024DCF"/>
    <w:rsid w:val="00026B1C"/>
    <w:rsid w:val="0002788F"/>
    <w:rsid w:val="00027E40"/>
    <w:rsid w:val="00030854"/>
    <w:rsid w:val="00030B9F"/>
    <w:rsid w:val="000325CA"/>
    <w:rsid w:val="0003474D"/>
    <w:rsid w:val="00035243"/>
    <w:rsid w:val="000354DF"/>
    <w:rsid w:val="000413CE"/>
    <w:rsid w:val="00041760"/>
    <w:rsid w:val="000420C7"/>
    <w:rsid w:val="00046AE3"/>
    <w:rsid w:val="00047161"/>
    <w:rsid w:val="00047CFA"/>
    <w:rsid w:val="00047F90"/>
    <w:rsid w:val="000509B8"/>
    <w:rsid w:val="000549AF"/>
    <w:rsid w:val="00055C90"/>
    <w:rsid w:val="000572C4"/>
    <w:rsid w:val="0007564D"/>
    <w:rsid w:val="0008028B"/>
    <w:rsid w:val="00082568"/>
    <w:rsid w:val="000839B0"/>
    <w:rsid w:val="00083BC2"/>
    <w:rsid w:val="00083FD9"/>
    <w:rsid w:val="000844B8"/>
    <w:rsid w:val="0008773C"/>
    <w:rsid w:val="0009130D"/>
    <w:rsid w:val="00091343"/>
    <w:rsid w:val="00094FCC"/>
    <w:rsid w:val="000A7A9D"/>
    <w:rsid w:val="000B5D94"/>
    <w:rsid w:val="000B6946"/>
    <w:rsid w:val="000C0D21"/>
    <w:rsid w:val="000C0E1A"/>
    <w:rsid w:val="000C106C"/>
    <w:rsid w:val="000C4236"/>
    <w:rsid w:val="000D370D"/>
    <w:rsid w:val="000D406E"/>
    <w:rsid w:val="000D4A50"/>
    <w:rsid w:val="000D4B12"/>
    <w:rsid w:val="000D6122"/>
    <w:rsid w:val="000E06F3"/>
    <w:rsid w:val="000E13A3"/>
    <w:rsid w:val="000F1328"/>
    <w:rsid w:val="000F34B2"/>
    <w:rsid w:val="000F4368"/>
    <w:rsid w:val="000F50E1"/>
    <w:rsid w:val="000F63CB"/>
    <w:rsid w:val="000F6FF0"/>
    <w:rsid w:val="001031B0"/>
    <w:rsid w:val="0010408D"/>
    <w:rsid w:val="001053A0"/>
    <w:rsid w:val="001063E2"/>
    <w:rsid w:val="00110CBD"/>
    <w:rsid w:val="00111349"/>
    <w:rsid w:val="00112D2A"/>
    <w:rsid w:val="00113412"/>
    <w:rsid w:val="00114DD8"/>
    <w:rsid w:val="00115E40"/>
    <w:rsid w:val="00115FE9"/>
    <w:rsid w:val="00116C4B"/>
    <w:rsid w:val="00121E98"/>
    <w:rsid w:val="00122F53"/>
    <w:rsid w:val="00123C10"/>
    <w:rsid w:val="00123D4F"/>
    <w:rsid w:val="00126CD8"/>
    <w:rsid w:val="00130EED"/>
    <w:rsid w:val="001318CF"/>
    <w:rsid w:val="0013313E"/>
    <w:rsid w:val="00135D16"/>
    <w:rsid w:val="001405FA"/>
    <w:rsid w:val="00141E43"/>
    <w:rsid w:val="001423E8"/>
    <w:rsid w:val="00142726"/>
    <w:rsid w:val="00143A07"/>
    <w:rsid w:val="0014406D"/>
    <w:rsid w:val="00147326"/>
    <w:rsid w:val="001477E0"/>
    <w:rsid w:val="001478A4"/>
    <w:rsid w:val="0015184C"/>
    <w:rsid w:val="00152E85"/>
    <w:rsid w:val="00154E87"/>
    <w:rsid w:val="00155971"/>
    <w:rsid w:val="001559D5"/>
    <w:rsid w:val="00156956"/>
    <w:rsid w:val="00170A76"/>
    <w:rsid w:val="00171482"/>
    <w:rsid w:val="001776D1"/>
    <w:rsid w:val="00184554"/>
    <w:rsid w:val="00184F4C"/>
    <w:rsid w:val="001872EC"/>
    <w:rsid w:val="00190D4E"/>
    <w:rsid w:val="00191DBC"/>
    <w:rsid w:val="00192AD1"/>
    <w:rsid w:val="00196ADD"/>
    <w:rsid w:val="001A4CD3"/>
    <w:rsid w:val="001A5C09"/>
    <w:rsid w:val="001A6041"/>
    <w:rsid w:val="001B0953"/>
    <w:rsid w:val="001B1074"/>
    <w:rsid w:val="001B150F"/>
    <w:rsid w:val="001B51BE"/>
    <w:rsid w:val="001B5B31"/>
    <w:rsid w:val="001B77F3"/>
    <w:rsid w:val="001B7F44"/>
    <w:rsid w:val="001C09D9"/>
    <w:rsid w:val="001C2014"/>
    <w:rsid w:val="001C2250"/>
    <w:rsid w:val="001C2B16"/>
    <w:rsid w:val="001C3631"/>
    <w:rsid w:val="001D0EB9"/>
    <w:rsid w:val="001D33A2"/>
    <w:rsid w:val="001E10E8"/>
    <w:rsid w:val="001E12CE"/>
    <w:rsid w:val="001E18EF"/>
    <w:rsid w:val="001E2BD6"/>
    <w:rsid w:val="001E76F0"/>
    <w:rsid w:val="001E7CA2"/>
    <w:rsid w:val="001E7E39"/>
    <w:rsid w:val="001F0086"/>
    <w:rsid w:val="001F0952"/>
    <w:rsid w:val="001F2FF4"/>
    <w:rsid w:val="001F3848"/>
    <w:rsid w:val="001F3DC3"/>
    <w:rsid w:val="001F587F"/>
    <w:rsid w:val="001F6634"/>
    <w:rsid w:val="0020017A"/>
    <w:rsid w:val="00200DD6"/>
    <w:rsid w:val="00201302"/>
    <w:rsid w:val="002051F9"/>
    <w:rsid w:val="00205AF2"/>
    <w:rsid w:val="0020663F"/>
    <w:rsid w:val="00207A91"/>
    <w:rsid w:val="00210E25"/>
    <w:rsid w:val="00212161"/>
    <w:rsid w:val="00212A7D"/>
    <w:rsid w:val="0021479B"/>
    <w:rsid w:val="002177DC"/>
    <w:rsid w:val="0022303D"/>
    <w:rsid w:val="00223EEB"/>
    <w:rsid w:val="002244C7"/>
    <w:rsid w:val="00225DED"/>
    <w:rsid w:val="002278BD"/>
    <w:rsid w:val="00227BC5"/>
    <w:rsid w:val="00231E55"/>
    <w:rsid w:val="00232987"/>
    <w:rsid w:val="00234A36"/>
    <w:rsid w:val="0023517A"/>
    <w:rsid w:val="002378E5"/>
    <w:rsid w:val="0024137C"/>
    <w:rsid w:val="002425D6"/>
    <w:rsid w:val="00244C00"/>
    <w:rsid w:val="00246372"/>
    <w:rsid w:val="002505A6"/>
    <w:rsid w:val="0025158C"/>
    <w:rsid w:val="00254904"/>
    <w:rsid w:val="00262AF1"/>
    <w:rsid w:val="00263E6E"/>
    <w:rsid w:val="0026418F"/>
    <w:rsid w:val="0026450A"/>
    <w:rsid w:val="00267A80"/>
    <w:rsid w:val="002709A8"/>
    <w:rsid w:val="00273346"/>
    <w:rsid w:val="002746A1"/>
    <w:rsid w:val="00276D6D"/>
    <w:rsid w:val="002805D4"/>
    <w:rsid w:val="00282867"/>
    <w:rsid w:val="00284C24"/>
    <w:rsid w:val="00285DE2"/>
    <w:rsid w:val="002933B7"/>
    <w:rsid w:val="00293B10"/>
    <w:rsid w:val="002942A3"/>
    <w:rsid w:val="0029795C"/>
    <w:rsid w:val="002A0ED3"/>
    <w:rsid w:val="002A29E5"/>
    <w:rsid w:val="002A758C"/>
    <w:rsid w:val="002B0948"/>
    <w:rsid w:val="002B296E"/>
    <w:rsid w:val="002B5B40"/>
    <w:rsid w:val="002B5C22"/>
    <w:rsid w:val="002B6F9C"/>
    <w:rsid w:val="002C3F0A"/>
    <w:rsid w:val="002C3FC4"/>
    <w:rsid w:val="002C500F"/>
    <w:rsid w:val="002D0137"/>
    <w:rsid w:val="002D2996"/>
    <w:rsid w:val="002D450F"/>
    <w:rsid w:val="002D4DB4"/>
    <w:rsid w:val="002D5EB6"/>
    <w:rsid w:val="002D67D0"/>
    <w:rsid w:val="002E1005"/>
    <w:rsid w:val="002E6E6A"/>
    <w:rsid w:val="002E6F35"/>
    <w:rsid w:val="002F019C"/>
    <w:rsid w:val="002F218D"/>
    <w:rsid w:val="002F3F2C"/>
    <w:rsid w:val="002F4FC9"/>
    <w:rsid w:val="002F5333"/>
    <w:rsid w:val="002F7BA0"/>
    <w:rsid w:val="00305131"/>
    <w:rsid w:val="003075D2"/>
    <w:rsid w:val="00307991"/>
    <w:rsid w:val="00311E94"/>
    <w:rsid w:val="00315035"/>
    <w:rsid w:val="0031695C"/>
    <w:rsid w:val="00317044"/>
    <w:rsid w:val="00321622"/>
    <w:rsid w:val="0032311B"/>
    <w:rsid w:val="00323813"/>
    <w:rsid w:val="00324CB2"/>
    <w:rsid w:val="00331FE7"/>
    <w:rsid w:val="00334D55"/>
    <w:rsid w:val="00335A76"/>
    <w:rsid w:val="00340524"/>
    <w:rsid w:val="00342876"/>
    <w:rsid w:val="0034457F"/>
    <w:rsid w:val="00345849"/>
    <w:rsid w:val="00347ADA"/>
    <w:rsid w:val="003553CD"/>
    <w:rsid w:val="00356426"/>
    <w:rsid w:val="00356A28"/>
    <w:rsid w:val="00362CA7"/>
    <w:rsid w:val="0036622C"/>
    <w:rsid w:val="003706DD"/>
    <w:rsid w:val="0037109F"/>
    <w:rsid w:val="00372805"/>
    <w:rsid w:val="00372E27"/>
    <w:rsid w:val="00373CC6"/>
    <w:rsid w:val="00376180"/>
    <w:rsid w:val="00376EF5"/>
    <w:rsid w:val="003802A7"/>
    <w:rsid w:val="003811DD"/>
    <w:rsid w:val="00384539"/>
    <w:rsid w:val="00386271"/>
    <w:rsid w:val="003876BD"/>
    <w:rsid w:val="00387C79"/>
    <w:rsid w:val="00391E72"/>
    <w:rsid w:val="003936FB"/>
    <w:rsid w:val="003938DE"/>
    <w:rsid w:val="00395B93"/>
    <w:rsid w:val="003977F7"/>
    <w:rsid w:val="003A283F"/>
    <w:rsid w:val="003A5619"/>
    <w:rsid w:val="003A6825"/>
    <w:rsid w:val="003B1124"/>
    <w:rsid w:val="003B2CDB"/>
    <w:rsid w:val="003B2D06"/>
    <w:rsid w:val="003B3525"/>
    <w:rsid w:val="003B3F59"/>
    <w:rsid w:val="003C7B60"/>
    <w:rsid w:val="003D016D"/>
    <w:rsid w:val="003E1A20"/>
    <w:rsid w:val="003E3A5C"/>
    <w:rsid w:val="003E3CEC"/>
    <w:rsid w:val="003F0736"/>
    <w:rsid w:val="003F0EBF"/>
    <w:rsid w:val="003F1B3F"/>
    <w:rsid w:val="003F385B"/>
    <w:rsid w:val="003F3E0E"/>
    <w:rsid w:val="003F3FB9"/>
    <w:rsid w:val="003F4B7D"/>
    <w:rsid w:val="003F5EFA"/>
    <w:rsid w:val="003F5F84"/>
    <w:rsid w:val="003F6980"/>
    <w:rsid w:val="003F6F74"/>
    <w:rsid w:val="0040232B"/>
    <w:rsid w:val="00411AD4"/>
    <w:rsid w:val="004155CD"/>
    <w:rsid w:val="0041767A"/>
    <w:rsid w:val="004208A5"/>
    <w:rsid w:val="00420DE3"/>
    <w:rsid w:val="0042513B"/>
    <w:rsid w:val="004338D4"/>
    <w:rsid w:val="004340BA"/>
    <w:rsid w:val="00434434"/>
    <w:rsid w:val="00434C62"/>
    <w:rsid w:val="004370D7"/>
    <w:rsid w:val="00440482"/>
    <w:rsid w:val="004437AE"/>
    <w:rsid w:val="00444582"/>
    <w:rsid w:val="00446748"/>
    <w:rsid w:val="0045104F"/>
    <w:rsid w:val="004515EE"/>
    <w:rsid w:val="004519A1"/>
    <w:rsid w:val="00451D23"/>
    <w:rsid w:val="00460ABA"/>
    <w:rsid w:val="00460E5B"/>
    <w:rsid w:val="00463379"/>
    <w:rsid w:val="0046375D"/>
    <w:rsid w:val="00463D37"/>
    <w:rsid w:val="00465F0D"/>
    <w:rsid w:val="00471274"/>
    <w:rsid w:val="00471E81"/>
    <w:rsid w:val="00473EA5"/>
    <w:rsid w:val="0047463B"/>
    <w:rsid w:val="004747A0"/>
    <w:rsid w:val="00480F0D"/>
    <w:rsid w:val="00482482"/>
    <w:rsid w:val="00482C32"/>
    <w:rsid w:val="00483F21"/>
    <w:rsid w:val="00487E35"/>
    <w:rsid w:val="00492CAF"/>
    <w:rsid w:val="00493F5B"/>
    <w:rsid w:val="004956F2"/>
    <w:rsid w:val="004A019E"/>
    <w:rsid w:val="004A19DD"/>
    <w:rsid w:val="004A20E5"/>
    <w:rsid w:val="004B294D"/>
    <w:rsid w:val="004B30D9"/>
    <w:rsid w:val="004B3548"/>
    <w:rsid w:val="004B3730"/>
    <w:rsid w:val="004B5FA8"/>
    <w:rsid w:val="004B6143"/>
    <w:rsid w:val="004C2208"/>
    <w:rsid w:val="004C3ADD"/>
    <w:rsid w:val="004C3E0E"/>
    <w:rsid w:val="004C44EC"/>
    <w:rsid w:val="004D1052"/>
    <w:rsid w:val="004D7F2E"/>
    <w:rsid w:val="004E00DC"/>
    <w:rsid w:val="004E0362"/>
    <w:rsid w:val="004E3FBD"/>
    <w:rsid w:val="004E4C3E"/>
    <w:rsid w:val="004E5F98"/>
    <w:rsid w:val="004E714A"/>
    <w:rsid w:val="004E7B5C"/>
    <w:rsid w:val="004F29F5"/>
    <w:rsid w:val="004F7062"/>
    <w:rsid w:val="00500956"/>
    <w:rsid w:val="00501787"/>
    <w:rsid w:val="00501B5F"/>
    <w:rsid w:val="005038E9"/>
    <w:rsid w:val="00504893"/>
    <w:rsid w:val="00506897"/>
    <w:rsid w:val="005129E6"/>
    <w:rsid w:val="00513456"/>
    <w:rsid w:val="0051395D"/>
    <w:rsid w:val="00516147"/>
    <w:rsid w:val="0052007E"/>
    <w:rsid w:val="005252BE"/>
    <w:rsid w:val="00526A79"/>
    <w:rsid w:val="00532047"/>
    <w:rsid w:val="00532FBA"/>
    <w:rsid w:val="00534189"/>
    <w:rsid w:val="00535134"/>
    <w:rsid w:val="00536A0C"/>
    <w:rsid w:val="00537AA3"/>
    <w:rsid w:val="00537F1E"/>
    <w:rsid w:val="00540B12"/>
    <w:rsid w:val="00542681"/>
    <w:rsid w:val="005436FB"/>
    <w:rsid w:val="00543EBF"/>
    <w:rsid w:val="00545710"/>
    <w:rsid w:val="00546A86"/>
    <w:rsid w:val="00546E60"/>
    <w:rsid w:val="00552DE9"/>
    <w:rsid w:val="00553482"/>
    <w:rsid w:val="005537A7"/>
    <w:rsid w:val="005568B0"/>
    <w:rsid w:val="00557C1B"/>
    <w:rsid w:val="00563968"/>
    <w:rsid w:val="005668BA"/>
    <w:rsid w:val="00566A6A"/>
    <w:rsid w:val="00575109"/>
    <w:rsid w:val="005755D6"/>
    <w:rsid w:val="005768DA"/>
    <w:rsid w:val="00576EAB"/>
    <w:rsid w:val="0058140B"/>
    <w:rsid w:val="00581EE1"/>
    <w:rsid w:val="00582807"/>
    <w:rsid w:val="00582ECC"/>
    <w:rsid w:val="00582FA7"/>
    <w:rsid w:val="0058780A"/>
    <w:rsid w:val="00590EB6"/>
    <w:rsid w:val="00591BAF"/>
    <w:rsid w:val="0059284B"/>
    <w:rsid w:val="00594D4B"/>
    <w:rsid w:val="00596152"/>
    <w:rsid w:val="005965FD"/>
    <w:rsid w:val="005A482C"/>
    <w:rsid w:val="005A6D72"/>
    <w:rsid w:val="005B1875"/>
    <w:rsid w:val="005B28C9"/>
    <w:rsid w:val="005B3AB8"/>
    <w:rsid w:val="005B749E"/>
    <w:rsid w:val="005B7B25"/>
    <w:rsid w:val="005C09EC"/>
    <w:rsid w:val="005C26DC"/>
    <w:rsid w:val="005C4B92"/>
    <w:rsid w:val="005C5083"/>
    <w:rsid w:val="005C5333"/>
    <w:rsid w:val="005C5ED0"/>
    <w:rsid w:val="005D1B8A"/>
    <w:rsid w:val="005D5EB2"/>
    <w:rsid w:val="005E24CF"/>
    <w:rsid w:val="005E27B2"/>
    <w:rsid w:val="005E513F"/>
    <w:rsid w:val="005E6307"/>
    <w:rsid w:val="005E7861"/>
    <w:rsid w:val="005F02FE"/>
    <w:rsid w:val="005F0ACD"/>
    <w:rsid w:val="005F0B55"/>
    <w:rsid w:val="005F1D5B"/>
    <w:rsid w:val="005F378B"/>
    <w:rsid w:val="005F4CF2"/>
    <w:rsid w:val="00603B6D"/>
    <w:rsid w:val="00604DC0"/>
    <w:rsid w:val="00607011"/>
    <w:rsid w:val="00611983"/>
    <w:rsid w:val="006137B4"/>
    <w:rsid w:val="00613CE9"/>
    <w:rsid w:val="00622334"/>
    <w:rsid w:val="006279EE"/>
    <w:rsid w:val="0063107F"/>
    <w:rsid w:val="00631678"/>
    <w:rsid w:val="00631EC8"/>
    <w:rsid w:val="006322DC"/>
    <w:rsid w:val="006331E8"/>
    <w:rsid w:val="00633C10"/>
    <w:rsid w:val="00634CA8"/>
    <w:rsid w:val="00634D11"/>
    <w:rsid w:val="006357F8"/>
    <w:rsid w:val="00636B59"/>
    <w:rsid w:val="0063769B"/>
    <w:rsid w:val="00637C05"/>
    <w:rsid w:val="006416BE"/>
    <w:rsid w:val="0064272F"/>
    <w:rsid w:val="00650F5B"/>
    <w:rsid w:val="006529BC"/>
    <w:rsid w:val="00652E82"/>
    <w:rsid w:val="006530D0"/>
    <w:rsid w:val="0065516B"/>
    <w:rsid w:val="0066606D"/>
    <w:rsid w:val="00666B5D"/>
    <w:rsid w:val="0067242A"/>
    <w:rsid w:val="00673CED"/>
    <w:rsid w:val="00673F6C"/>
    <w:rsid w:val="00674722"/>
    <w:rsid w:val="006749FE"/>
    <w:rsid w:val="006801A9"/>
    <w:rsid w:val="00681D73"/>
    <w:rsid w:val="006821DB"/>
    <w:rsid w:val="00684C4D"/>
    <w:rsid w:val="00691817"/>
    <w:rsid w:val="0069374B"/>
    <w:rsid w:val="00696FD7"/>
    <w:rsid w:val="006A284B"/>
    <w:rsid w:val="006A5F3A"/>
    <w:rsid w:val="006A6F0A"/>
    <w:rsid w:val="006B00E1"/>
    <w:rsid w:val="006B1578"/>
    <w:rsid w:val="006B6920"/>
    <w:rsid w:val="006B6BCB"/>
    <w:rsid w:val="006C01D1"/>
    <w:rsid w:val="006C13B8"/>
    <w:rsid w:val="006C5B1E"/>
    <w:rsid w:val="006C5C51"/>
    <w:rsid w:val="006C5CD4"/>
    <w:rsid w:val="006D4663"/>
    <w:rsid w:val="006D5BEC"/>
    <w:rsid w:val="006D6273"/>
    <w:rsid w:val="006E2F93"/>
    <w:rsid w:val="006E5BDE"/>
    <w:rsid w:val="006F3A9D"/>
    <w:rsid w:val="006F6AAD"/>
    <w:rsid w:val="006F77AA"/>
    <w:rsid w:val="00701EE1"/>
    <w:rsid w:val="00702DD5"/>
    <w:rsid w:val="007037E0"/>
    <w:rsid w:val="00715EA0"/>
    <w:rsid w:val="00716DDE"/>
    <w:rsid w:val="00721211"/>
    <w:rsid w:val="0072143A"/>
    <w:rsid w:val="00722517"/>
    <w:rsid w:val="00722B3F"/>
    <w:rsid w:val="00725998"/>
    <w:rsid w:val="00725B12"/>
    <w:rsid w:val="007311C0"/>
    <w:rsid w:val="00731E2A"/>
    <w:rsid w:val="00734FD4"/>
    <w:rsid w:val="00740FDB"/>
    <w:rsid w:val="0074155C"/>
    <w:rsid w:val="00742715"/>
    <w:rsid w:val="0074419A"/>
    <w:rsid w:val="00744AC7"/>
    <w:rsid w:val="0074718B"/>
    <w:rsid w:val="00752F41"/>
    <w:rsid w:val="00755821"/>
    <w:rsid w:val="00756CF3"/>
    <w:rsid w:val="00760711"/>
    <w:rsid w:val="007622F8"/>
    <w:rsid w:val="00764256"/>
    <w:rsid w:val="0076454F"/>
    <w:rsid w:val="00767B75"/>
    <w:rsid w:val="007700F8"/>
    <w:rsid w:val="007764F5"/>
    <w:rsid w:val="0078066F"/>
    <w:rsid w:val="0078157F"/>
    <w:rsid w:val="00781A4A"/>
    <w:rsid w:val="0079172F"/>
    <w:rsid w:val="00791C67"/>
    <w:rsid w:val="00793C07"/>
    <w:rsid w:val="007941DC"/>
    <w:rsid w:val="00794DAC"/>
    <w:rsid w:val="007958AE"/>
    <w:rsid w:val="0079703B"/>
    <w:rsid w:val="0079727B"/>
    <w:rsid w:val="007A04FE"/>
    <w:rsid w:val="007A0D34"/>
    <w:rsid w:val="007A5852"/>
    <w:rsid w:val="007A5F9B"/>
    <w:rsid w:val="007A7C7A"/>
    <w:rsid w:val="007B0A01"/>
    <w:rsid w:val="007B4386"/>
    <w:rsid w:val="007B6A73"/>
    <w:rsid w:val="007C175B"/>
    <w:rsid w:val="007C3FAA"/>
    <w:rsid w:val="007D3AB6"/>
    <w:rsid w:val="007D4637"/>
    <w:rsid w:val="007D4C6C"/>
    <w:rsid w:val="007D569A"/>
    <w:rsid w:val="007D64F6"/>
    <w:rsid w:val="007D7F8F"/>
    <w:rsid w:val="007E4C94"/>
    <w:rsid w:val="007E5F04"/>
    <w:rsid w:val="007F2B36"/>
    <w:rsid w:val="007F2C2A"/>
    <w:rsid w:val="007F360E"/>
    <w:rsid w:val="007F4A22"/>
    <w:rsid w:val="007F5365"/>
    <w:rsid w:val="00800B76"/>
    <w:rsid w:val="00803E72"/>
    <w:rsid w:val="00811A82"/>
    <w:rsid w:val="00812DDE"/>
    <w:rsid w:val="008140E8"/>
    <w:rsid w:val="00815186"/>
    <w:rsid w:val="00816199"/>
    <w:rsid w:val="00816284"/>
    <w:rsid w:val="00817DB8"/>
    <w:rsid w:val="008223B6"/>
    <w:rsid w:val="008234AD"/>
    <w:rsid w:val="00824D57"/>
    <w:rsid w:val="00830E2C"/>
    <w:rsid w:val="00831A8D"/>
    <w:rsid w:val="00835FB6"/>
    <w:rsid w:val="008401DA"/>
    <w:rsid w:val="00844487"/>
    <w:rsid w:val="00844AC5"/>
    <w:rsid w:val="00845182"/>
    <w:rsid w:val="00845602"/>
    <w:rsid w:val="00846672"/>
    <w:rsid w:val="00847099"/>
    <w:rsid w:val="00853091"/>
    <w:rsid w:val="00861B0D"/>
    <w:rsid w:val="00864234"/>
    <w:rsid w:val="008642D5"/>
    <w:rsid w:val="00865A6F"/>
    <w:rsid w:val="00865D2B"/>
    <w:rsid w:val="00867AC8"/>
    <w:rsid w:val="0087133C"/>
    <w:rsid w:val="00872B38"/>
    <w:rsid w:val="008801A3"/>
    <w:rsid w:val="00880599"/>
    <w:rsid w:val="00882212"/>
    <w:rsid w:val="00883AA8"/>
    <w:rsid w:val="008853B1"/>
    <w:rsid w:val="0088696D"/>
    <w:rsid w:val="00887B87"/>
    <w:rsid w:val="00890BC9"/>
    <w:rsid w:val="0089165B"/>
    <w:rsid w:val="008920BC"/>
    <w:rsid w:val="00893242"/>
    <w:rsid w:val="008944F3"/>
    <w:rsid w:val="008A06BA"/>
    <w:rsid w:val="008A06DF"/>
    <w:rsid w:val="008A2AD6"/>
    <w:rsid w:val="008A2E3D"/>
    <w:rsid w:val="008A2FC0"/>
    <w:rsid w:val="008A59E6"/>
    <w:rsid w:val="008A6F34"/>
    <w:rsid w:val="008B011A"/>
    <w:rsid w:val="008B0AB8"/>
    <w:rsid w:val="008B2078"/>
    <w:rsid w:val="008B5366"/>
    <w:rsid w:val="008B6EFA"/>
    <w:rsid w:val="008C3CB6"/>
    <w:rsid w:val="008C4241"/>
    <w:rsid w:val="008C444B"/>
    <w:rsid w:val="008C60E7"/>
    <w:rsid w:val="008D1150"/>
    <w:rsid w:val="008D16DC"/>
    <w:rsid w:val="008D1E2F"/>
    <w:rsid w:val="008E16B3"/>
    <w:rsid w:val="008E1FB9"/>
    <w:rsid w:val="008E3462"/>
    <w:rsid w:val="008E58D8"/>
    <w:rsid w:val="008E6A1B"/>
    <w:rsid w:val="008E6B4B"/>
    <w:rsid w:val="008F615A"/>
    <w:rsid w:val="008F6B49"/>
    <w:rsid w:val="0090150F"/>
    <w:rsid w:val="009025C1"/>
    <w:rsid w:val="0090386A"/>
    <w:rsid w:val="009047BE"/>
    <w:rsid w:val="00904AF7"/>
    <w:rsid w:val="009059F6"/>
    <w:rsid w:val="00905EC4"/>
    <w:rsid w:val="00906E89"/>
    <w:rsid w:val="00914845"/>
    <w:rsid w:val="009159E1"/>
    <w:rsid w:val="00926143"/>
    <w:rsid w:val="0092669F"/>
    <w:rsid w:val="00932626"/>
    <w:rsid w:val="00937032"/>
    <w:rsid w:val="00937148"/>
    <w:rsid w:val="00941419"/>
    <w:rsid w:val="00942353"/>
    <w:rsid w:val="009437A8"/>
    <w:rsid w:val="00943F95"/>
    <w:rsid w:val="00946EFC"/>
    <w:rsid w:val="00946F9D"/>
    <w:rsid w:val="00952D54"/>
    <w:rsid w:val="00953043"/>
    <w:rsid w:val="00954CB2"/>
    <w:rsid w:val="00960804"/>
    <w:rsid w:val="00960E38"/>
    <w:rsid w:val="00967D3B"/>
    <w:rsid w:val="00970EA5"/>
    <w:rsid w:val="00971A55"/>
    <w:rsid w:val="00972180"/>
    <w:rsid w:val="00973CA7"/>
    <w:rsid w:val="0097679F"/>
    <w:rsid w:val="00984C36"/>
    <w:rsid w:val="00986108"/>
    <w:rsid w:val="00987D22"/>
    <w:rsid w:val="00991008"/>
    <w:rsid w:val="009929A4"/>
    <w:rsid w:val="009963B1"/>
    <w:rsid w:val="009A0EA8"/>
    <w:rsid w:val="009A1BDE"/>
    <w:rsid w:val="009A4B3F"/>
    <w:rsid w:val="009A7DA8"/>
    <w:rsid w:val="009B352B"/>
    <w:rsid w:val="009B39E3"/>
    <w:rsid w:val="009B5D6F"/>
    <w:rsid w:val="009B6EB3"/>
    <w:rsid w:val="009C034E"/>
    <w:rsid w:val="009C3B31"/>
    <w:rsid w:val="009C4A73"/>
    <w:rsid w:val="009C5CF6"/>
    <w:rsid w:val="009C75DB"/>
    <w:rsid w:val="009D062B"/>
    <w:rsid w:val="009D1E75"/>
    <w:rsid w:val="009D389A"/>
    <w:rsid w:val="009D61CA"/>
    <w:rsid w:val="009E3496"/>
    <w:rsid w:val="009E444A"/>
    <w:rsid w:val="009E44D1"/>
    <w:rsid w:val="009F0561"/>
    <w:rsid w:val="009F1C8C"/>
    <w:rsid w:val="009F249A"/>
    <w:rsid w:val="009F5D8C"/>
    <w:rsid w:val="009F6A79"/>
    <w:rsid w:val="00A00532"/>
    <w:rsid w:val="00A027FE"/>
    <w:rsid w:val="00A049ED"/>
    <w:rsid w:val="00A13FD3"/>
    <w:rsid w:val="00A15662"/>
    <w:rsid w:val="00A15B4D"/>
    <w:rsid w:val="00A17A05"/>
    <w:rsid w:val="00A201BA"/>
    <w:rsid w:val="00A20B5D"/>
    <w:rsid w:val="00A23F78"/>
    <w:rsid w:val="00A26C10"/>
    <w:rsid w:val="00A32364"/>
    <w:rsid w:val="00A32B12"/>
    <w:rsid w:val="00A332CD"/>
    <w:rsid w:val="00A33AC6"/>
    <w:rsid w:val="00A35840"/>
    <w:rsid w:val="00A3656B"/>
    <w:rsid w:val="00A43C61"/>
    <w:rsid w:val="00A44087"/>
    <w:rsid w:val="00A50064"/>
    <w:rsid w:val="00A50762"/>
    <w:rsid w:val="00A50EFB"/>
    <w:rsid w:val="00A51785"/>
    <w:rsid w:val="00A518CC"/>
    <w:rsid w:val="00A51DA0"/>
    <w:rsid w:val="00A52400"/>
    <w:rsid w:val="00A53AEC"/>
    <w:rsid w:val="00A54A35"/>
    <w:rsid w:val="00A5552F"/>
    <w:rsid w:val="00A557BC"/>
    <w:rsid w:val="00A57FA5"/>
    <w:rsid w:val="00A604DE"/>
    <w:rsid w:val="00A63346"/>
    <w:rsid w:val="00A63D89"/>
    <w:rsid w:val="00A64913"/>
    <w:rsid w:val="00A66F56"/>
    <w:rsid w:val="00A70FB7"/>
    <w:rsid w:val="00A73159"/>
    <w:rsid w:val="00A90CAD"/>
    <w:rsid w:val="00A91710"/>
    <w:rsid w:val="00A921BD"/>
    <w:rsid w:val="00A925B1"/>
    <w:rsid w:val="00A92A0C"/>
    <w:rsid w:val="00A954BD"/>
    <w:rsid w:val="00A95ABA"/>
    <w:rsid w:val="00A96575"/>
    <w:rsid w:val="00AA1DA9"/>
    <w:rsid w:val="00AA3C1D"/>
    <w:rsid w:val="00AA470C"/>
    <w:rsid w:val="00AA6718"/>
    <w:rsid w:val="00AA733B"/>
    <w:rsid w:val="00AB0EAD"/>
    <w:rsid w:val="00AB2F6A"/>
    <w:rsid w:val="00AB686A"/>
    <w:rsid w:val="00AC108C"/>
    <w:rsid w:val="00AC1A00"/>
    <w:rsid w:val="00AC2AA0"/>
    <w:rsid w:val="00AC4E3E"/>
    <w:rsid w:val="00AD1041"/>
    <w:rsid w:val="00AD273D"/>
    <w:rsid w:val="00AD518D"/>
    <w:rsid w:val="00AD5200"/>
    <w:rsid w:val="00AD5F49"/>
    <w:rsid w:val="00AE19A1"/>
    <w:rsid w:val="00AE7D66"/>
    <w:rsid w:val="00AF0598"/>
    <w:rsid w:val="00AF15DE"/>
    <w:rsid w:val="00AF1826"/>
    <w:rsid w:val="00AF6FAC"/>
    <w:rsid w:val="00B00551"/>
    <w:rsid w:val="00B053A8"/>
    <w:rsid w:val="00B06606"/>
    <w:rsid w:val="00B1021A"/>
    <w:rsid w:val="00B1504B"/>
    <w:rsid w:val="00B153BA"/>
    <w:rsid w:val="00B16372"/>
    <w:rsid w:val="00B16D72"/>
    <w:rsid w:val="00B176D7"/>
    <w:rsid w:val="00B200B5"/>
    <w:rsid w:val="00B2015B"/>
    <w:rsid w:val="00B20E1B"/>
    <w:rsid w:val="00B21432"/>
    <w:rsid w:val="00B232BF"/>
    <w:rsid w:val="00B246C8"/>
    <w:rsid w:val="00B2524F"/>
    <w:rsid w:val="00B2636C"/>
    <w:rsid w:val="00B26C75"/>
    <w:rsid w:val="00B307D1"/>
    <w:rsid w:val="00B31267"/>
    <w:rsid w:val="00B316F7"/>
    <w:rsid w:val="00B33BBE"/>
    <w:rsid w:val="00B36C6F"/>
    <w:rsid w:val="00B44A67"/>
    <w:rsid w:val="00B45AD9"/>
    <w:rsid w:val="00B46B50"/>
    <w:rsid w:val="00B46F12"/>
    <w:rsid w:val="00B50FAF"/>
    <w:rsid w:val="00B56DC4"/>
    <w:rsid w:val="00B6132E"/>
    <w:rsid w:val="00B63EEA"/>
    <w:rsid w:val="00B64301"/>
    <w:rsid w:val="00B64CA6"/>
    <w:rsid w:val="00B64F0D"/>
    <w:rsid w:val="00B652C9"/>
    <w:rsid w:val="00B66291"/>
    <w:rsid w:val="00B6685C"/>
    <w:rsid w:val="00B67E44"/>
    <w:rsid w:val="00B70889"/>
    <w:rsid w:val="00B72209"/>
    <w:rsid w:val="00B723C4"/>
    <w:rsid w:val="00B73AEF"/>
    <w:rsid w:val="00B73D7A"/>
    <w:rsid w:val="00B759D9"/>
    <w:rsid w:val="00B75E35"/>
    <w:rsid w:val="00B762CF"/>
    <w:rsid w:val="00B8127D"/>
    <w:rsid w:val="00B8450A"/>
    <w:rsid w:val="00B94787"/>
    <w:rsid w:val="00B94A2A"/>
    <w:rsid w:val="00B9545F"/>
    <w:rsid w:val="00B95FA8"/>
    <w:rsid w:val="00B96E1B"/>
    <w:rsid w:val="00B97368"/>
    <w:rsid w:val="00B97861"/>
    <w:rsid w:val="00B97CCE"/>
    <w:rsid w:val="00BA0C36"/>
    <w:rsid w:val="00BB22AB"/>
    <w:rsid w:val="00BB4B9A"/>
    <w:rsid w:val="00BB5734"/>
    <w:rsid w:val="00BB612C"/>
    <w:rsid w:val="00BB61A5"/>
    <w:rsid w:val="00BB74E8"/>
    <w:rsid w:val="00BC2E32"/>
    <w:rsid w:val="00BC3A0B"/>
    <w:rsid w:val="00BC4919"/>
    <w:rsid w:val="00BC52E1"/>
    <w:rsid w:val="00BC7592"/>
    <w:rsid w:val="00BC79A5"/>
    <w:rsid w:val="00BD00BC"/>
    <w:rsid w:val="00BD3394"/>
    <w:rsid w:val="00BD3437"/>
    <w:rsid w:val="00BD4173"/>
    <w:rsid w:val="00BD4618"/>
    <w:rsid w:val="00BD4F05"/>
    <w:rsid w:val="00BD69D0"/>
    <w:rsid w:val="00BD72CF"/>
    <w:rsid w:val="00BD7899"/>
    <w:rsid w:val="00BE3DF4"/>
    <w:rsid w:val="00BE6581"/>
    <w:rsid w:val="00BE7E28"/>
    <w:rsid w:val="00BF0E74"/>
    <w:rsid w:val="00BF3488"/>
    <w:rsid w:val="00BF55BD"/>
    <w:rsid w:val="00C02333"/>
    <w:rsid w:val="00C05D05"/>
    <w:rsid w:val="00C06DAA"/>
    <w:rsid w:val="00C14B6A"/>
    <w:rsid w:val="00C15825"/>
    <w:rsid w:val="00C169A3"/>
    <w:rsid w:val="00C20E8D"/>
    <w:rsid w:val="00C217C3"/>
    <w:rsid w:val="00C225A6"/>
    <w:rsid w:val="00C23C13"/>
    <w:rsid w:val="00C240A7"/>
    <w:rsid w:val="00C25258"/>
    <w:rsid w:val="00C255CE"/>
    <w:rsid w:val="00C27BEA"/>
    <w:rsid w:val="00C3712E"/>
    <w:rsid w:val="00C40B64"/>
    <w:rsid w:val="00C435E6"/>
    <w:rsid w:val="00C443E4"/>
    <w:rsid w:val="00C446EE"/>
    <w:rsid w:val="00C4660F"/>
    <w:rsid w:val="00C471AC"/>
    <w:rsid w:val="00C476C8"/>
    <w:rsid w:val="00C51754"/>
    <w:rsid w:val="00C51F32"/>
    <w:rsid w:val="00C547A9"/>
    <w:rsid w:val="00C56E41"/>
    <w:rsid w:val="00C57192"/>
    <w:rsid w:val="00C609D6"/>
    <w:rsid w:val="00C64BB6"/>
    <w:rsid w:val="00C67553"/>
    <w:rsid w:val="00C67EFD"/>
    <w:rsid w:val="00C70002"/>
    <w:rsid w:val="00C705B3"/>
    <w:rsid w:val="00C719FB"/>
    <w:rsid w:val="00C71C81"/>
    <w:rsid w:val="00C71F2E"/>
    <w:rsid w:val="00C72BA4"/>
    <w:rsid w:val="00C7311A"/>
    <w:rsid w:val="00C778D5"/>
    <w:rsid w:val="00C803D0"/>
    <w:rsid w:val="00C80A7E"/>
    <w:rsid w:val="00C85D36"/>
    <w:rsid w:val="00C867A5"/>
    <w:rsid w:val="00C86A3C"/>
    <w:rsid w:val="00C86FA4"/>
    <w:rsid w:val="00C87D50"/>
    <w:rsid w:val="00C90586"/>
    <w:rsid w:val="00C9432C"/>
    <w:rsid w:val="00C95401"/>
    <w:rsid w:val="00C9773A"/>
    <w:rsid w:val="00CA6AFC"/>
    <w:rsid w:val="00CA717E"/>
    <w:rsid w:val="00CB1580"/>
    <w:rsid w:val="00CB2684"/>
    <w:rsid w:val="00CB327E"/>
    <w:rsid w:val="00CB4CF4"/>
    <w:rsid w:val="00CB6D8B"/>
    <w:rsid w:val="00CB757F"/>
    <w:rsid w:val="00CB7714"/>
    <w:rsid w:val="00CB7888"/>
    <w:rsid w:val="00CC0D34"/>
    <w:rsid w:val="00CC1F52"/>
    <w:rsid w:val="00CC3CEC"/>
    <w:rsid w:val="00CC5650"/>
    <w:rsid w:val="00CC601E"/>
    <w:rsid w:val="00CD0810"/>
    <w:rsid w:val="00CD0871"/>
    <w:rsid w:val="00CD15AC"/>
    <w:rsid w:val="00CD16EF"/>
    <w:rsid w:val="00CD6E04"/>
    <w:rsid w:val="00CE0038"/>
    <w:rsid w:val="00CE00DF"/>
    <w:rsid w:val="00CE0EE9"/>
    <w:rsid w:val="00CE17E6"/>
    <w:rsid w:val="00CE2815"/>
    <w:rsid w:val="00CE4363"/>
    <w:rsid w:val="00CE6145"/>
    <w:rsid w:val="00CE7493"/>
    <w:rsid w:val="00CF1384"/>
    <w:rsid w:val="00CF31A3"/>
    <w:rsid w:val="00CF5029"/>
    <w:rsid w:val="00D0005C"/>
    <w:rsid w:val="00D010F2"/>
    <w:rsid w:val="00D01117"/>
    <w:rsid w:val="00D03E68"/>
    <w:rsid w:val="00D0649F"/>
    <w:rsid w:val="00D101DB"/>
    <w:rsid w:val="00D10EC7"/>
    <w:rsid w:val="00D14647"/>
    <w:rsid w:val="00D14DA8"/>
    <w:rsid w:val="00D152BD"/>
    <w:rsid w:val="00D1696C"/>
    <w:rsid w:val="00D173FA"/>
    <w:rsid w:val="00D17566"/>
    <w:rsid w:val="00D20765"/>
    <w:rsid w:val="00D20FE1"/>
    <w:rsid w:val="00D22980"/>
    <w:rsid w:val="00D251EF"/>
    <w:rsid w:val="00D25271"/>
    <w:rsid w:val="00D26AD1"/>
    <w:rsid w:val="00D27104"/>
    <w:rsid w:val="00D30143"/>
    <w:rsid w:val="00D31DD4"/>
    <w:rsid w:val="00D33793"/>
    <w:rsid w:val="00D348B0"/>
    <w:rsid w:val="00D3713E"/>
    <w:rsid w:val="00D40793"/>
    <w:rsid w:val="00D436C6"/>
    <w:rsid w:val="00D45761"/>
    <w:rsid w:val="00D463F3"/>
    <w:rsid w:val="00D47072"/>
    <w:rsid w:val="00D514DB"/>
    <w:rsid w:val="00D51D5A"/>
    <w:rsid w:val="00D526AB"/>
    <w:rsid w:val="00D54B44"/>
    <w:rsid w:val="00D558E1"/>
    <w:rsid w:val="00D563A6"/>
    <w:rsid w:val="00D57026"/>
    <w:rsid w:val="00D627C9"/>
    <w:rsid w:val="00D71828"/>
    <w:rsid w:val="00D800DA"/>
    <w:rsid w:val="00D8218E"/>
    <w:rsid w:val="00D8346E"/>
    <w:rsid w:val="00D86650"/>
    <w:rsid w:val="00D86D55"/>
    <w:rsid w:val="00D921FE"/>
    <w:rsid w:val="00D9496D"/>
    <w:rsid w:val="00D95BB3"/>
    <w:rsid w:val="00D97380"/>
    <w:rsid w:val="00DA044F"/>
    <w:rsid w:val="00DA105C"/>
    <w:rsid w:val="00DA2163"/>
    <w:rsid w:val="00DA28B2"/>
    <w:rsid w:val="00DA6C09"/>
    <w:rsid w:val="00DA6ECE"/>
    <w:rsid w:val="00DA7095"/>
    <w:rsid w:val="00DA72AF"/>
    <w:rsid w:val="00DB223F"/>
    <w:rsid w:val="00DB57BB"/>
    <w:rsid w:val="00DB66FB"/>
    <w:rsid w:val="00DB6A83"/>
    <w:rsid w:val="00DC0B27"/>
    <w:rsid w:val="00DC3998"/>
    <w:rsid w:val="00DC4475"/>
    <w:rsid w:val="00DC5E9F"/>
    <w:rsid w:val="00DC7567"/>
    <w:rsid w:val="00DD0A65"/>
    <w:rsid w:val="00DD645B"/>
    <w:rsid w:val="00DD7A59"/>
    <w:rsid w:val="00DE1A22"/>
    <w:rsid w:val="00DE1CCA"/>
    <w:rsid w:val="00DE644C"/>
    <w:rsid w:val="00DE6729"/>
    <w:rsid w:val="00DE7E2D"/>
    <w:rsid w:val="00DF193F"/>
    <w:rsid w:val="00DF25E1"/>
    <w:rsid w:val="00DF3523"/>
    <w:rsid w:val="00DF7277"/>
    <w:rsid w:val="00E00CF4"/>
    <w:rsid w:val="00E01458"/>
    <w:rsid w:val="00E0332B"/>
    <w:rsid w:val="00E036CD"/>
    <w:rsid w:val="00E049D9"/>
    <w:rsid w:val="00E07100"/>
    <w:rsid w:val="00E07FC2"/>
    <w:rsid w:val="00E10C3F"/>
    <w:rsid w:val="00E13124"/>
    <w:rsid w:val="00E153BB"/>
    <w:rsid w:val="00E21413"/>
    <w:rsid w:val="00E22D57"/>
    <w:rsid w:val="00E22EBC"/>
    <w:rsid w:val="00E251C7"/>
    <w:rsid w:val="00E278B7"/>
    <w:rsid w:val="00E30D44"/>
    <w:rsid w:val="00E31DE1"/>
    <w:rsid w:val="00E329CC"/>
    <w:rsid w:val="00E37343"/>
    <w:rsid w:val="00E43EFD"/>
    <w:rsid w:val="00E45FFA"/>
    <w:rsid w:val="00E50F9B"/>
    <w:rsid w:val="00E54396"/>
    <w:rsid w:val="00E5578E"/>
    <w:rsid w:val="00E604F1"/>
    <w:rsid w:val="00E61654"/>
    <w:rsid w:val="00E6680C"/>
    <w:rsid w:val="00E66C37"/>
    <w:rsid w:val="00E7270D"/>
    <w:rsid w:val="00E737A3"/>
    <w:rsid w:val="00E7592D"/>
    <w:rsid w:val="00E81627"/>
    <w:rsid w:val="00E81AF6"/>
    <w:rsid w:val="00E826CD"/>
    <w:rsid w:val="00E843C6"/>
    <w:rsid w:val="00E85903"/>
    <w:rsid w:val="00E85964"/>
    <w:rsid w:val="00E85CA9"/>
    <w:rsid w:val="00E86560"/>
    <w:rsid w:val="00E86589"/>
    <w:rsid w:val="00E90411"/>
    <w:rsid w:val="00E90B57"/>
    <w:rsid w:val="00E90E77"/>
    <w:rsid w:val="00E91D47"/>
    <w:rsid w:val="00E950F7"/>
    <w:rsid w:val="00E9738B"/>
    <w:rsid w:val="00E97ED5"/>
    <w:rsid w:val="00EA2A02"/>
    <w:rsid w:val="00EA3FB7"/>
    <w:rsid w:val="00EA4881"/>
    <w:rsid w:val="00EA6339"/>
    <w:rsid w:val="00EB0F3C"/>
    <w:rsid w:val="00EB13A1"/>
    <w:rsid w:val="00EB1B29"/>
    <w:rsid w:val="00EB1F22"/>
    <w:rsid w:val="00EB4289"/>
    <w:rsid w:val="00EB5885"/>
    <w:rsid w:val="00EB6854"/>
    <w:rsid w:val="00EB75BE"/>
    <w:rsid w:val="00EC1352"/>
    <w:rsid w:val="00EC2549"/>
    <w:rsid w:val="00EC2883"/>
    <w:rsid w:val="00EC2BB5"/>
    <w:rsid w:val="00EC3810"/>
    <w:rsid w:val="00EC40A2"/>
    <w:rsid w:val="00EC4B4C"/>
    <w:rsid w:val="00EC4D83"/>
    <w:rsid w:val="00EC5F28"/>
    <w:rsid w:val="00EC69E5"/>
    <w:rsid w:val="00ED4FAB"/>
    <w:rsid w:val="00EE126C"/>
    <w:rsid w:val="00EE32ED"/>
    <w:rsid w:val="00EE7E2F"/>
    <w:rsid w:val="00EF095E"/>
    <w:rsid w:val="00EF31F9"/>
    <w:rsid w:val="00EF4E8F"/>
    <w:rsid w:val="00EF5AA6"/>
    <w:rsid w:val="00EF6661"/>
    <w:rsid w:val="00F02D10"/>
    <w:rsid w:val="00F0669D"/>
    <w:rsid w:val="00F07E14"/>
    <w:rsid w:val="00F10E50"/>
    <w:rsid w:val="00F14F3A"/>
    <w:rsid w:val="00F211FE"/>
    <w:rsid w:val="00F224EF"/>
    <w:rsid w:val="00F234A7"/>
    <w:rsid w:val="00F238BB"/>
    <w:rsid w:val="00F2456F"/>
    <w:rsid w:val="00F261FD"/>
    <w:rsid w:val="00F27DDA"/>
    <w:rsid w:val="00F37F8A"/>
    <w:rsid w:val="00F42EDE"/>
    <w:rsid w:val="00F43EFC"/>
    <w:rsid w:val="00F446EB"/>
    <w:rsid w:val="00F46B36"/>
    <w:rsid w:val="00F47157"/>
    <w:rsid w:val="00F514CB"/>
    <w:rsid w:val="00F5336A"/>
    <w:rsid w:val="00F54C2B"/>
    <w:rsid w:val="00F567E7"/>
    <w:rsid w:val="00F571BE"/>
    <w:rsid w:val="00F5795E"/>
    <w:rsid w:val="00F57A49"/>
    <w:rsid w:val="00F61B76"/>
    <w:rsid w:val="00F62AAA"/>
    <w:rsid w:val="00F643A2"/>
    <w:rsid w:val="00F643F2"/>
    <w:rsid w:val="00F65931"/>
    <w:rsid w:val="00F65F03"/>
    <w:rsid w:val="00F6601D"/>
    <w:rsid w:val="00F673CB"/>
    <w:rsid w:val="00F67588"/>
    <w:rsid w:val="00F70F4B"/>
    <w:rsid w:val="00F72D0E"/>
    <w:rsid w:val="00F758CB"/>
    <w:rsid w:val="00F76A4D"/>
    <w:rsid w:val="00F8221A"/>
    <w:rsid w:val="00F87178"/>
    <w:rsid w:val="00F87390"/>
    <w:rsid w:val="00F90B59"/>
    <w:rsid w:val="00F91549"/>
    <w:rsid w:val="00F91610"/>
    <w:rsid w:val="00F9208B"/>
    <w:rsid w:val="00F93EE8"/>
    <w:rsid w:val="00F943BD"/>
    <w:rsid w:val="00F96492"/>
    <w:rsid w:val="00FA06BD"/>
    <w:rsid w:val="00FA440F"/>
    <w:rsid w:val="00FA6888"/>
    <w:rsid w:val="00FB762C"/>
    <w:rsid w:val="00FC18D7"/>
    <w:rsid w:val="00FC6BE7"/>
    <w:rsid w:val="00FC7535"/>
    <w:rsid w:val="00FD0135"/>
    <w:rsid w:val="00FD028C"/>
    <w:rsid w:val="00FD2052"/>
    <w:rsid w:val="00FD4BD1"/>
    <w:rsid w:val="00FE0575"/>
    <w:rsid w:val="00FE26CC"/>
    <w:rsid w:val="00FE78A2"/>
    <w:rsid w:val="00FF3E28"/>
    <w:rsid w:val="00FF77D0"/>
    <w:rsid w:val="00FF7C8C"/>
    <w:rsid w:val="01BC29A8"/>
    <w:rsid w:val="01DA23AF"/>
    <w:rsid w:val="025739FF"/>
    <w:rsid w:val="02581525"/>
    <w:rsid w:val="02971D9B"/>
    <w:rsid w:val="02B15283"/>
    <w:rsid w:val="040F20B8"/>
    <w:rsid w:val="04A120E1"/>
    <w:rsid w:val="05521B7E"/>
    <w:rsid w:val="05CF5FA2"/>
    <w:rsid w:val="05D610DF"/>
    <w:rsid w:val="060C467C"/>
    <w:rsid w:val="062A31D9"/>
    <w:rsid w:val="062F259D"/>
    <w:rsid w:val="06654211"/>
    <w:rsid w:val="068C25DB"/>
    <w:rsid w:val="06AE79A3"/>
    <w:rsid w:val="06B47C7B"/>
    <w:rsid w:val="06EB2968"/>
    <w:rsid w:val="06ED4932"/>
    <w:rsid w:val="07106873"/>
    <w:rsid w:val="071C0D73"/>
    <w:rsid w:val="07504EC1"/>
    <w:rsid w:val="07EE41F1"/>
    <w:rsid w:val="080324F7"/>
    <w:rsid w:val="082F13F4"/>
    <w:rsid w:val="08381BDD"/>
    <w:rsid w:val="083D1CD8"/>
    <w:rsid w:val="087516B5"/>
    <w:rsid w:val="09A10A0F"/>
    <w:rsid w:val="0A1C72DC"/>
    <w:rsid w:val="0AC37758"/>
    <w:rsid w:val="0AF25588"/>
    <w:rsid w:val="0B154457"/>
    <w:rsid w:val="0B212DFC"/>
    <w:rsid w:val="0B3E2722"/>
    <w:rsid w:val="0B91507D"/>
    <w:rsid w:val="0BBA6DAD"/>
    <w:rsid w:val="0C2543D3"/>
    <w:rsid w:val="0C27455C"/>
    <w:rsid w:val="0C610D37"/>
    <w:rsid w:val="0D0F2768"/>
    <w:rsid w:val="0D8458C4"/>
    <w:rsid w:val="0E1704E7"/>
    <w:rsid w:val="0FDD1D3C"/>
    <w:rsid w:val="102B5847"/>
    <w:rsid w:val="10B169D0"/>
    <w:rsid w:val="10B72ECD"/>
    <w:rsid w:val="10F90F82"/>
    <w:rsid w:val="111019FE"/>
    <w:rsid w:val="11627CCB"/>
    <w:rsid w:val="1283393D"/>
    <w:rsid w:val="130D3C66"/>
    <w:rsid w:val="134358DA"/>
    <w:rsid w:val="134C478E"/>
    <w:rsid w:val="13533D6F"/>
    <w:rsid w:val="13A9398F"/>
    <w:rsid w:val="13BF03CA"/>
    <w:rsid w:val="140B464A"/>
    <w:rsid w:val="143851FF"/>
    <w:rsid w:val="148B578A"/>
    <w:rsid w:val="1510485B"/>
    <w:rsid w:val="151E215B"/>
    <w:rsid w:val="15853F88"/>
    <w:rsid w:val="16157E2D"/>
    <w:rsid w:val="16393F65"/>
    <w:rsid w:val="168313B6"/>
    <w:rsid w:val="16866209"/>
    <w:rsid w:val="173F0C07"/>
    <w:rsid w:val="174727ED"/>
    <w:rsid w:val="17D66D1D"/>
    <w:rsid w:val="18F25DD8"/>
    <w:rsid w:val="1945415A"/>
    <w:rsid w:val="196C5B8A"/>
    <w:rsid w:val="199F50F2"/>
    <w:rsid w:val="19AC5F87"/>
    <w:rsid w:val="19B328DA"/>
    <w:rsid w:val="19CF7EC7"/>
    <w:rsid w:val="1A134258"/>
    <w:rsid w:val="1A27385F"/>
    <w:rsid w:val="1A396A26"/>
    <w:rsid w:val="1A3D3083"/>
    <w:rsid w:val="1AB75623"/>
    <w:rsid w:val="1B297ECA"/>
    <w:rsid w:val="1BA91321"/>
    <w:rsid w:val="1C422BD3"/>
    <w:rsid w:val="1C4C57FF"/>
    <w:rsid w:val="1C56667E"/>
    <w:rsid w:val="1C607754"/>
    <w:rsid w:val="1CA266AD"/>
    <w:rsid w:val="1CE27F12"/>
    <w:rsid w:val="1CF75746"/>
    <w:rsid w:val="1D686669"/>
    <w:rsid w:val="1DD82FFB"/>
    <w:rsid w:val="1E4F15D7"/>
    <w:rsid w:val="1E571888"/>
    <w:rsid w:val="1ECC7CDD"/>
    <w:rsid w:val="1EFA59E6"/>
    <w:rsid w:val="1FFB5111"/>
    <w:rsid w:val="20DB53A4"/>
    <w:rsid w:val="20E650B5"/>
    <w:rsid w:val="218B4956"/>
    <w:rsid w:val="21AB2FC8"/>
    <w:rsid w:val="21F104B3"/>
    <w:rsid w:val="22552F34"/>
    <w:rsid w:val="22843E91"/>
    <w:rsid w:val="23256E5B"/>
    <w:rsid w:val="23A943F2"/>
    <w:rsid w:val="23BF77F9"/>
    <w:rsid w:val="242F7EE0"/>
    <w:rsid w:val="24A02B8C"/>
    <w:rsid w:val="253756B8"/>
    <w:rsid w:val="25BF7042"/>
    <w:rsid w:val="25C26B32"/>
    <w:rsid w:val="25E8116C"/>
    <w:rsid w:val="262B0B7B"/>
    <w:rsid w:val="26322DB0"/>
    <w:rsid w:val="263E1924"/>
    <w:rsid w:val="270D0281"/>
    <w:rsid w:val="27677991"/>
    <w:rsid w:val="27EC23B7"/>
    <w:rsid w:val="282447EB"/>
    <w:rsid w:val="28CD68E9"/>
    <w:rsid w:val="292D1901"/>
    <w:rsid w:val="2A7B2E88"/>
    <w:rsid w:val="2AAC55EE"/>
    <w:rsid w:val="2B1241D5"/>
    <w:rsid w:val="2B1E480B"/>
    <w:rsid w:val="2B3D1DC1"/>
    <w:rsid w:val="2B886128"/>
    <w:rsid w:val="2C023A0C"/>
    <w:rsid w:val="2C475F3C"/>
    <w:rsid w:val="2CEB4BC0"/>
    <w:rsid w:val="2D170DFB"/>
    <w:rsid w:val="2D6B72D5"/>
    <w:rsid w:val="2D88240F"/>
    <w:rsid w:val="2DA51213"/>
    <w:rsid w:val="2E150147"/>
    <w:rsid w:val="2E4F4001"/>
    <w:rsid w:val="2EF36F14"/>
    <w:rsid w:val="2FA17BFB"/>
    <w:rsid w:val="2FC841E5"/>
    <w:rsid w:val="2FFA56D7"/>
    <w:rsid w:val="300852DE"/>
    <w:rsid w:val="301B3177"/>
    <w:rsid w:val="303F76FD"/>
    <w:rsid w:val="31992E3D"/>
    <w:rsid w:val="31E06CBE"/>
    <w:rsid w:val="32160E27"/>
    <w:rsid w:val="32236BAB"/>
    <w:rsid w:val="3244289A"/>
    <w:rsid w:val="32B97377"/>
    <w:rsid w:val="33941B0E"/>
    <w:rsid w:val="33C91D38"/>
    <w:rsid w:val="34291934"/>
    <w:rsid w:val="348D06FD"/>
    <w:rsid w:val="34CC177B"/>
    <w:rsid w:val="34DF325D"/>
    <w:rsid w:val="362E697F"/>
    <w:rsid w:val="362F1FC2"/>
    <w:rsid w:val="371067F2"/>
    <w:rsid w:val="37144761"/>
    <w:rsid w:val="375A6BCB"/>
    <w:rsid w:val="37AB5678"/>
    <w:rsid w:val="37C24F6B"/>
    <w:rsid w:val="37D7173E"/>
    <w:rsid w:val="37F17D73"/>
    <w:rsid w:val="382F48C6"/>
    <w:rsid w:val="38312021"/>
    <w:rsid w:val="38B817B4"/>
    <w:rsid w:val="38C05153"/>
    <w:rsid w:val="393B4A71"/>
    <w:rsid w:val="398E34A3"/>
    <w:rsid w:val="3A7E52C6"/>
    <w:rsid w:val="3A8F1281"/>
    <w:rsid w:val="3A9B5E78"/>
    <w:rsid w:val="3AAC1E33"/>
    <w:rsid w:val="3AB17F7A"/>
    <w:rsid w:val="3ACA22B9"/>
    <w:rsid w:val="3B0E58C7"/>
    <w:rsid w:val="3B304812"/>
    <w:rsid w:val="3BCE7B87"/>
    <w:rsid w:val="3C033730"/>
    <w:rsid w:val="3C746980"/>
    <w:rsid w:val="3D406863"/>
    <w:rsid w:val="3DCD742F"/>
    <w:rsid w:val="3DDF607B"/>
    <w:rsid w:val="3E260CC7"/>
    <w:rsid w:val="3EB92A82"/>
    <w:rsid w:val="3EB968CD"/>
    <w:rsid w:val="3EF8229A"/>
    <w:rsid w:val="3F446ADE"/>
    <w:rsid w:val="3F4563B2"/>
    <w:rsid w:val="40356427"/>
    <w:rsid w:val="40A35A86"/>
    <w:rsid w:val="40D93256"/>
    <w:rsid w:val="41540906"/>
    <w:rsid w:val="418961FE"/>
    <w:rsid w:val="41C2018E"/>
    <w:rsid w:val="42103A4A"/>
    <w:rsid w:val="42764E69"/>
    <w:rsid w:val="427D5E63"/>
    <w:rsid w:val="42D55C9F"/>
    <w:rsid w:val="434370AD"/>
    <w:rsid w:val="434E7F08"/>
    <w:rsid w:val="4416031D"/>
    <w:rsid w:val="44315157"/>
    <w:rsid w:val="447C4011"/>
    <w:rsid w:val="44B10046"/>
    <w:rsid w:val="450811BF"/>
    <w:rsid w:val="452614AD"/>
    <w:rsid w:val="45823E47"/>
    <w:rsid w:val="46B17C96"/>
    <w:rsid w:val="46B300A5"/>
    <w:rsid w:val="46B8390E"/>
    <w:rsid w:val="471E5E67"/>
    <w:rsid w:val="47721D0E"/>
    <w:rsid w:val="47C754C6"/>
    <w:rsid w:val="47D71C0C"/>
    <w:rsid w:val="486E0FF2"/>
    <w:rsid w:val="486F44A0"/>
    <w:rsid w:val="49680B13"/>
    <w:rsid w:val="49D7054F"/>
    <w:rsid w:val="4A6A530D"/>
    <w:rsid w:val="4B7B3A94"/>
    <w:rsid w:val="4BA12BC2"/>
    <w:rsid w:val="4BCC5404"/>
    <w:rsid w:val="4C15710C"/>
    <w:rsid w:val="4C6C1422"/>
    <w:rsid w:val="4C7812B7"/>
    <w:rsid w:val="4CE2651F"/>
    <w:rsid w:val="4D0553D3"/>
    <w:rsid w:val="4D346757"/>
    <w:rsid w:val="4D3B1D7F"/>
    <w:rsid w:val="4E896D6E"/>
    <w:rsid w:val="4EDD03B5"/>
    <w:rsid w:val="4F6C6B6D"/>
    <w:rsid w:val="50487D45"/>
    <w:rsid w:val="50F639B0"/>
    <w:rsid w:val="51121E6C"/>
    <w:rsid w:val="514C35D0"/>
    <w:rsid w:val="5176064D"/>
    <w:rsid w:val="52533F75"/>
    <w:rsid w:val="52C84ED8"/>
    <w:rsid w:val="52CA126A"/>
    <w:rsid w:val="52DB2E5E"/>
    <w:rsid w:val="530103EA"/>
    <w:rsid w:val="531445C2"/>
    <w:rsid w:val="53650979"/>
    <w:rsid w:val="53A07C03"/>
    <w:rsid w:val="540026F2"/>
    <w:rsid w:val="54006EBD"/>
    <w:rsid w:val="540208BE"/>
    <w:rsid w:val="542425E2"/>
    <w:rsid w:val="550E3F9A"/>
    <w:rsid w:val="55766E6E"/>
    <w:rsid w:val="559B2D78"/>
    <w:rsid w:val="559B53B0"/>
    <w:rsid w:val="55B81234"/>
    <w:rsid w:val="55FE01DE"/>
    <w:rsid w:val="565F3711"/>
    <w:rsid w:val="567F7FA4"/>
    <w:rsid w:val="56951575"/>
    <w:rsid w:val="56B17AF5"/>
    <w:rsid w:val="56D7393C"/>
    <w:rsid w:val="57672F12"/>
    <w:rsid w:val="57F16C7F"/>
    <w:rsid w:val="57F95B34"/>
    <w:rsid w:val="58756F84"/>
    <w:rsid w:val="58E10F36"/>
    <w:rsid w:val="591075D9"/>
    <w:rsid w:val="59BA5EBD"/>
    <w:rsid w:val="59CA6C37"/>
    <w:rsid w:val="59DD51A2"/>
    <w:rsid w:val="5A241C82"/>
    <w:rsid w:val="5A48337E"/>
    <w:rsid w:val="5A655703"/>
    <w:rsid w:val="5AC8016B"/>
    <w:rsid w:val="5ACD1DFE"/>
    <w:rsid w:val="5AE605F2"/>
    <w:rsid w:val="5B165FB6"/>
    <w:rsid w:val="5B2D7FCE"/>
    <w:rsid w:val="5D0631CD"/>
    <w:rsid w:val="5D3445F3"/>
    <w:rsid w:val="5E1A49DB"/>
    <w:rsid w:val="5E4717A2"/>
    <w:rsid w:val="5E487850"/>
    <w:rsid w:val="5E4A70E9"/>
    <w:rsid w:val="5E6A778C"/>
    <w:rsid w:val="5EDB41E5"/>
    <w:rsid w:val="5F1B2F31"/>
    <w:rsid w:val="5F2B2A77"/>
    <w:rsid w:val="5FD35B6B"/>
    <w:rsid w:val="5FDE3F8D"/>
    <w:rsid w:val="609A4358"/>
    <w:rsid w:val="61665FE8"/>
    <w:rsid w:val="61BC56D7"/>
    <w:rsid w:val="62A3501A"/>
    <w:rsid w:val="62C25F1E"/>
    <w:rsid w:val="6445282D"/>
    <w:rsid w:val="64DA7491"/>
    <w:rsid w:val="652D4363"/>
    <w:rsid w:val="65BE5407"/>
    <w:rsid w:val="65CB6AD7"/>
    <w:rsid w:val="67065B78"/>
    <w:rsid w:val="67310E46"/>
    <w:rsid w:val="674F751F"/>
    <w:rsid w:val="675D6C23"/>
    <w:rsid w:val="67D77C40"/>
    <w:rsid w:val="67DA328C"/>
    <w:rsid w:val="6881130A"/>
    <w:rsid w:val="68C06BF6"/>
    <w:rsid w:val="696B1E57"/>
    <w:rsid w:val="69E0280F"/>
    <w:rsid w:val="6A99742E"/>
    <w:rsid w:val="6AF405C0"/>
    <w:rsid w:val="6B555802"/>
    <w:rsid w:val="6CE013DA"/>
    <w:rsid w:val="6CF5724A"/>
    <w:rsid w:val="6E14501E"/>
    <w:rsid w:val="6E971ED7"/>
    <w:rsid w:val="6EB15DD3"/>
    <w:rsid w:val="6EC91D52"/>
    <w:rsid w:val="6ED07E1A"/>
    <w:rsid w:val="6EE85353"/>
    <w:rsid w:val="6EF32E85"/>
    <w:rsid w:val="6F7A7850"/>
    <w:rsid w:val="703D7D6C"/>
    <w:rsid w:val="70CE05A3"/>
    <w:rsid w:val="70F00556"/>
    <w:rsid w:val="71107D1F"/>
    <w:rsid w:val="71213CDA"/>
    <w:rsid w:val="71A50ADE"/>
    <w:rsid w:val="73DD5247"/>
    <w:rsid w:val="73EF2A80"/>
    <w:rsid w:val="742064CB"/>
    <w:rsid w:val="7476258E"/>
    <w:rsid w:val="748F01F5"/>
    <w:rsid w:val="75357D54"/>
    <w:rsid w:val="755A5A0C"/>
    <w:rsid w:val="75C80BC8"/>
    <w:rsid w:val="762A72B5"/>
    <w:rsid w:val="762B1157"/>
    <w:rsid w:val="768F16E6"/>
    <w:rsid w:val="76AD7DBE"/>
    <w:rsid w:val="76EE4427"/>
    <w:rsid w:val="77183DD1"/>
    <w:rsid w:val="77F71C38"/>
    <w:rsid w:val="78AA314A"/>
    <w:rsid w:val="78C25DA2"/>
    <w:rsid w:val="78CD0CE6"/>
    <w:rsid w:val="792A3948"/>
    <w:rsid w:val="79D07A75"/>
    <w:rsid w:val="79FB4704"/>
    <w:rsid w:val="7A1F0A71"/>
    <w:rsid w:val="7A3A5E0C"/>
    <w:rsid w:val="7A71379F"/>
    <w:rsid w:val="7BC566B5"/>
    <w:rsid w:val="7DCB394B"/>
    <w:rsid w:val="7DCC1471"/>
    <w:rsid w:val="7E70572F"/>
    <w:rsid w:val="7E7A031E"/>
    <w:rsid w:val="7F041331"/>
    <w:rsid w:val="7F482D79"/>
    <w:rsid w:val="7F820039"/>
    <w:rsid w:val="7FFF168A"/>
    <w:rsid w:val="BFFD9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2"/>
    <w:qFormat/>
    <w:uiPriority w:val="0"/>
    <w:pPr>
      <w:spacing w:before="340" w:afterLines="25" w:line="578" w:lineRule="auto"/>
      <w:outlineLvl w:val="0"/>
    </w:pPr>
    <w:rPr>
      <w:rFonts w:ascii="Arial" w:hAnsi="Arial" w:cs="Times New Roman"/>
      <w:kern w:val="44"/>
      <w:sz w:val="44"/>
      <w:szCs w:val="44"/>
    </w:rPr>
  </w:style>
  <w:style w:type="paragraph" w:styleId="7">
    <w:name w:val="heading 2"/>
    <w:basedOn w:val="5"/>
    <w:next w:val="6"/>
    <w:link w:val="35"/>
    <w:unhideWhenUsed/>
    <w:qFormat/>
    <w:uiPriority w:val="9"/>
    <w:pPr>
      <w:spacing w:line="416" w:lineRule="auto"/>
      <w:outlineLvl w:val="1"/>
    </w:pPr>
    <w:rPr>
      <w:rFonts w:asciiTheme="majorHAnsi" w:hAnsiTheme="majorHAnsi" w:eastAsiaTheme="majorEastAsia" w:cstheme="majorBidi"/>
      <w:sz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Body Text 2"/>
    <w:basedOn w:val="1"/>
    <w:qFormat/>
    <w:uiPriority w:val="0"/>
    <w:pPr>
      <w:spacing w:line="360" w:lineRule="auto"/>
    </w:pPr>
    <w:rPr>
      <w:sz w:val="24"/>
    </w:rPr>
  </w:style>
  <w:style w:type="paragraph" w:styleId="8">
    <w:name w:val="Normal Indent"/>
    <w:basedOn w:val="1"/>
    <w:next w:val="2"/>
    <w:qFormat/>
    <w:uiPriority w:val="0"/>
    <w:pPr>
      <w:ind w:firstLine="420"/>
    </w:pPr>
    <w:rPr>
      <w:szCs w:val="20"/>
    </w:rPr>
  </w:style>
  <w:style w:type="paragraph" w:styleId="9">
    <w:name w:val="Document Map"/>
    <w:basedOn w:val="1"/>
    <w:link w:val="34"/>
    <w:semiHidden/>
    <w:unhideWhenUsed/>
    <w:qFormat/>
    <w:uiPriority w:val="99"/>
    <w:rPr>
      <w:rFonts w:ascii="宋体" w:eastAsia="宋体"/>
      <w:sz w:val="18"/>
      <w:szCs w:val="18"/>
    </w:rPr>
  </w:style>
  <w:style w:type="paragraph" w:styleId="10">
    <w:name w:val="annotation text"/>
    <w:basedOn w:val="1"/>
    <w:link w:val="36"/>
    <w:semiHidden/>
    <w:unhideWhenUsed/>
    <w:qFormat/>
    <w:uiPriority w:val="99"/>
    <w:pPr>
      <w:jc w:val="left"/>
    </w:pPr>
  </w:style>
  <w:style w:type="paragraph" w:styleId="11">
    <w:name w:val="Body Text Indent"/>
    <w:basedOn w:val="1"/>
    <w:next w:val="12"/>
    <w:qFormat/>
    <w:uiPriority w:val="0"/>
    <w:pPr>
      <w:spacing w:line="360" w:lineRule="auto"/>
      <w:ind w:firstLine="420" w:firstLineChars="200"/>
    </w:pPr>
  </w:style>
  <w:style w:type="paragraph" w:styleId="12">
    <w:name w:val="envelope return"/>
    <w:basedOn w:val="1"/>
    <w:qFormat/>
    <w:uiPriority w:val="99"/>
    <w:rPr>
      <w:rFonts w:ascii="Arial" w:hAnsi="Arial"/>
    </w:rPr>
  </w:style>
  <w:style w:type="paragraph" w:styleId="13">
    <w:name w:val="Plain Text"/>
    <w:basedOn w:val="1"/>
    <w:link w:val="50"/>
    <w:qFormat/>
    <w:uiPriority w:val="0"/>
    <w:pPr>
      <w:spacing w:after="160" w:line="278" w:lineRule="auto"/>
    </w:pPr>
    <w:rPr>
      <w:rFonts w:ascii="宋体" w:hAnsi="Courier New" w:eastAsia="宋体" w:cs="Times New Roman"/>
      <w:szCs w:val="20"/>
    </w:rPr>
  </w:style>
  <w:style w:type="paragraph" w:styleId="14">
    <w:name w:val="Balloon Text"/>
    <w:basedOn w:val="1"/>
    <w:link w:val="30"/>
    <w:semiHidden/>
    <w:unhideWhenUsed/>
    <w:qFormat/>
    <w:uiPriority w:val="99"/>
    <w:rPr>
      <w:sz w:val="18"/>
      <w:szCs w:val="18"/>
    </w:rPr>
  </w:style>
  <w:style w:type="paragraph" w:styleId="15">
    <w:name w:val="footer"/>
    <w:basedOn w:val="1"/>
    <w:link w:val="29"/>
    <w:unhideWhenUsed/>
    <w:qFormat/>
    <w:uiPriority w:val="0"/>
    <w:pPr>
      <w:tabs>
        <w:tab w:val="center" w:pos="4153"/>
        <w:tab w:val="right" w:pos="8306"/>
      </w:tabs>
      <w:snapToGrid w:val="0"/>
      <w:jc w:val="left"/>
    </w:pPr>
    <w:rPr>
      <w:sz w:val="18"/>
      <w:szCs w:val="18"/>
    </w:rPr>
  </w:style>
  <w:style w:type="paragraph" w:styleId="16">
    <w:name w:val="header"/>
    <w:basedOn w:val="1"/>
    <w:link w:val="28"/>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Normal (Web)"/>
    <w:basedOn w:val="1"/>
    <w:link w:val="31"/>
    <w:qFormat/>
    <w:uiPriority w:val="99"/>
    <w:pPr>
      <w:widowControl/>
      <w:spacing w:before="100" w:beforeAutospacing="1" w:afterAutospacing="1"/>
      <w:jc w:val="left"/>
    </w:pPr>
    <w:rPr>
      <w:rFonts w:ascii="宋体" w:hAnsi="宋体"/>
      <w:sz w:val="24"/>
      <w:szCs w:val="24"/>
    </w:rPr>
  </w:style>
  <w:style w:type="paragraph" w:styleId="18">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9">
    <w:name w:val="annotation subject"/>
    <w:basedOn w:val="10"/>
    <w:next w:val="10"/>
    <w:link w:val="38"/>
    <w:semiHidden/>
    <w:unhideWhenUsed/>
    <w:qFormat/>
    <w:uiPriority w:val="99"/>
    <w:rPr>
      <w:b/>
      <w:bCs/>
    </w:rPr>
  </w:style>
  <w:style w:type="paragraph" w:styleId="20">
    <w:name w:val="Body Text First Indent 2"/>
    <w:basedOn w:val="11"/>
    <w:next w:val="1"/>
    <w:qFormat/>
    <w:uiPriority w:val="0"/>
    <w:pPr>
      <w:spacing w:after="12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FollowedHyperlink"/>
    <w:basedOn w:val="23"/>
    <w:semiHidden/>
    <w:unhideWhenUsed/>
    <w:qFormat/>
    <w:uiPriority w:val="99"/>
    <w:rPr>
      <w:color w:val="800080" w:themeColor="followedHyperlink"/>
      <w:u w:val="single"/>
      <w14:textFill>
        <w14:solidFill>
          <w14:schemeClr w14:val="folHlink"/>
        </w14:solidFill>
      </w14:textFill>
    </w:rPr>
  </w:style>
  <w:style w:type="character" w:styleId="26">
    <w:name w:val="Hyperlink"/>
    <w:basedOn w:val="23"/>
    <w:unhideWhenUsed/>
    <w:qFormat/>
    <w:uiPriority w:val="99"/>
    <w:rPr>
      <w:color w:val="0000FF" w:themeColor="hyperlink"/>
      <w:u w:val="single"/>
      <w14:textFill>
        <w14:solidFill>
          <w14:schemeClr w14:val="hlink"/>
        </w14:solidFill>
      </w14:textFill>
    </w:rPr>
  </w:style>
  <w:style w:type="character" w:styleId="27">
    <w:name w:val="annotation reference"/>
    <w:basedOn w:val="23"/>
    <w:semiHidden/>
    <w:unhideWhenUsed/>
    <w:qFormat/>
    <w:uiPriority w:val="99"/>
    <w:rPr>
      <w:sz w:val="21"/>
      <w:szCs w:val="21"/>
    </w:rPr>
  </w:style>
  <w:style w:type="character" w:customStyle="1" w:styleId="28">
    <w:name w:val="页眉 字符"/>
    <w:basedOn w:val="23"/>
    <w:link w:val="16"/>
    <w:semiHidden/>
    <w:qFormat/>
    <w:uiPriority w:val="99"/>
    <w:rPr>
      <w:sz w:val="18"/>
      <w:szCs w:val="18"/>
    </w:rPr>
  </w:style>
  <w:style w:type="character" w:customStyle="1" w:styleId="29">
    <w:name w:val="页脚 字符"/>
    <w:basedOn w:val="23"/>
    <w:link w:val="15"/>
    <w:qFormat/>
    <w:uiPriority w:val="99"/>
    <w:rPr>
      <w:sz w:val="18"/>
      <w:szCs w:val="18"/>
    </w:rPr>
  </w:style>
  <w:style w:type="character" w:customStyle="1" w:styleId="30">
    <w:name w:val="批注框文本 字符"/>
    <w:basedOn w:val="23"/>
    <w:link w:val="14"/>
    <w:semiHidden/>
    <w:qFormat/>
    <w:uiPriority w:val="99"/>
    <w:rPr>
      <w:sz w:val="18"/>
      <w:szCs w:val="18"/>
    </w:rPr>
  </w:style>
  <w:style w:type="character" w:customStyle="1" w:styleId="31">
    <w:name w:val="普通(网站) 字符"/>
    <w:link w:val="17"/>
    <w:qFormat/>
    <w:uiPriority w:val="99"/>
    <w:rPr>
      <w:rFonts w:ascii="宋体" w:hAnsi="宋体"/>
      <w:sz w:val="24"/>
      <w:szCs w:val="24"/>
    </w:rPr>
  </w:style>
  <w:style w:type="character" w:customStyle="1" w:styleId="32">
    <w:name w:val="标题 1 字符"/>
    <w:basedOn w:val="23"/>
    <w:link w:val="4"/>
    <w:qFormat/>
    <w:uiPriority w:val="0"/>
    <w:rPr>
      <w:rFonts w:ascii="Arial" w:hAnsi="Arial" w:eastAsia="宋体" w:cs="Times New Roman"/>
      <w:b/>
      <w:bCs/>
      <w:kern w:val="44"/>
      <w:sz w:val="44"/>
      <w:szCs w:val="44"/>
    </w:rPr>
  </w:style>
  <w:style w:type="paragraph" w:styleId="33">
    <w:name w:val="List Paragraph"/>
    <w:basedOn w:val="1"/>
    <w:link w:val="42"/>
    <w:qFormat/>
    <w:uiPriority w:val="0"/>
    <w:pPr>
      <w:ind w:firstLine="420" w:firstLineChars="200"/>
    </w:pPr>
  </w:style>
  <w:style w:type="character" w:customStyle="1" w:styleId="34">
    <w:name w:val="文档结构图 字符"/>
    <w:basedOn w:val="23"/>
    <w:link w:val="9"/>
    <w:semiHidden/>
    <w:qFormat/>
    <w:uiPriority w:val="99"/>
    <w:rPr>
      <w:rFonts w:ascii="宋体" w:eastAsia="宋体"/>
      <w:sz w:val="18"/>
      <w:szCs w:val="18"/>
    </w:rPr>
  </w:style>
  <w:style w:type="character" w:customStyle="1" w:styleId="35">
    <w:name w:val="标题 2 字符"/>
    <w:basedOn w:val="23"/>
    <w:link w:val="7"/>
    <w:qFormat/>
    <w:uiPriority w:val="9"/>
    <w:rPr>
      <w:rFonts w:asciiTheme="majorHAnsi" w:hAnsiTheme="majorHAnsi" w:eastAsiaTheme="majorEastAsia" w:cstheme="majorBidi"/>
      <w:b/>
      <w:bCs/>
      <w:sz w:val="32"/>
      <w:szCs w:val="32"/>
    </w:rPr>
  </w:style>
  <w:style w:type="character" w:customStyle="1" w:styleId="36">
    <w:name w:val="批注文字 字符"/>
    <w:basedOn w:val="23"/>
    <w:link w:val="10"/>
    <w:semiHidden/>
    <w:qFormat/>
    <w:uiPriority w:val="99"/>
  </w:style>
  <w:style w:type="character" w:customStyle="1" w:styleId="37">
    <w:name w:val="标题 3 Char"/>
    <w:qFormat/>
    <w:uiPriority w:val="0"/>
    <w:rPr>
      <w:rFonts w:ascii="黑体" w:eastAsia="黑体"/>
      <w:bCs/>
      <w:sz w:val="30"/>
    </w:rPr>
  </w:style>
  <w:style w:type="character" w:customStyle="1" w:styleId="38">
    <w:name w:val="批注主题 字符"/>
    <w:basedOn w:val="36"/>
    <w:link w:val="19"/>
    <w:semiHidden/>
    <w:qFormat/>
    <w:uiPriority w:val="99"/>
    <w:rPr>
      <w:b/>
      <w:bCs/>
      <w:kern w:val="2"/>
      <w:sz w:val="21"/>
      <w:szCs w:val="22"/>
    </w:rPr>
  </w:style>
  <w:style w:type="table" w:customStyle="1" w:styleId="39">
    <w:name w:val="网格型1"/>
    <w:basedOn w:val="21"/>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0">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41">
    <w:name w:val="Default"/>
    <w:qFormat/>
    <w:uiPriority w:val="0"/>
    <w:pPr>
      <w:widowControl w:val="0"/>
      <w:autoSpaceDE w:val="0"/>
      <w:autoSpaceDN w:val="0"/>
      <w:adjustRightInd w:val="0"/>
    </w:pPr>
    <w:rPr>
      <w:rFonts w:ascii="Arial Narrow" w:hAnsi="Arial Narrow" w:eastAsia="宋体" w:cs="Times New Roman"/>
      <w:color w:val="000000"/>
      <w:sz w:val="24"/>
      <w:szCs w:val="24"/>
      <w:lang w:val="en-US" w:eastAsia="zh-CN" w:bidi="ar-SA"/>
    </w:rPr>
  </w:style>
  <w:style w:type="character" w:customStyle="1" w:styleId="42">
    <w:name w:val="列表段落 字符"/>
    <w:link w:val="33"/>
    <w:qFormat/>
    <w:uiPriority w:val="0"/>
    <w:rPr>
      <w:rFonts w:asciiTheme="minorHAnsi" w:hAnsiTheme="minorHAnsi" w:eastAsiaTheme="minorEastAsia" w:cstheme="minorBidi"/>
      <w:kern w:val="2"/>
      <w:sz w:val="21"/>
      <w:szCs w:val="22"/>
    </w:rPr>
  </w:style>
  <w:style w:type="paragraph" w:customStyle="1" w:styleId="43">
    <w:name w:val="文档正文"/>
    <w:basedOn w:val="1"/>
    <w:link w:val="44"/>
    <w:qFormat/>
    <w:uiPriority w:val="0"/>
    <w:pPr>
      <w:spacing w:line="360" w:lineRule="auto"/>
    </w:pPr>
    <w:rPr>
      <w:rFonts w:ascii="Arial" w:hAnsi="Arial" w:eastAsia="宋体" w:cs="Arial"/>
      <w:bCs/>
      <w:szCs w:val="24"/>
    </w:rPr>
  </w:style>
  <w:style w:type="character" w:customStyle="1" w:styleId="44">
    <w:name w:val="文档正文 Char Char"/>
    <w:link w:val="43"/>
    <w:qFormat/>
    <w:uiPriority w:val="0"/>
    <w:rPr>
      <w:rFonts w:ascii="Arial" w:hAnsi="Arial" w:cs="Arial"/>
      <w:bCs/>
      <w:kern w:val="2"/>
      <w:sz w:val="21"/>
      <w:szCs w:val="24"/>
    </w:rPr>
  </w:style>
  <w:style w:type="character" w:customStyle="1" w:styleId="45">
    <w:name w:val="标题 1 Char"/>
    <w:link w:val="46"/>
    <w:qFormat/>
    <w:uiPriority w:val="0"/>
    <w:rPr>
      <w:rFonts w:ascii="宋体" w:hAnsi="宋体" w:eastAsia="黑体"/>
      <w:b/>
      <w:bCs/>
      <w:kern w:val="44"/>
      <w:sz w:val="28"/>
      <w:szCs w:val="44"/>
    </w:rPr>
  </w:style>
  <w:style w:type="paragraph" w:customStyle="1" w:styleId="46">
    <w:name w:val="标题 1_0"/>
    <w:basedOn w:val="1"/>
    <w:next w:val="1"/>
    <w:link w:val="45"/>
    <w:qFormat/>
    <w:uiPriority w:val="0"/>
    <w:pPr>
      <w:keepNext/>
      <w:keepLines/>
      <w:pageBreakBefore/>
      <w:widowControl/>
      <w:numPr>
        <w:ilvl w:val="0"/>
        <w:numId w:val="1"/>
      </w:numPr>
      <w:spacing w:beforeLines="100" w:afterLines="200"/>
      <w:jc w:val="left"/>
      <w:outlineLvl w:val="0"/>
    </w:pPr>
    <w:rPr>
      <w:rFonts w:ascii="宋体" w:hAnsi="宋体" w:eastAsia="黑体" w:cs="Times New Roman"/>
      <w:b/>
      <w:bCs/>
      <w:kern w:val="44"/>
      <w:sz w:val="28"/>
      <w:szCs w:val="44"/>
    </w:rPr>
  </w:style>
  <w:style w:type="paragraph" w:customStyle="1" w:styleId="47">
    <w:name w:val="Table Paragraph"/>
    <w:basedOn w:val="1"/>
    <w:qFormat/>
    <w:uiPriority w:val="1"/>
    <w:rPr>
      <w:rFonts w:ascii="Times New Roman" w:hAnsi="Times New Roman" w:eastAsia="宋体" w:cs="Times New Roman"/>
      <w:szCs w:val="24"/>
    </w:rPr>
  </w:style>
  <w:style w:type="paragraph" w:customStyle="1" w:styleId="48">
    <w:name w:val="正文 A"/>
    <w:qFormat/>
    <w:uiPriority w:val="0"/>
    <w:pPr>
      <w:widowControl w:val="0"/>
      <w:jc w:val="both"/>
    </w:pPr>
    <w:rPr>
      <w:rFonts w:ascii="Times New Roman" w:hAnsi="Times New Roman" w:eastAsia="ヒラギノ角ゴ Pro W3" w:cs="Times New Roman"/>
      <w:color w:val="000000"/>
      <w:kern w:val="2"/>
      <w:sz w:val="21"/>
      <w:szCs w:val="21"/>
      <w:lang w:val="en-US" w:eastAsia="zh-CN" w:bidi="ar-SA"/>
    </w:rPr>
  </w:style>
  <w:style w:type="paragraph" w:customStyle="1" w:styleId="49">
    <w:name w:val="Revision"/>
    <w:hidden/>
    <w:unhideWhenUsed/>
    <w:uiPriority w:val="99"/>
    <w:rPr>
      <w:rFonts w:asciiTheme="minorHAnsi" w:hAnsiTheme="minorHAnsi" w:eastAsiaTheme="minorEastAsia" w:cstheme="minorBidi"/>
      <w:kern w:val="2"/>
      <w:sz w:val="21"/>
      <w:szCs w:val="22"/>
      <w:lang w:val="en-US" w:eastAsia="zh-CN" w:bidi="ar-SA"/>
    </w:rPr>
  </w:style>
  <w:style w:type="character" w:customStyle="1" w:styleId="50">
    <w:name w:val="纯文本 字符"/>
    <w:basedOn w:val="23"/>
    <w:link w:val="13"/>
    <w:uiPriority w:val="0"/>
    <w:rPr>
      <w:rFonts w:ascii="宋体" w:hAnsi="Courier New"/>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3322</Words>
  <Characters>3398</Characters>
  <Lines>384</Lines>
  <Paragraphs>108</Paragraphs>
  <TotalTime>203</TotalTime>
  <ScaleCrop>false</ScaleCrop>
  <LinksUpToDate>false</LinksUpToDate>
  <CharactersWithSpaces>3413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2021-03-03T08:56:00Z</dcterms:created>
  <dc:creator>win7-1</dc:creator>
  <cp:lastModifiedBy>Administrator</cp:lastModifiedBy>
  <cp:lastPrinted>2021-01-15T09:17:00Z</cp:lastPrinted>
  <dcterms:modified xsi:type="dcterms:W3CDTF">2025-07-04T06:26:17Z</dcterms:modified>
  <cp:revision>773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CB5D37A945B3B043F66C52680BA649DB_43</vt:lpwstr>
  </property>
  <property fmtid="{D5CDD505-2E9C-101B-9397-08002B2CF9AE}" pid="4" name="KSOTemplateDocerSaveRecord">
    <vt:lpwstr>eyJoZGlkIjoiOWUyODI3ZDg3NjU4NzQ3NjJjMDhkZGY2ODVkYzI0NTAiLCJ1c2VySWQiOiI1MDk5NTI0NTYifQ==</vt:lpwstr>
  </property>
</Properties>
</file>