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ED37B">
      <w:pPr>
        <w:pStyle w:val="6"/>
        <w:spacing w:before="120" w:after="120"/>
        <w:rPr>
          <w:rStyle w:val="7"/>
          <w:b w:val="0"/>
          <w:bCs w:val="0"/>
        </w:rPr>
      </w:pPr>
      <w:r>
        <w:rPr>
          <w:rStyle w:val="7"/>
          <w:rFonts w:hint="eastAsia"/>
          <w:b w:val="0"/>
          <w:bCs w:val="0"/>
        </w:rPr>
        <w:t>服务需求书</w:t>
      </w:r>
    </w:p>
    <w:p w14:paraId="4BC416B6">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3CA815D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175B9FA5">
      <w:pPr>
        <w:pStyle w:val="2"/>
      </w:pPr>
    </w:p>
    <w:p w14:paraId="3108470C">
      <w:pPr>
        <w:pStyle w:val="2"/>
        <w:ind w:firstLine="426" w:firstLineChars="202"/>
        <w:rPr>
          <w:rFonts w:hint="eastAsia" w:ascii="宋体" w:hAnsi="宋体"/>
          <w:b/>
          <w:bCs w:val="0"/>
          <w:szCs w:val="21"/>
        </w:rPr>
      </w:pPr>
      <w:bookmarkStart w:id="0" w:name="OLE_LINK11"/>
      <w:r>
        <w:rPr>
          <w:rFonts w:hint="eastAsia" w:ascii="宋体" w:hAnsi="宋体"/>
          <w:b/>
          <w:bCs w:val="0"/>
          <w:szCs w:val="21"/>
        </w:rPr>
        <w:t>一、</w:t>
      </w:r>
      <w:bookmarkStart w:id="1" w:name="OLE_LINK9"/>
      <w:r>
        <w:rPr>
          <w:rFonts w:hint="eastAsia" w:ascii="宋体" w:hAnsi="宋体"/>
          <w:b/>
          <w:bCs w:val="0"/>
          <w:szCs w:val="21"/>
        </w:rPr>
        <w:t>项目背景</w:t>
      </w:r>
      <w:bookmarkEnd w:id="1"/>
      <w:r>
        <w:rPr>
          <w:rFonts w:hint="eastAsia" w:ascii="宋体" w:hAnsi="宋体"/>
          <w:b/>
          <w:bCs w:val="0"/>
          <w:szCs w:val="21"/>
        </w:rPr>
        <w:t>：</w:t>
      </w:r>
    </w:p>
    <w:p w14:paraId="259A637D">
      <w:pPr>
        <w:pStyle w:val="2"/>
        <w:ind w:firstLine="424" w:firstLineChars="202"/>
        <w:rPr>
          <w:rFonts w:hint="eastAsia" w:ascii="宋体" w:hAnsi="宋体"/>
          <w:szCs w:val="21"/>
        </w:rPr>
      </w:pPr>
      <w:bookmarkStart w:id="2" w:name="OLE_LINK10"/>
      <w:r>
        <w:rPr>
          <w:rFonts w:hint="eastAsia" w:ascii="宋体" w:hAnsi="宋体"/>
          <w:szCs w:val="21"/>
        </w:rPr>
        <w:t>燕罗街道办事处为网格员、整治员配备了管控通移动终端，实现综合事件分拨、事件接收、处理反馈、核查结案等事件处置全流程的系统化、移动化、智能化，极大提高了工作效率和效果，并应用到指挥调度，动态勤务，重大社会活动保障等方面。将网格员、整治员与配发的移动终端进行绑定，做到“人机合一”，随时随地掌握队员一线巡、办情况。</w:t>
      </w:r>
    </w:p>
    <w:p w14:paraId="2EE77ADE">
      <w:pPr>
        <w:pStyle w:val="2"/>
        <w:ind w:firstLine="424" w:firstLineChars="202"/>
        <w:rPr>
          <w:rFonts w:hint="eastAsia" w:ascii="宋体" w:hAnsi="宋体"/>
          <w:szCs w:val="21"/>
        </w:rPr>
      </w:pPr>
      <w:r>
        <w:rPr>
          <w:rFonts w:hint="eastAsia" w:ascii="宋体" w:hAnsi="宋体"/>
          <w:szCs w:val="21"/>
        </w:rPr>
        <w:t>网格化管理工作使用的通信服务套餐即将到期，为了不影响工作的开展，现需要重新采购通信服务套餐。</w:t>
      </w:r>
      <w:bookmarkEnd w:id="2"/>
    </w:p>
    <w:p w14:paraId="016162EE">
      <w:pPr>
        <w:pStyle w:val="2"/>
        <w:ind w:firstLine="426" w:firstLineChars="202"/>
        <w:rPr>
          <w:rFonts w:hint="eastAsia" w:ascii="宋体" w:hAnsi="宋体"/>
          <w:b/>
          <w:bCs w:val="0"/>
          <w:szCs w:val="21"/>
        </w:rPr>
      </w:pPr>
      <w:r>
        <w:rPr>
          <w:rFonts w:hint="eastAsia" w:ascii="宋体" w:hAnsi="宋体"/>
          <w:b/>
          <w:bCs w:val="0"/>
          <w:szCs w:val="21"/>
        </w:rPr>
        <w:t>二、服务工作内容</w:t>
      </w:r>
    </w:p>
    <w:p w14:paraId="101CF47E">
      <w:pPr>
        <w:pStyle w:val="2"/>
        <w:ind w:firstLine="424" w:firstLineChars="202"/>
        <w:rPr>
          <w:rFonts w:hint="eastAsia" w:ascii="宋体" w:hAnsi="宋体"/>
          <w:szCs w:val="21"/>
        </w:rPr>
      </w:pPr>
      <w:r>
        <w:rPr>
          <w:rFonts w:hint="eastAsia" w:ascii="宋体" w:hAnsi="宋体"/>
          <w:szCs w:val="21"/>
        </w:rPr>
        <w:t>本项目提供5G无线通信服务套餐383套（包月租费、流量、通话、短信等），并在套餐内租用相应的PDA（383部5G智能手机）。</w:t>
      </w:r>
    </w:p>
    <w:bookmarkEnd w:id="0"/>
    <w:p w14:paraId="41DC49CF">
      <w:pPr>
        <w:pStyle w:val="2"/>
        <w:ind w:firstLine="426" w:firstLineChars="202"/>
        <w:rPr>
          <w:rFonts w:hint="eastAsia" w:ascii="宋体" w:hAnsi="宋体"/>
          <w:b/>
          <w:bCs w:val="0"/>
          <w:szCs w:val="21"/>
        </w:rPr>
      </w:pPr>
      <w:r>
        <w:rPr>
          <w:rFonts w:hint="eastAsia" w:ascii="宋体" w:hAnsi="宋体"/>
          <w:b/>
          <w:bCs w:val="0"/>
          <w:szCs w:val="21"/>
        </w:rPr>
        <w:t>三、商务需求</w:t>
      </w:r>
    </w:p>
    <w:p w14:paraId="3B086CD8">
      <w:pPr>
        <w:pStyle w:val="2"/>
        <w:ind w:firstLine="426" w:firstLineChars="202"/>
        <w:rPr>
          <w:rFonts w:hint="eastAsia" w:ascii="宋体" w:hAnsi="宋体"/>
          <w:szCs w:val="21"/>
        </w:rPr>
      </w:pPr>
      <w:r>
        <w:rPr>
          <w:rFonts w:hint="eastAsia" w:ascii="宋体" w:hAnsi="宋体"/>
          <w:b/>
          <w:szCs w:val="21"/>
        </w:rPr>
        <w:t>（一）服务期限：</w:t>
      </w:r>
      <w:bookmarkStart w:id="3" w:name="_Hlk202890383"/>
      <w:r>
        <w:rPr>
          <w:rFonts w:hint="eastAsia" w:ascii="宋体" w:hAnsi="宋体"/>
          <w:szCs w:val="21"/>
        </w:rPr>
        <w:t>服务期一年。本项目为长期服务项目，长期服务政府采购合同履行期限最长不得超过二十四个月。如甲方对履约情况不满意，甲方不再续约</w:t>
      </w:r>
      <w:bookmarkEnd w:id="3"/>
      <w:r>
        <w:rPr>
          <w:rFonts w:hint="eastAsia" w:ascii="宋体" w:hAnsi="宋体"/>
          <w:szCs w:val="21"/>
        </w:rPr>
        <w:t xml:space="preserve">； </w:t>
      </w:r>
    </w:p>
    <w:p w14:paraId="4D446625">
      <w:pPr>
        <w:pStyle w:val="2"/>
        <w:ind w:firstLine="426" w:firstLineChars="202"/>
        <w:rPr>
          <w:rFonts w:hint="eastAsia" w:ascii="宋体" w:hAnsi="宋体"/>
          <w:szCs w:val="21"/>
        </w:rPr>
      </w:pPr>
      <w:r>
        <w:rPr>
          <w:rFonts w:hint="eastAsia" w:ascii="宋体" w:hAnsi="宋体"/>
          <w:b/>
          <w:szCs w:val="21"/>
        </w:rPr>
        <w:t>（二）付款方式：</w:t>
      </w:r>
      <w:bookmarkStart w:id="4" w:name="_Hlk202890500"/>
      <w:r>
        <w:rPr>
          <w:rFonts w:hint="eastAsia" w:ascii="宋体" w:hAnsi="宋体"/>
          <w:szCs w:val="21"/>
        </w:rPr>
        <w:t>根据采购人要求付款；</w:t>
      </w:r>
      <w:bookmarkEnd w:id="4"/>
    </w:p>
    <w:p w14:paraId="540F84D0">
      <w:pPr>
        <w:pStyle w:val="2"/>
        <w:ind w:firstLine="426" w:firstLineChars="202"/>
        <w:rPr>
          <w:rFonts w:hint="eastAsia" w:ascii="宋体" w:hAnsi="宋体"/>
          <w:szCs w:val="21"/>
        </w:rPr>
      </w:pPr>
      <w:r>
        <w:rPr>
          <w:rFonts w:hint="eastAsia" w:ascii="宋体" w:hAnsi="宋体"/>
          <w:b/>
          <w:szCs w:val="21"/>
        </w:rPr>
        <w:t>（三）</w:t>
      </w:r>
      <w:bookmarkStart w:id="5" w:name="_Hlk202890523"/>
      <w:r>
        <w:rPr>
          <w:rFonts w:hint="eastAsia" w:ascii="宋体" w:hAnsi="宋体"/>
          <w:b/>
          <w:szCs w:val="21"/>
        </w:rPr>
        <w:t>人员要求：</w:t>
      </w:r>
      <w:bookmarkEnd w:id="5"/>
      <w:bookmarkStart w:id="6" w:name="_Hlk202890532"/>
      <w:r>
        <w:rPr>
          <w:rFonts w:hint="eastAsia" w:ascii="宋体" w:hAnsi="宋体"/>
          <w:szCs w:val="21"/>
        </w:rPr>
        <w:t>投标人需要为本项目安排专业技术支撑与服务人员。其中项目负责人1名，项目团队成员不少于8名（包含技术负责人、网络优化负责人、信息安全负责人、运维负责人及运维工程师等），其他服务人员若干。</w:t>
      </w:r>
      <w:bookmarkEnd w:id="6"/>
    </w:p>
    <w:p w14:paraId="72670490">
      <w:pPr>
        <w:pStyle w:val="2"/>
        <w:ind w:firstLine="426" w:firstLineChars="202"/>
        <w:rPr>
          <w:rFonts w:hint="eastAsia" w:ascii="宋体" w:hAnsi="宋体"/>
          <w:b/>
          <w:szCs w:val="21"/>
        </w:rPr>
      </w:pPr>
      <w:r>
        <w:rPr>
          <w:rFonts w:hint="eastAsia" w:ascii="宋体" w:hAnsi="宋体"/>
          <w:b/>
          <w:szCs w:val="21"/>
        </w:rPr>
        <w:t>（四）</w:t>
      </w:r>
      <w:bookmarkStart w:id="7" w:name="_Hlk202890550"/>
      <w:r>
        <w:rPr>
          <w:rFonts w:hint="eastAsia" w:ascii="宋体" w:hAnsi="宋体"/>
          <w:b/>
          <w:szCs w:val="21"/>
        </w:rPr>
        <w:t>项目交付要求</w:t>
      </w:r>
      <w:bookmarkEnd w:id="7"/>
    </w:p>
    <w:p w14:paraId="752702D1">
      <w:pPr>
        <w:pStyle w:val="2"/>
        <w:ind w:firstLine="424" w:firstLineChars="202"/>
        <w:rPr>
          <w:rFonts w:hint="eastAsia" w:ascii="宋体" w:hAnsi="宋体"/>
          <w:szCs w:val="21"/>
        </w:rPr>
      </w:pPr>
      <w:bookmarkStart w:id="8" w:name="_Hlk202890563"/>
      <w:r>
        <w:rPr>
          <w:rFonts w:hint="eastAsia" w:ascii="宋体" w:hAnsi="宋体"/>
          <w:szCs w:val="21"/>
        </w:rPr>
        <w:t>1、合同签订后的45个日历日内完成项目交付；</w:t>
      </w:r>
    </w:p>
    <w:p w14:paraId="74A40B87">
      <w:pPr>
        <w:pStyle w:val="2"/>
        <w:ind w:firstLine="424" w:firstLineChars="202"/>
        <w:rPr>
          <w:rFonts w:hint="eastAsia" w:ascii="宋体" w:hAnsi="宋体"/>
          <w:szCs w:val="21"/>
        </w:rPr>
      </w:pPr>
      <w:r>
        <w:rPr>
          <w:rFonts w:hint="eastAsia" w:ascii="宋体" w:hAnsi="宋体"/>
          <w:szCs w:val="21"/>
        </w:rPr>
        <w:t>2、投标人必须承担通信服务开通、信号调试、故障处理、售后咨询等其他类似的义务。</w:t>
      </w:r>
    </w:p>
    <w:bookmarkEnd w:id="8"/>
    <w:p w14:paraId="545B20C5">
      <w:pPr>
        <w:pStyle w:val="2"/>
        <w:ind w:firstLine="426" w:firstLineChars="202"/>
        <w:rPr>
          <w:rFonts w:hint="eastAsia" w:ascii="宋体" w:hAnsi="宋体"/>
          <w:szCs w:val="21"/>
        </w:rPr>
      </w:pPr>
      <w:r>
        <w:rPr>
          <w:rFonts w:hint="eastAsia" w:ascii="宋体" w:hAnsi="宋体"/>
          <w:b/>
          <w:szCs w:val="21"/>
        </w:rPr>
        <w:t>(五)预算资金：</w:t>
      </w:r>
      <w:r>
        <w:rPr>
          <w:rFonts w:hint="eastAsia" w:ascii="宋体" w:hAnsi="宋体"/>
          <w:szCs w:val="21"/>
        </w:rPr>
        <w:t>78.5916万元。</w:t>
      </w:r>
    </w:p>
    <w:p w14:paraId="4705009B">
      <w:pPr>
        <w:pStyle w:val="2"/>
        <w:ind w:firstLine="424" w:firstLineChars="202"/>
        <w:rPr>
          <w:rFonts w:hint="eastAsia" w:ascii="宋体" w:hAnsi="宋体"/>
          <w:szCs w:val="21"/>
        </w:rPr>
      </w:pPr>
      <w:r>
        <w:rPr>
          <w:rFonts w:hint="eastAsia" w:ascii="宋体" w:hAnsi="宋体"/>
          <w:szCs w:val="21"/>
        </w:rPr>
        <w:t>四、技术要求：</w:t>
      </w:r>
    </w:p>
    <w:p w14:paraId="25F50863">
      <w:pPr>
        <w:pStyle w:val="2"/>
        <w:ind w:firstLine="424" w:firstLineChars="202"/>
        <w:rPr>
          <w:rFonts w:hint="eastAsia" w:ascii="宋体" w:hAnsi="宋体"/>
          <w:szCs w:val="21"/>
        </w:rPr>
      </w:pPr>
      <w:r>
        <w:rPr>
          <w:rFonts w:hint="eastAsia" w:ascii="宋体" w:hAnsi="宋体"/>
          <w:szCs w:val="21"/>
        </w:rPr>
        <w:t>（</w:t>
      </w:r>
      <w:r>
        <w:rPr>
          <w:rFonts w:hint="eastAsia" w:ascii="宋体" w:hAnsi="宋体"/>
          <w:b/>
          <w:szCs w:val="21"/>
        </w:rPr>
        <w:t>一）5G无线通信服务套餐要求</w:t>
      </w:r>
    </w:p>
    <w:p w14:paraId="444F7BC8">
      <w:pPr>
        <w:pStyle w:val="2"/>
        <w:ind w:firstLine="424" w:firstLineChars="202"/>
        <w:rPr>
          <w:rFonts w:hint="eastAsia" w:ascii="宋体" w:hAnsi="宋体"/>
          <w:szCs w:val="21"/>
        </w:rPr>
      </w:pPr>
      <w:r>
        <w:rPr>
          <w:rFonts w:hint="eastAsia" w:ascii="宋体" w:hAnsi="宋体"/>
          <w:szCs w:val="21"/>
        </w:rPr>
        <w:t>1、包月租费，国内流量</w:t>
      </w:r>
      <w:r>
        <w:rPr>
          <w:rFonts w:ascii="宋体" w:hAnsi="宋体"/>
          <w:szCs w:val="21"/>
        </w:rPr>
        <w:t>不少于</w:t>
      </w:r>
      <w:r>
        <w:rPr>
          <w:rFonts w:hint="eastAsia" w:ascii="宋体" w:hAnsi="宋体"/>
          <w:szCs w:val="21"/>
        </w:rPr>
        <w:t>50G、国内主叫时长不少于900分钟，50条国内短信；</w:t>
      </w:r>
    </w:p>
    <w:p w14:paraId="384C7BE0">
      <w:pPr>
        <w:pStyle w:val="2"/>
        <w:ind w:firstLine="424" w:firstLineChars="202"/>
        <w:rPr>
          <w:rFonts w:hint="eastAsia" w:ascii="宋体" w:hAnsi="宋体"/>
          <w:szCs w:val="21"/>
        </w:rPr>
      </w:pPr>
      <w:r>
        <w:rPr>
          <w:rFonts w:hint="eastAsia" w:ascii="宋体" w:hAnsi="宋体"/>
          <w:szCs w:val="21"/>
        </w:rPr>
        <w:t>2、所有PDA组成一个VPN网，VPN网内短号互拨、本地相互间通话免费。</w:t>
      </w:r>
    </w:p>
    <w:p w14:paraId="69392081">
      <w:pPr>
        <w:pStyle w:val="2"/>
        <w:ind w:firstLine="424" w:firstLineChars="202"/>
        <w:rPr>
          <w:rFonts w:hint="eastAsia" w:ascii="宋体" w:hAnsi="宋体"/>
          <w:szCs w:val="21"/>
        </w:rPr>
      </w:pPr>
      <w:r>
        <w:rPr>
          <w:rFonts w:hint="eastAsia" w:ascii="宋体" w:hAnsi="宋体"/>
          <w:szCs w:val="21"/>
        </w:rPr>
        <w:t>3、5G无线专网服务：要求运营商提供无线VPDN或APN安全专网服务，PDA可以通过运营商5G无线专网服务接入用户内网平台，实现PDA与用户内网平台的安全连接，确保数据源传输的安全性。</w:t>
      </w:r>
    </w:p>
    <w:p w14:paraId="4FA0F6CA">
      <w:pPr>
        <w:pStyle w:val="2"/>
        <w:ind w:firstLine="426" w:firstLineChars="202"/>
        <w:rPr>
          <w:rFonts w:hint="eastAsia" w:ascii="宋体" w:hAnsi="宋体"/>
          <w:b/>
          <w:szCs w:val="21"/>
        </w:rPr>
      </w:pPr>
      <w:r>
        <w:rPr>
          <w:rFonts w:hint="eastAsia" w:ascii="宋体" w:hAnsi="宋体"/>
          <w:b/>
          <w:szCs w:val="21"/>
        </w:rPr>
        <w:t>（二）无线网络接入服务质量要求</w:t>
      </w:r>
    </w:p>
    <w:p w14:paraId="6D287BDF">
      <w:pPr>
        <w:pStyle w:val="2"/>
        <w:ind w:firstLine="424" w:firstLineChars="202"/>
        <w:rPr>
          <w:rFonts w:hint="eastAsia" w:ascii="宋体" w:hAnsi="宋体"/>
          <w:szCs w:val="21"/>
        </w:rPr>
      </w:pPr>
      <w:r>
        <w:rPr>
          <w:rFonts w:hint="eastAsia" w:ascii="宋体" w:hAnsi="宋体"/>
          <w:szCs w:val="21"/>
        </w:rPr>
        <w:t>1、无线传输通道安全机制：能提供无线APN接入或无线VPDN接入技术，PDA能通过投标人提供的无线APN或无线VPDN 接入到内网平台，实现PDA与平台间安全连接，确保数据传输的安全性；</w:t>
      </w:r>
    </w:p>
    <w:p w14:paraId="452507B5">
      <w:pPr>
        <w:pStyle w:val="2"/>
        <w:ind w:firstLine="424" w:firstLineChars="202"/>
        <w:rPr>
          <w:rFonts w:hint="eastAsia" w:ascii="宋体" w:hAnsi="宋体"/>
          <w:szCs w:val="21"/>
        </w:rPr>
      </w:pPr>
      <w:r>
        <w:rPr>
          <w:rFonts w:hint="eastAsia" w:ascii="宋体" w:hAnsi="宋体"/>
          <w:szCs w:val="21"/>
        </w:rPr>
        <w:t>2、无线传输性能要求：网络质量稳定可靠，传输误码率小于0.01%，单次数据传输延时小于30秒；</w:t>
      </w:r>
    </w:p>
    <w:p w14:paraId="38A58199">
      <w:pPr>
        <w:pStyle w:val="2"/>
        <w:ind w:firstLine="424" w:firstLineChars="202"/>
        <w:rPr>
          <w:rFonts w:hint="eastAsia" w:ascii="宋体" w:hAnsi="宋体"/>
          <w:szCs w:val="21"/>
        </w:rPr>
      </w:pPr>
      <w:r>
        <w:rPr>
          <w:rFonts w:hint="eastAsia" w:ascii="宋体" w:hAnsi="宋体"/>
          <w:szCs w:val="21"/>
        </w:rPr>
        <w:t>3、网络保障要求：投标人须保障4G和5G信号覆盖和稳定的无线通信服务，能够做到流畅切换，并提供快捷有效的技术支持和售后服务。</w:t>
      </w:r>
    </w:p>
    <w:p w14:paraId="40699210">
      <w:pPr>
        <w:pStyle w:val="2"/>
        <w:ind w:firstLine="424" w:firstLineChars="202"/>
        <w:rPr>
          <w:rFonts w:hint="eastAsia" w:ascii="宋体" w:hAnsi="宋体"/>
          <w:szCs w:val="21"/>
        </w:rPr>
      </w:pPr>
      <w:r>
        <w:rPr>
          <w:rFonts w:hint="eastAsia" w:ascii="宋体" w:hAnsi="宋体"/>
          <w:szCs w:val="21"/>
        </w:rPr>
        <w:t>（三）设备要求：</w:t>
      </w:r>
    </w:p>
    <w:p w14:paraId="2D155498">
      <w:pPr>
        <w:pStyle w:val="2"/>
        <w:ind w:firstLine="424" w:firstLineChars="202"/>
        <w:rPr>
          <w:rFonts w:hint="eastAsia" w:ascii="宋体" w:hAnsi="宋体"/>
          <w:szCs w:val="21"/>
        </w:rPr>
      </w:pPr>
      <w:r>
        <w:rPr>
          <w:rFonts w:hint="eastAsia" w:ascii="宋体" w:hAnsi="宋体"/>
          <w:szCs w:val="21"/>
        </w:rPr>
        <w:t>1、网络：全网通，支持移动/联通/电信 5G/4G/3G/2G；</w:t>
      </w:r>
    </w:p>
    <w:p w14:paraId="265B0A76">
      <w:pPr>
        <w:pStyle w:val="2"/>
        <w:ind w:firstLine="424" w:firstLineChars="202"/>
        <w:rPr>
          <w:rFonts w:hint="eastAsia" w:ascii="宋体" w:hAnsi="宋体"/>
          <w:szCs w:val="21"/>
        </w:rPr>
      </w:pPr>
      <w:r>
        <w:rPr>
          <w:rFonts w:hint="eastAsia" w:ascii="宋体" w:hAnsi="宋体"/>
          <w:szCs w:val="21"/>
        </w:rPr>
        <w:t>2、屏幕尺寸：不低于6英寸；</w:t>
      </w:r>
    </w:p>
    <w:p w14:paraId="0DAD1009">
      <w:pPr>
        <w:pStyle w:val="2"/>
        <w:ind w:firstLine="424" w:firstLineChars="202"/>
        <w:rPr>
          <w:rFonts w:hint="eastAsia" w:ascii="宋体" w:hAnsi="宋体"/>
          <w:szCs w:val="21"/>
        </w:rPr>
      </w:pPr>
      <w:r>
        <w:rPr>
          <w:rFonts w:hint="eastAsia" w:ascii="宋体" w:hAnsi="宋体"/>
          <w:szCs w:val="21"/>
        </w:rPr>
        <w:t>3、分辨率：不低于2400x1080像素；</w:t>
      </w:r>
    </w:p>
    <w:p w14:paraId="434CE177">
      <w:pPr>
        <w:pStyle w:val="2"/>
        <w:ind w:firstLine="424" w:firstLineChars="202"/>
        <w:rPr>
          <w:rFonts w:hint="eastAsia" w:ascii="宋体" w:hAnsi="宋体"/>
          <w:szCs w:val="21"/>
        </w:rPr>
      </w:pPr>
      <w:r>
        <w:rPr>
          <w:rFonts w:hint="eastAsia" w:ascii="宋体" w:hAnsi="宋体"/>
          <w:szCs w:val="21"/>
        </w:rPr>
        <w:t>4、操作系统：兼容Android 13或以上；</w:t>
      </w:r>
    </w:p>
    <w:p w14:paraId="777274E8">
      <w:pPr>
        <w:pStyle w:val="2"/>
        <w:ind w:firstLine="424" w:firstLineChars="202"/>
        <w:rPr>
          <w:rFonts w:hint="eastAsia" w:ascii="宋体" w:hAnsi="宋体"/>
          <w:szCs w:val="21"/>
        </w:rPr>
      </w:pPr>
      <w:r>
        <w:rPr>
          <w:rFonts w:hint="eastAsia" w:ascii="宋体" w:hAnsi="宋体"/>
          <w:szCs w:val="21"/>
        </w:rPr>
        <w:t>5、CPU核数：不低于8核；</w:t>
      </w:r>
    </w:p>
    <w:p w14:paraId="7CFBF0F2">
      <w:pPr>
        <w:pStyle w:val="2"/>
        <w:ind w:firstLine="424" w:firstLineChars="202"/>
        <w:rPr>
          <w:rFonts w:hint="eastAsia" w:ascii="宋体" w:hAnsi="宋体"/>
          <w:szCs w:val="21"/>
        </w:rPr>
      </w:pPr>
      <w:r>
        <w:rPr>
          <w:rFonts w:hint="eastAsia" w:ascii="宋体" w:hAnsi="宋体"/>
          <w:szCs w:val="21"/>
        </w:rPr>
        <w:t>6、存储：RAM不低于8G、ROM不低于256GB；</w:t>
      </w:r>
    </w:p>
    <w:p w14:paraId="6857801A">
      <w:pPr>
        <w:pStyle w:val="2"/>
        <w:ind w:firstLine="424" w:firstLineChars="202"/>
        <w:rPr>
          <w:rFonts w:hint="eastAsia" w:ascii="宋体" w:hAnsi="宋体"/>
          <w:szCs w:val="21"/>
        </w:rPr>
      </w:pPr>
      <w:r>
        <w:rPr>
          <w:rFonts w:hint="eastAsia" w:ascii="宋体" w:hAnsi="宋体"/>
          <w:szCs w:val="21"/>
        </w:rPr>
        <w:t>7、自带NFC功能（可读取居民身份证）；</w:t>
      </w:r>
    </w:p>
    <w:p w14:paraId="7FDA5FF3">
      <w:pPr>
        <w:pStyle w:val="2"/>
        <w:ind w:firstLine="424" w:firstLineChars="202"/>
        <w:rPr>
          <w:rFonts w:hint="eastAsia" w:ascii="宋体" w:hAnsi="宋体"/>
          <w:szCs w:val="21"/>
        </w:rPr>
      </w:pPr>
      <w:r>
        <w:rPr>
          <w:rFonts w:hint="eastAsia" w:ascii="宋体" w:hAnsi="宋体"/>
          <w:szCs w:val="21"/>
        </w:rPr>
        <w:t>8、电池容量：不低于4600mAh；</w:t>
      </w:r>
    </w:p>
    <w:p w14:paraId="779FECCD">
      <w:pPr>
        <w:pStyle w:val="2"/>
        <w:ind w:firstLine="424" w:firstLineChars="202"/>
        <w:rPr>
          <w:rFonts w:hint="eastAsia" w:ascii="宋体" w:hAnsi="宋体"/>
          <w:szCs w:val="21"/>
        </w:rPr>
      </w:pPr>
      <w:r>
        <w:rPr>
          <w:rFonts w:hint="eastAsia" w:ascii="宋体" w:hAnsi="宋体"/>
          <w:szCs w:val="21"/>
        </w:rPr>
        <w:t>9、后置摄像头：不低于6400万像素主镜头；</w:t>
      </w:r>
    </w:p>
    <w:p w14:paraId="4D4C7AAB">
      <w:pPr>
        <w:pStyle w:val="2"/>
        <w:ind w:firstLine="424" w:firstLineChars="202"/>
        <w:rPr>
          <w:rFonts w:hint="eastAsia" w:ascii="宋体" w:hAnsi="宋体"/>
          <w:szCs w:val="21"/>
        </w:rPr>
      </w:pPr>
      <w:r>
        <w:rPr>
          <w:rFonts w:hint="eastAsia" w:ascii="宋体" w:hAnsi="宋体"/>
          <w:szCs w:val="21"/>
        </w:rPr>
        <w:t>10、前置摄像头不低于1600万像素；</w:t>
      </w:r>
    </w:p>
    <w:p w14:paraId="0A0AD841">
      <w:pPr>
        <w:pStyle w:val="2"/>
        <w:ind w:firstLine="424" w:firstLineChars="202"/>
        <w:rPr>
          <w:rFonts w:hint="eastAsia" w:ascii="宋体" w:hAnsi="宋体"/>
          <w:szCs w:val="21"/>
        </w:rPr>
      </w:pPr>
      <w:r>
        <w:rPr>
          <w:rFonts w:hint="eastAsia" w:ascii="宋体" w:hAnsi="宋体"/>
          <w:szCs w:val="21"/>
        </w:rPr>
        <w:t>11、导航：至少支持GPS导航，GLONASS导航，北斗导航，Galileo导航。</w:t>
      </w:r>
    </w:p>
    <w:p w14:paraId="5D16D8D4">
      <w:pPr>
        <w:pStyle w:val="2"/>
        <w:ind w:firstLine="426" w:firstLineChars="202"/>
        <w:rPr>
          <w:rFonts w:hint="eastAsia" w:ascii="宋体" w:hAnsi="宋体"/>
          <w:b/>
          <w:szCs w:val="21"/>
        </w:rPr>
      </w:pPr>
      <w:r>
        <w:rPr>
          <w:rFonts w:hint="eastAsia" w:ascii="宋体" w:hAnsi="宋体"/>
          <w:b/>
          <w:szCs w:val="21"/>
        </w:rPr>
        <w:t>五、后续服务要求</w:t>
      </w:r>
    </w:p>
    <w:p w14:paraId="50892517">
      <w:pPr>
        <w:pStyle w:val="2"/>
        <w:ind w:firstLine="426" w:firstLineChars="202"/>
        <w:rPr>
          <w:rFonts w:hint="eastAsia" w:ascii="宋体" w:hAnsi="宋体"/>
          <w:b/>
          <w:szCs w:val="21"/>
        </w:rPr>
      </w:pPr>
      <w:r>
        <w:rPr>
          <w:rFonts w:hint="eastAsia" w:ascii="宋体" w:hAnsi="宋体"/>
          <w:b/>
          <w:szCs w:val="21"/>
        </w:rPr>
        <w:t>（一）技术支持</w:t>
      </w:r>
    </w:p>
    <w:p w14:paraId="3860C8A9">
      <w:pPr>
        <w:pStyle w:val="2"/>
        <w:ind w:firstLine="424" w:firstLineChars="202"/>
        <w:rPr>
          <w:rFonts w:hint="eastAsia" w:ascii="宋体" w:hAnsi="宋体"/>
          <w:szCs w:val="21"/>
        </w:rPr>
      </w:pPr>
      <w:r>
        <w:rPr>
          <w:rFonts w:hint="eastAsia" w:ascii="宋体" w:hAnsi="宋体"/>
          <w:szCs w:val="21"/>
        </w:rPr>
        <w:t>投标人应提出服务通过验收后的支持方案，提供的服务至少包括：</w:t>
      </w:r>
    </w:p>
    <w:p w14:paraId="73FEC50C">
      <w:pPr>
        <w:pStyle w:val="2"/>
        <w:ind w:firstLine="424" w:firstLineChars="202"/>
        <w:rPr>
          <w:rFonts w:hint="eastAsia" w:ascii="宋体" w:hAnsi="宋体"/>
          <w:szCs w:val="21"/>
        </w:rPr>
      </w:pPr>
      <w:r>
        <w:rPr>
          <w:rFonts w:hint="eastAsia" w:ascii="宋体" w:hAnsi="宋体"/>
          <w:szCs w:val="21"/>
        </w:rPr>
        <w:t>1、提供7×24小时的技术咨询服务；提供售后服务机构联系地址、联系人、联系电话，提供固定的项目售后人员与采购单位对接，提供快速售后处理服务；</w:t>
      </w:r>
    </w:p>
    <w:p w14:paraId="0FDA4C68">
      <w:pPr>
        <w:pStyle w:val="2"/>
        <w:ind w:firstLine="424" w:firstLineChars="202"/>
        <w:rPr>
          <w:rFonts w:hint="eastAsia" w:ascii="宋体" w:hAnsi="宋体"/>
          <w:szCs w:val="21"/>
        </w:rPr>
      </w:pPr>
      <w:r>
        <w:rPr>
          <w:rFonts w:hint="eastAsia" w:ascii="宋体" w:hAnsi="宋体"/>
          <w:szCs w:val="21"/>
        </w:rPr>
        <w:t>2、敏感时期、重大节假日提供技术人员专门值守服务；</w:t>
      </w:r>
    </w:p>
    <w:p w14:paraId="44B1ECC0">
      <w:pPr>
        <w:pStyle w:val="2"/>
        <w:ind w:firstLine="424" w:firstLineChars="202"/>
        <w:rPr>
          <w:rFonts w:hint="eastAsia" w:ascii="宋体" w:hAnsi="宋体"/>
          <w:szCs w:val="21"/>
        </w:rPr>
      </w:pPr>
      <w:r>
        <w:rPr>
          <w:rFonts w:hint="eastAsia" w:ascii="宋体" w:hAnsi="宋体"/>
          <w:szCs w:val="21"/>
        </w:rPr>
        <w:t>3、提供固定的项目售后接口与招标方对接，招标方接口人与中标单位售后接口对接进行快速服务处理；</w:t>
      </w:r>
    </w:p>
    <w:p w14:paraId="78D459B6">
      <w:pPr>
        <w:pStyle w:val="2"/>
        <w:ind w:firstLine="424" w:firstLineChars="202"/>
        <w:rPr>
          <w:rFonts w:hint="eastAsia" w:ascii="宋体" w:hAnsi="宋体"/>
          <w:szCs w:val="21"/>
        </w:rPr>
      </w:pPr>
      <w:r>
        <w:rPr>
          <w:rFonts w:hint="eastAsia" w:ascii="宋体" w:hAnsi="宋体"/>
          <w:szCs w:val="21"/>
        </w:rPr>
        <w:t>4、中标供应商必须保障招标方辖区范围内无线网络信号及语音通话信号的覆盖能力，须提供无线网络信号及语音通话信号补充能力。</w:t>
      </w:r>
    </w:p>
    <w:p w14:paraId="0582A4C4">
      <w:pPr>
        <w:pStyle w:val="2"/>
        <w:ind w:firstLine="426" w:firstLineChars="202"/>
        <w:rPr>
          <w:rFonts w:hint="eastAsia" w:ascii="宋体" w:hAnsi="宋体"/>
          <w:b/>
          <w:szCs w:val="21"/>
        </w:rPr>
      </w:pPr>
      <w:r>
        <w:rPr>
          <w:rFonts w:hint="eastAsia" w:ascii="宋体" w:hAnsi="宋体"/>
          <w:b/>
          <w:szCs w:val="21"/>
        </w:rPr>
        <w:t>（二）故障响应服务</w:t>
      </w:r>
    </w:p>
    <w:p w14:paraId="7FF79A3D">
      <w:pPr>
        <w:pStyle w:val="2"/>
        <w:ind w:firstLine="424" w:firstLineChars="202"/>
        <w:rPr>
          <w:rFonts w:hint="eastAsia" w:ascii="宋体" w:hAnsi="宋体"/>
          <w:szCs w:val="21"/>
        </w:rPr>
      </w:pPr>
      <w:r>
        <w:rPr>
          <w:rFonts w:hint="eastAsia" w:ascii="宋体" w:hAnsi="宋体"/>
          <w:szCs w:val="21"/>
        </w:rPr>
        <w:t>1、投标人须具备故障响应恢复能力，提供24小时的电话热线支持，故障服务的现场响应时间小于3小时，即3小时内有能够处理故障的技术人员到达现场，协同用户处理各种软、硬件技术问题；投标人应提供售后服务机构联系地址、联系方式及联系人；</w:t>
      </w:r>
    </w:p>
    <w:p w14:paraId="58E5085A">
      <w:pPr>
        <w:pStyle w:val="2"/>
        <w:ind w:firstLine="424" w:firstLineChars="202"/>
        <w:rPr>
          <w:rFonts w:hint="eastAsia" w:ascii="宋体" w:hAnsi="宋体"/>
          <w:szCs w:val="21"/>
        </w:rPr>
      </w:pPr>
      <w:r>
        <w:rPr>
          <w:rFonts w:hint="eastAsia" w:ascii="宋体" w:hAnsi="宋体"/>
          <w:szCs w:val="21"/>
        </w:rPr>
        <w:t>2、提供7×24小时的故障服务受理；对重大故障提供7×24小时的现场支援，一般故障提供5×8小时的现场支援。</w:t>
      </w:r>
    </w:p>
    <w:p w14:paraId="657E37A4">
      <w:pPr>
        <w:pStyle w:val="2"/>
        <w:ind w:firstLine="426" w:firstLineChars="202"/>
        <w:rPr>
          <w:rFonts w:hint="eastAsia" w:ascii="宋体" w:hAnsi="宋体"/>
          <w:b/>
          <w:szCs w:val="21"/>
        </w:rPr>
      </w:pPr>
      <w:r>
        <w:rPr>
          <w:rFonts w:hint="eastAsia" w:ascii="宋体" w:hAnsi="宋体"/>
          <w:b/>
          <w:szCs w:val="21"/>
        </w:rPr>
        <w:t>（三）技术培训等要求</w:t>
      </w:r>
    </w:p>
    <w:p w14:paraId="36296B57">
      <w:pPr>
        <w:pStyle w:val="2"/>
        <w:ind w:firstLine="424" w:firstLineChars="202"/>
        <w:rPr>
          <w:rFonts w:hint="eastAsia" w:ascii="宋体" w:hAnsi="宋体"/>
          <w:szCs w:val="21"/>
        </w:rPr>
      </w:pPr>
      <w:r>
        <w:rPr>
          <w:rFonts w:hint="eastAsia" w:ascii="宋体" w:hAnsi="宋体"/>
          <w:szCs w:val="21"/>
        </w:rPr>
        <w:t>1、中标人应免费对用户的操作、维修、保养的人员（至少2名）进行培训，具体培训时间和培训方案应由双方协商制定；</w:t>
      </w:r>
    </w:p>
    <w:p w14:paraId="6E07BD7F">
      <w:pPr>
        <w:pStyle w:val="2"/>
        <w:ind w:firstLine="424" w:firstLineChars="202"/>
        <w:rPr>
          <w:rFonts w:hint="eastAsia" w:ascii="宋体" w:hAnsi="宋体"/>
          <w:szCs w:val="21"/>
        </w:rPr>
      </w:pPr>
      <w:r>
        <w:rPr>
          <w:rFonts w:hint="eastAsia" w:ascii="宋体" w:hAnsi="宋体"/>
          <w:szCs w:val="21"/>
        </w:rPr>
        <w:t>2、实名登记上门服务：中标方应为招标方人数超过50人的部门提供实名登记上门服务，由招标方进行统筹。</w:t>
      </w:r>
    </w:p>
    <w:p w14:paraId="39FDA99F">
      <w:pPr>
        <w:pStyle w:val="2"/>
        <w:ind w:firstLine="424" w:firstLineChars="202"/>
        <w:rPr>
          <w:rFonts w:hint="eastAsia" w:ascii="宋体" w:hAnsi="宋体"/>
          <w:szCs w:val="21"/>
        </w:rPr>
      </w:pPr>
      <w:r>
        <w:rPr>
          <w:rFonts w:hint="eastAsia" w:ascii="宋体" w:hAnsi="宋体"/>
          <w:szCs w:val="21"/>
        </w:rPr>
        <w:t>3、验收要求</w:t>
      </w:r>
    </w:p>
    <w:p w14:paraId="53611599">
      <w:pPr>
        <w:pStyle w:val="2"/>
        <w:ind w:firstLine="424" w:firstLineChars="202"/>
        <w:rPr>
          <w:rFonts w:hint="eastAsia" w:ascii="宋体" w:hAnsi="宋体"/>
          <w:szCs w:val="21"/>
        </w:rPr>
      </w:pPr>
      <w:r>
        <w:rPr>
          <w:rFonts w:hint="eastAsia" w:ascii="宋体" w:hAnsi="宋体"/>
          <w:szCs w:val="21"/>
        </w:rPr>
        <w:t>投标人服务经过双方检验认可后，签署验收报告。</w:t>
      </w:r>
    </w:p>
    <w:p w14:paraId="4E866A72">
      <w:pPr>
        <w:pStyle w:val="2"/>
        <w:ind w:firstLine="424" w:firstLineChars="202"/>
        <w:rPr>
          <w:rFonts w:hint="eastAsia" w:ascii="宋体" w:hAnsi="宋体"/>
          <w:szCs w:val="21"/>
        </w:rPr>
      </w:pPr>
      <w:r>
        <w:rPr>
          <w:rFonts w:hint="eastAsia" w:ascii="宋体" w:hAnsi="宋体"/>
          <w:szCs w:val="21"/>
        </w:rPr>
        <w:t>4、运维要求</w:t>
      </w:r>
    </w:p>
    <w:p w14:paraId="15AE656B">
      <w:pPr>
        <w:pStyle w:val="2"/>
        <w:ind w:firstLine="424" w:firstLineChars="202"/>
        <w:rPr>
          <w:rFonts w:hint="eastAsia" w:ascii="宋体" w:hAnsi="宋体"/>
          <w:szCs w:val="21"/>
        </w:rPr>
      </w:pPr>
      <w:r>
        <w:rPr>
          <w:rFonts w:hint="eastAsia" w:ascii="宋体" w:hAnsi="宋体"/>
          <w:szCs w:val="21"/>
        </w:rPr>
        <w:t xml:space="preserve">每月至少提供1次技术巡检，巡检内容包括5G无线通信信号检测及技术参数的调整、终端设备软件升级以及运行过程中问题及故障排除等。 </w:t>
      </w:r>
    </w:p>
    <w:p w14:paraId="5E7570B8">
      <w:pPr>
        <w:pStyle w:val="2"/>
      </w:pPr>
    </w:p>
    <w:p w14:paraId="5A721B2F">
      <w:pPr>
        <w:pStyle w:val="2"/>
      </w:pPr>
    </w:p>
    <w:p w14:paraId="116DCE81">
      <w:bookmarkStart w:id="9" w:name="_GoBack"/>
      <w:bookmarkEnd w:id="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2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2025-07-14T09:31:46Z</dcterms:created>
  <dc:creator>Administrator</dc:creator>
  <cp:lastModifiedBy>Administrator</cp:lastModifiedBy>
  <dcterms:modified xsi:type="dcterms:W3CDTF">2025-07-14T09:31:55Z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1B2DDBADCBC64BA5997D36D038733630_12</vt:lpwstr>
  </property>
</Properties>
</file>