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C0" w:rsidRPr="00777EC0" w:rsidRDefault="00777EC0" w:rsidP="00777EC0">
      <w:pPr>
        <w:keepNext/>
        <w:keepLines/>
        <w:spacing w:line="360" w:lineRule="auto"/>
        <w:jc w:val="center"/>
        <w:outlineLvl w:val="0"/>
        <w:rPr>
          <w:rFonts w:ascii="黑体" w:eastAsia="黑体" w:hAnsi="黑体" w:cs="Times New Roman" w:hint="eastAsia"/>
          <w:b/>
          <w:bCs/>
          <w:color w:val="000000"/>
          <w:kern w:val="44"/>
          <w:sz w:val="44"/>
          <w:szCs w:val="44"/>
          <w:lang/>
        </w:rPr>
      </w:pPr>
      <w:r w:rsidRPr="00777EC0">
        <w:rPr>
          <w:rFonts w:ascii="黑体" w:eastAsia="黑体" w:hAnsi="黑体" w:cs="Times New Roman"/>
          <w:b/>
          <w:bCs/>
          <w:color w:val="000000"/>
          <w:kern w:val="44"/>
          <w:sz w:val="44"/>
          <w:szCs w:val="44"/>
          <w:lang/>
        </w:rPr>
        <w:fldChar w:fldCharType="begin"/>
      </w:r>
      <w:r w:rsidRPr="00777EC0">
        <w:rPr>
          <w:rFonts w:ascii="黑体" w:eastAsia="黑体" w:hAnsi="黑体" w:cs="Times New Roman"/>
          <w:b/>
          <w:bCs/>
          <w:color w:val="000000"/>
          <w:kern w:val="44"/>
          <w:sz w:val="44"/>
          <w:szCs w:val="44"/>
          <w:lang/>
        </w:rPr>
        <w:instrText xml:space="preserve"> HYPERLINK \l "_Toc488762883" </w:instrText>
      </w:r>
      <w:r w:rsidRPr="00777EC0">
        <w:rPr>
          <w:rFonts w:ascii="黑体" w:eastAsia="黑体" w:hAnsi="黑体" w:cs="Times New Roman"/>
          <w:b/>
          <w:bCs/>
          <w:color w:val="000000"/>
          <w:kern w:val="44"/>
          <w:sz w:val="44"/>
          <w:szCs w:val="44"/>
          <w:lang/>
        </w:rPr>
        <w:fldChar w:fldCharType="separate"/>
      </w:r>
      <w:bookmarkStart w:id="0" w:name="_Toc204342261"/>
      <w:r w:rsidRPr="00777EC0">
        <w:rPr>
          <w:rFonts w:ascii="黑体" w:eastAsia="黑体" w:hAnsi="黑体" w:cs="Times New Roman" w:hint="eastAsia"/>
          <w:b/>
          <w:bCs/>
          <w:color w:val="000000"/>
          <w:kern w:val="44"/>
          <w:sz w:val="44"/>
          <w:szCs w:val="44"/>
          <w:lang/>
        </w:rPr>
        <w:t>招标项目需求</w:t>
      </w:r>
      <w:bookmarkEnd w:id="0"/>
      <w:r w:rsidRPr="00777EC0">
        <w:rPr>
          <w:rFonts w:ascii="黑体" w:eastAsia="黑体" w:hAnsi="黑体" w:cs="Times New Roman"/>
          <w:b/>
          <w:bCs/>
          <w:color w:val="000000"/>
          <w:kern w:val="44"/>
          <w:sz w:val="44"/>
          <w:szCs w:val="44"/>
          <w:lang/>
        </w:rPr>
        <w:fldChar w:fldCharType="end"/>
      </w:r>
    </w:p>
    <w:p w:rsidR="00777EC0" w:rsidRPr="00777EC0" w:rsidRDefault="00777EC0" w:rsidP="00777EC0">
      <w:pPr>
        <w:spacing w:line="360" w:lineRule="auto"/>
        <w:outlineLvl w:val="1"/>
        <w:rPr>
          <w:rFonts w:ascii="宋体" w:eastAsia="宋体" w:hAnsi="宋体" w:cs="Times New Roman" w:hint="eastAsia"/>
          <w:b/>
          <w:bCs/>
          <w:kern w:val="0"/>
          <w:sz w:val="28"/>
          <w:szCs w:val="28"/>
          <w:lang/>
        </w:rPr>
      </w:pPr>
      <w:bookmarkStart w:id="1" w:name="sixxiangmugaisu"/>
      <w:bookmarkStart w:id="2" w:name="_Toc204342262"/>
      <w:bookmarkEnd w:id="1"/>
      <w:proofErr w:type="spellStart"/>
      <w:r w:rsidRPr="00777EC0">
        <w:rPr>
          <w:rFonts w:ascii="宋体" w:eastAsia="宋体" w:hAnsi="宋体" w:cs="Times New Roman" w:hint="eastAsia"/>
          <w:b/>
          <w:bCs/>
          <w:kern w:val="0"/>
          <w:sz w:val="28"/>
          <w:szCs w:val="28"/>
          <w:lang/>
        </w:rPr>
        <w:t>一、项目概况</w:t>
      </w:r>
      <w:bookmarkEnd w:id="2"/>
      <w:proofErr w:type="spellEnd"/>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为了顺利、及时采购和发放节日慰问品，按照《广东省基层工会经费收支管理实施细则（试行）》的相关规定，拟通过公开招标方式确定一家供应商为采购人供应2025年深圳理工大学工会生日慰问品采购。计划采购人数470人，实际采购数量以统计的会员人数为准。</w:t>
      </w:r>
    </w:p>
    <w:p w:rsidR="00777EC0" w:rsidRPr="00777EC0" w:rsidRDefault="00777EC0" w:rsidP="00777EC0">
      <w:pPr>
        <w:rPr>
          <w:rFonts w:ascii="Times New Roman" w:eastAsia="宋体" w:hAnsi="Times New Roman" w:cs="Times New Roman" w:hint="eastAsia"/>
          <w:szCs w:val="24"/>
        </w:rPr>
      </w:pPr>
    </w:p>
    <w:p w:rsidR="00777EC0" w:rsidRPr="00777EC0" w:rsidRDefault="00777EC0" w:rsidP="00777EC0">
      <w:pPr>
        <w:spacing w:line="360" w:lineRule="auto"/>
        <w:outlineLvl w:val="1"/>
        <w:rPr>
          <w:rFonts w:ascii="宋体" w:eastAsia="宋体" w:hAnsi="宋体" w:cs="Times New Roman" w:hint="eastAsia"/>
          <w:b/>
          <w:bCs/>
          <w:kern w:val="0"/>
          <w:sz w:val="28"/>
          <w:szCs w:val="28"/>
          <w:lang/>
        </w:rPr>
      </w:pPr>
      <w:bookmarkStart w:id="3" w:name="_Toc204342263"/>
      <w:proofErr w:type="spellStart"/>
      <w:r w:rsidRPr="00777EC0">
        <w:rPr>
          <w:rFonts w:ascii="宋体" w:eastAsia="宋体" w:hAnsi="宋体" w:cs="Times New Roman" w:hint="eastAsia"/>
          <w:b/>
          <w:bCs/>
          <w:kern w:val="0"/>
          <w:sz w:val="28"/>
          <w:szCs w:val="28"/>
          <w:lang/>
        </w:rPr>
        <w:t>二、服务内容及要求</w:t>
      </w:r>
      <w:bookmarkEnd w:id="3"/>
      <w:proofErr w:type="spellEnd"/>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（一）采购物品要求</w:t>
      </w:r>
    </w:p>
    <w:p w:rsidR="00777EC0" w:rsidRPr="00777EC0" w:rsidRDefault="00777EC0" w:rsidP="00777EC0">
      <w:pPr>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t>1、投标供应商供货方式：按照学校要求给每个职工提供消费卡券，中标供应商需保证提供送货上门服务。</w:t>
      </w:r>
    </w:p>
    <w:p w:rsidR="00777EC0" w:rsidRPr="00777EC0" w:rsidRDefault="00777EC0" w:rsidP="00777EC0">
      <w:pPr>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t>2、</w:t>
      </w:r>
      <w:r w:rsidRPr="00777EC0">
        <w:rPr>
          <w:rFonts w:ascii="宋体" w:eastAsia="宋体" w:hAnsi="宋体" w:cs="宋体" w:hint="eastAsia"/>
          <w:bCs/>
          <w:sz w:val="24"/>
          <w:szCs w:val="24"/>
          <w:lang w:val="en-GB"/>
        </w:rPr>
        <w:t>★</w:t>
      </w:r>
      <w:r w:rsidRPr="00777EC0">
        <w:rPr>
          <w:rFonts w:ascii="宋体" w:eastAsia="宋体" w:hAnsi="宋体" w:cs="宋体" w:hint="eastAsia"/>
          <w:bCs/>
          <w:sz w:val="24"/>
          <w:szCs w:val="24"/>
        </w:rPr>
        <w:t>提供的消费卡券可兑换内容</w:t>
      </w:r>
      <w:proofErr w:type="gramStart"/>
      <w:r w:rsidRPr="00777EC0">
        <w:rPr>
          <w:rFonts w:ascii="宋体" w:eastAsia="宋体" w:hAnsi="宋体" w:cs="宋体" w:hint="eastAsia"/>
          <w:bCs/>
          <w:sz w:val="24"/>
          <w:szCs w:val="24"/>
        </w:rPr>
        <w:t>须包括</w:t>
      </w:r>
      <w:proofErr w:type="gramEnd"/>
      <w:r w:rsidRPr="00777EC0">
        <w:rPr>
          <w:rFonts w:ascii="宋体" w:eastAsia="宋体" w:hAnsi="宋体" w:cs="宋体" w:hint="eastAsia"/>
          <w:bCs/>
          <w:sz w:val="24"/>
          <w:szCs w:val="24"/>
        </w:rPr>
        <w:t>但不限于：蛋糕和日用品。</w:t>
      </w:r>
    </w:p>
    <w:p w:rsidR="00777EC0" w:rsidRPr="00777EC0" w:rsidRDefault="00777EC0" w:rsidP="00777EC0">
      <w:pPr>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t>3、节日慰问品发放标准：500元/人。</w:t>
      </w:r>
    </w:p>
    <w:p w:rsidR="00777EC0" w:rsidRPr="00777EC0" w:rsidRDefault="00777EC0" w:rsidP="00777EC0">
      <w:pPr>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t>4、本次招标可由投标商家卡券，提供至少15款以上蛋糕品牌供学校员工的选购。</w:t>
      </w:r>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（二）合同履行期限</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自学校提供职工资料之日起开始提供服务，卡券的慰问品兑换期在2年或以上。</w:t>
      </w:r>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（三）供货要求</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1、</w:t>
      </w:r>
      <w:r w:rsidRPr="00777EC0">
        <w:rPr>
          <w:rFonts w:ascii="宋体" w:eastAsia="宋体" w:hAnsi="宋体" w:cs="宋体" w:hint="eastAsia"/>
          <w:bCs/>
          <w:sz w:val="24"/>
          <w:szCs w:val="24"/>
          <w:lang w:val="en-GB"/>
        </w:rPr>
        <w:t>★</w:t>
      </w:r>
      <w:r w:rsidRPr="00777EC0">
        <w:rPr>
          <w:rFonts w:ascii="宋体" w:eastAsia="宋体" w:hAnsi="宋体" w:cs="宋体" w:hint="eastAsia"/>
          <w:bCs/>
          <w:sz w:val="24"/>
          <w:szCs w:val="24"/>
        </w:rPr>
        <w:t>接到采购人采购需求后，供应商10个日历日内需整批提供相应数量的消费卡券。</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2、如供应商所提供的物品清单中的物品不完全符合或不符合采购人需求，供应商也应根据采购人需求，提前准备采购人需求的物品种类（包括采购人提供的扶贫产品清单，含品牌、规格），并按要求供货。</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3、如果供应商提供慰问品消费卡券，消费卡券有效期不能少于24个月，供应</w:t>
      </w:r>
      <w:proofErr w:type="gramStart"/>
      <w:r w:rsidRPr="00777EC0">
        <w:rPr>
          <w:rFonts w:ascii="宋体" w:eastAsia="宋体" w:hAnsi="宋体" w:cs="宋体" w:hint="eastAsia"/>
          <w:bCs/>
          <w:sz w:val="24"/>
          <w:szCs w:val="24"/>
        </w:rPr>
        <w:t>商成交</w:t>
      </w:r>
      <w:proofErr w:type="gramEnd"/>
      <w:r w:rsidRPr="00777EC0">
        <w:rPr>
          <w:rFonts w:ascii="宋体" w:eastAsia="宋体" w:hAnsi="宋体" w:cs="宋体" w:hint="eastAsia"/>
          <w:bCs/>
          <w:sz w:val="24"/>
          <w:szCs w:val="24"/>
        </w:rPr>
        <w:t>后须在深圳市内有多个实体门店提货点，或在供应</w:t>
      </w:r>
      <w:proofErr w:type="gramStart"/>
      <w:r w:rsidRPr="00777EC0">
        <w:rPr>
          <w:rFonts w:ascii="宋体" w:eastAsia="宋体" w:hAnsi="宋体" w:cs="宋体" w:hint="eastAsia"/>
          <w:bCs/>
          <w:sz w:val="24"/>
          <w:szCs w:val="24"/>
        </w:rPr>
        <w:t>商购物</w:t>
      </w:r>
      <w:proofErr w:type="gramEnd"/>
      <w:r w:rsidRPr="00777EC0">
        <w:rPr>
          <w:rFonts w:ascii="宋体" w:eastAsia="宋体" w:hAnsi="宋体" w:cs="宋体" w:hint="eastAsia"/>
          <w:bCs/>
          <w:sz w:val="24"/>
          <w:szCs w:val="24"/>
        </w:rPr>
        <w:t>平台设置网络提货服务</w:t>
      </w:r>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（四）供货配送要求</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1、响应速度</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lastRenderedPageBreak/>
        <w:t>接到采购人采购需求书后一周内提供相关节日慰问品的物品目录供采购人选择，并按照采购人需求及时调整物品清单，满足采购人需求。</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2、供货方式</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1）提供快递配送方式，并选用信誉良好的快递单位（如顺丰、京东、邮政等），按采购人提供的配送地址进行免费配送。（卡券消费，每个老师可以在平台下单时填写个人地址，允许老师个人在平台随时下单，平台没有规定起送金额，部分商品或者地区需要配送费，</w:t>
      </w:r>
      <w:proofErr w:type="gramStart"/>
      <w:r w:rsidRPr="00777EC0">
        <w:rPr>
          <w:rFonts w:ascii="宋体" w:eastAsia="宋体" w:hAnsi="宋体" w:cs="宋体" w:hint="eastAsia"/>
          <w:bCs/>
          <w:sz w:val="24"/>
          <w:szCs w:val="24"/>
        </w:rPr>
        <w:t>配送费</w:t>
      </w:r>
      <w:proofErr w:type="gramEnd"/>
      <w:r w:rsidRPr="00777EC0">
        <w:rPr>
          <w:rFonts w:ascii="宋体" w:eastAsia="宋体" w:hAnsi="宋体" w:cs="宋体" w:hint="eastAsia"/>
          <w:bCs/>
          <w:sz w:val="24"/>
          <w:szCs w:val="24"/>
        </w:rPr>
        <w:t>在下单时需有提示）</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2）如遇特殊情况，经双方协商可用专用的配送车辆及专职的配送人员，运输过程应科学合理，运输必须采用符合卫生要求的外包装和运载工具，免费送货至采购人规定地点，并免费卸货至指定场地，同时清点好物品数量移交给验收人。</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3）包装必须与运输方式相适应且符合《财政部等三部门联合印发商品包装和快递包装政府采购需求标准》，包装方式的确定及包装费用均由中标单位负责；由于不适当的包装而造成货物在运输过程中有任何损坏、丢失由中标单位负责。</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3、售后服务渠道</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如发现货物存在质量问题或不符合规格要求，供应商要在一周内无条件退换出现质量问题或不符合规格要求的物品，为供应物品提供采购人需求的打包服务等。</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（五）增值服务</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1、中标人需提供一场1500元以上茶歇</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2、</w:t>
      </w:r>
      <w:r w:rsidRPr="00777EC0">
        <w:rPr>
          <w:rFonts w:ascii="宋体" w:eastAsia="宋体" w:hAnsi="宋体" w:cs="宋体" w:hint="eastAsia"/>
          <w:color w:val="FF0000"/>
          <w:sz w:val="22"/>
        </w:rPr>
        <w:t xml:space="preserve"> </w:t>
      </w:r>
      <w:r w:rsidRPr="00777EC0">
        <w:rPr>
          <w:rFonts w:ascii="宋体" w:eastAsia="宋体" w:hAnsi="宋体" w:cs="宋体" w:hint="eastAsia"/>
          <w:bCs/>
          <w:sz w:val="24"/>
          <w:szCs w:val="24"/>
        </w:rPr>
        <w:t>每个月生日的所有老师生日均配送蛋糕+小贺卡</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3、增加蛋糕品牌的多样性；</w:t>
      </w:r>
      <w:r w:rsidRPr="00777EC0">
        <w:rPr>
          <w:rFonts w:ascii="宋体" w:eastAsia="宋体" w:hAnsi="宋体" w:cs="宋体"/>
          <w:bCs/>
          <w:sz w:val="24"/>
          <w:szCs w:val="24"/>
        </w:rPr>
        <w:t xml:space="preserve"> </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4、免费设计消费卡券。</w:t>
      </w:r>
    </w:p>
    <w:p w:rsidR="00777EC0" w:rsidRPr="00777EC0" w:rsidRDefault="00777EC0" w:rsidP="00777EC0">
      <w:pPr>
        <w:spacing w:after="120"/>
        <w:ind w:leftChars="200" w:left="420" w:firstLineChars="200" w:firstLine="420"/>
        <w:rPr>
          <w:rFonts w:ascii="Times New Roman" w:eastAsia="宋体" w:hAnsi="Times New Roman" w:cs="Times New Roman" w:hint="eastAsia"/>
          <w:color w:val="000000"/>
          <w:szCs w:val="24"/>
        </w:rPr>
      </w:pPr>
    </w:p>
    <w:p w:rsidR="00777EC0" w:rsidRPr="00777EC0" w:rsidRDefault="00777EC0" w:rsidP="00777EC0">
      <w:pPr>
        <w:spacing w:line="360" w:lineRule="auto"/>
        <w:outlineLvl w:val="1"/>
        <w:rPr>
          <w:rFonts w:ascii="宋体" w:eastAsia="宋体" w:hAnsi="宋体" w:cs="Times New Roman" w:hint="eastAsia"/>
          <w:b/>
          <w:bCs/>
          <w:kern w:val="0"/>
          <w:sz w:val="28"/>
          <w:szCs w:val="28"/>
          <w:lang/>
        </w:rPr>
      </w:pPr>
      <w:bookmarkStart w:id="4" w:name="_Toc204342264"/>
      <w:proofErr w:type="spellStart"/>
      <w:r w:rsidRPr="00777EC0">
        <w:rPr>
          <w:rFonts w:ascii="宋体" w:eastAsia="宋体" w:hAnsi="宋体" w:cs="Times New Roman" w:hint="eastAsia"/>
          <w:b/>
          <w:bCs/>
          <w:kern w:val="0"/>
          <w:sz w:val="28"/>
          <w:szCs w:val="28"/>
          <w:lang/>
        </w:rPr>
        <w:t>三、商务要求</w:t>
      </w:r>
      <w:bookmarkEnd w:id="4"/>
      <w:proofErr w:type="spellEnd"/>
    </w:p>
    <w:p w:rsidR="00777EC0" w:rsidRPr="00777EC0" w:rsidRDefault="00777EC0" w:rsidP="00777EC0">
      <w:pPr>
        <w:spacing w:line="360" w:lineRule="auto"/>
        <w:rPr>
          <w:rFonts w:ascii="宋体" w:eastAsia="宋体" w:hAnsi="宋体" w:cs="宋体" w:hint="eastAsia"/>
          <w:bCs/>
          <w:sz w:val="24"/>
          <w:szCs w:val="24"/>
        </w:rPr>
      </w:pPr>
      <w:r w:rsidRPr="00777EC0">
        <w:rPr>
          <w:rFonts w:ascii="宋体" w:eastAsia="宋体" w:hAnsi="宋体" w:cs="Times New Roman" w:hint="eastAsia"/>
          <w:color w:val="000000"/>
          <w:szCs w:val="21"/>
          <w:lang w:val="en-GB"/>
        </w:rPr>
        <w:t>★</w:t>
      </w:r>
      <w:r w:rsidRPr="00777EC0">
        <w:rPr>
          <w:rFonts w:ascii="宋体" w:eastAsia="宋体" w:hAnsi="宋体" w:cs="宋体" w:hint="eastAsia"/>
          <w:b/>
          <w:bCs/>
          <w:sz w:val="24"/>
          <w:szCs w:val="24"/>
        </w:rPr>
        <w:t>（一）报价要求说明</w:t>
      </w:r>
    </w:p>
    <w:p w:rsidR="00777EC0" w:rsidRPr="00777EC0" w:rsidRDefault="00777EC0" w:rsidP="00777EC0">
      <w:pPr>
        <w:widowControl/>
        <w:tabs>
          <w:tab w:val="left" w:pos="567"/>
          <w:tab w:val="left" w:pos="709"/>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1、本项目总预算金额为235,000.0元（大写：人民币贰拾叁万伍仟元整）。</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2、本项目采用折扣率的方式进行报价，折扣率仅用于计算价格分，合同履行以实际消费卡券面额为准。</w:t>
      </w:r>
    </w:p>
    <w:p w:rsidR="00777EC0" w:rsidRPr="00777EC0" w:rsidRDefault="00777EC0" w:rsidP="00777EC0">
      <w:pPr>
        <w:widowControl/>
        <w:tabs>
          <w:tab w:val="left" w:pos="426"/>
          <w:tab w:val="left" w:pos="567"/>
        </w:tabs>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lastRenderedPageBreak/>
        <w:t>1.投标人只需在开标一览表“投标报价”一栏里报填报唯一的“折扣率”，投标人应根据自身成本自行填报“折扣率”，但不得以低于其成本的报价竞标。</w:t>
      </w:r>
    </w:p>
    <w:p w:rsidR="00777EC0" w:rsidRPr="00777EC0" w:rsidRDefault="00777EC0" w:rsidP="00777EC0">
      <w:pPr>
        <w:widowControl/>
        <w:tabs>
          <w:tab w:val="left" w:pos="426"/>
          <w:tab w:val="left" w:pos="567"/>
        </w:tabs>
        <w:spacing w:line="360" w:lineRule="auto"/>
        <w:ind w:firstLineChars="200" w:firstLine="480"/>
        <w:rPr>
          <w:rFonts w:ascii="宋体" w:eastAsia="宋体" w:hAnsi="宋体" w:cs="宋体"/>
          <w:bCs/>
          <w:sz w:val="24"/>
          <w:szCs w:val="24"/>
        </w:rPr>
      </w:pPr>
      <w:r w:rsidRPr="00777EC0">
        <w:rPr>
          <w:rFonts w:ascii="宋体" w:eastAsia="宋体" w:hAnsi="宋体" w:cs="宋体" w:hint="eastAsia"/>
          <w:bCs/>
          <w:sz w:val="24"/>
          <w:szCs w:val="24"/>
        </w:rPr>
        <w:t>2.“折扣率”填写要求</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（1）填写要求：0＜折扣率≤1，未按此要求填写将作无效投标处理；</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color w:val="FF0000"/>
          <w:sz w:val="24"/>
          <w:szCs w:val="24"/>
        </w:rPr>
      </w:pPr>
      <w:r w:rsidRPr="00777EC0">
        <w:rPr>
          <w:rFonts w:ascii="宋体" w:eastAsia="宋体" w:hAnsi="宋体" w:cs="宋体" w:hint="eastAsia"/>
          <w:b/>
          <w:sz w:val="24"/>
          <w:szCs w:val="24"/>
        </w:rPr>
        <w:t>（2）报价折扣率=500/消费卡券面额；例如：消费卡券700元的面额  折扣率为：500/700=0.7142；</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（3）福利支付标准单价=500元/人；</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（4）填写的“折扣率”应为小数且最多保留至小数点后四位（不作四舍五入），如0.9512、0.8078、0.7860。不得存在区间值（如0.8822～0.9015）；</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（5）投标人参与投标只允许填报一个“折扣率”，不允许填报2个（或以上）的“折扣率”；填报了2个或以上“折扣率”的，其投标将直接作无效投标处理；</w:t>
      </w:r>
    </w:p>
    <w:p w:rsidR="00777EC0" w:rsidRPr="00777EC0" w:rsidRDefault="00777EC0" w:rsidP="00777EC0">
      <w:pPr>
        <w:widowControl/>
        <w:tabs>
          <w:tab w:val="left" w:pos="426"/>
          <w:tab w:val="left" w:pos="567"/>
        </w:tabs>
        <w:spacing w:line="360" w:lineRule="auto"/>
        <w:ind w:firstLineChars="200" w:firstLine="482"/>
        <w:rPr>
          <w:rFonts w:ascii="宋体" w:eastAsia="宋体" w:hAnsi="宋体" w:cs="宋体"/>
          <w:b/>
          <w:sz w:val="24"/>
          <w:szCs w:val="24"/>
        </w:rPr>
      </w:pPr>
      <w:r w:rsidRPr="00777EC0">
        <w:rPr>
          <w:rFonts w:ascii="宋体" w:eastAsia="宋体" w:hAnsi="宋体" w:cs="宋体" w:hint="eastAsia"/>
          <w:b/>
          <w:sz w:val="24"/>
          <w:szCs w:val="24"/>
        </w:rPr>
        <w:t>（6）“折扣率”缺填、漏填或未按招标文件要求填写的将直接作无效投标处理。</w:t>
      </w:r>
    </w:p>
    <w:p w:rsidR="00777EC0" w:rsidRPr="00777EC0" w:rsidRDefault="00777EC0" w:rsidP="00777EC0">
      <w:pPr>
        <w:widowControl/>
        <w:tabs>
          <w:tab w:val="left" w:pos="426"/>
          <w:tab w:val="left" w:pos="567"/>
        </w:tabs>
        <w:spacing w:line="360" w:lineRule="auto"/>
        <w:ind w:firstLineChars="200" w:firstLine="480"/>
        <w:rPr>
          <w:rFonts w:ascii="宋体" w:eastAsia="宋体" w:hAnsi="宋体" w:cs="宋体"/>
          <w:b/>
          <w:sz w:val="24"/>
          <w:szCs w:val="24"/>
        </w:rPr>
      </w:pPr>
      <w:r w:rsidRPr="00777EC0">
        <w:rPr>
          <w:rFonts w:ascii="宋体" w:eastAsia="宋体" w:hAnsi="宋体" w:cs="宋体" w:hint="eastAsia"/>
          <w:bCs/>
          <w:sz w:val="24"/>
          <w:szCs w:val="24"/>
        </w:rPr>
        <w:t>3、项目采购慰问品结算方式：</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sz w:val="24"/>
          <w:szCs w:val="24"/>
        </w:rPr>
        <w:t>以实际拿到消费卡券的老师人数为准*500元。</w:t>
      </w:r>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（二）付款方式</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消费卡券发放完毕后依据正式发票在15个工作日内付款，中标单位不得向采购人收取任何形式的定金。</w:t>
      </w:r>
    </w:p>
    <w:p w:rsidR="00777EC0" w:rsidRPr="00777EC0" w:rsidRDefault="00777EC0" w:rsidP="00777EC0">
      <w:pPr>
        <w:spacing w:line="360" w:lineRule="auto"/>
        <w:rPr>
          <w:rFonts w:ascii="宋体" w:eastAsia="宋体" w:hAnsi="宋体" w:cs="宋体" w:hint="eastAsia"/>
          <w:b/>
          <w:bCs/>
          <w:sz w:val="24"/>
          <w:szCs w:val="24"/>
        </w:rPr>
      </w:pPr>
      <w:r w:rsidRPr="00777EC0">
        <w:rPr>
          <w:rFonts w:ascii="宋体" w:eastAsia="宋体" w:hAnsi="宋体" w:cs="宋体" w:hint="eastAsia"/>
          <w:b/>
          <w:bCs/>
          <w:sz w:val="24"/>
          <w:szCs w:val="24"/>
        </w:rPr>
        <w:t>（三）验收要求</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1、货物为原厂商未启封全新包装，具出厂合格证、生产日期、生产地址、保质期、生产许可证号、包装箱号与出厂批号一致，并可追索查阅。</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2、中标单位负责产品的配送，并保证质量，达到安全食品及产品的验收标准。中标单位应对整个过程的安全、质量全面负责，如因中标单位原因造成安全、质量事故，中标单位承担一切经济及法律责任。</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3、采购人可组成验收小组按有关规定不定时的抽查，必要时邀请相关的专业人员参与。</w:t>
      </w:r>
    </w:p>
    <w:p w:rsidR="00777EC0" w:rsidRPr="00777EC0" w:rsidRDefault="00777EC0" w:rsidP="00777EC0">
      <w:pPr>
        <w:spacing w:line="360" w:lineRule="auto"/>
        <w:ind w:firstLineChars="236" w:firstLine="566"/>
        <w:rPr>
          <w:rFonts w:ascii="宋体" w:eastAsia="宋体" w:hAnsi="宋体" w:cs="宋体"/>
          <w:bCs/>
          <w:sz w:val="24"/>
          <w:szCs w:val="24"/>
        </w:rPr>
      </w:pPr>
      <w:r w:rsidRPr="00777EC0">
        <w:rPr>
          <w:rFonts w:ascii="宋体" w:eastAsia="宋体" w:hAnsi="宋体" w:cs="宋体" w:hint="eastAsia"/>
          <w:bCs/>
          <w:sz w:val="24"/>
          <w:szCs w:val="24"/>
        </w:rPr>
        <w:t>4、抽查结果由采购人及中标单位在抽查报告上签名确认。</w:t>
      </w:r>
    </w:p>
    <w:p w:rsidR="00777EC0" w:rsidRPr="00777EC0" w:rsidRDefault="00777EC0" w:rsidP="00777EC0">
      <w:pPr>
        <w:spacing w:line="360" w:lineRule="auto"/>
        <w:ind w:firstLineChars="236" w:firstLine="566"/>
        <w:rPr>
          <w:rFonts w:ascii="宋体" w:eastAsia="宋体" w:hAnsi="宋体" w:cs="宋体" w:hint="eastAsia"/>
          <w:bCs/>
          <w:sz w:val="24"/>
          <w:szCs w:val="24"/>
        </w:rPr>
      </w:pPr>
      <w:r w:rsidRPr="00777EC0">
        <w:rPr>
          <w:rFonts w:ascii="宋体" w:eastAsia="宋体" w:hAnsi="宋体" w:cs="宋体" w:hint="eastAsia"/>
          <w:bCs/>
          <w:sz w:val="24"/>
          <w:szCs w:val="24"/>
        </w:rPr>
        <w:t>5、因货物质量问题发生争议时，由采购人所在地质量技术监督部门鉴定。</w:t>
      </w:r>
      <w:r w:rsidRPr="00777EC0">
        <w:rPr>
          <w:rFonts w:ascii="宋体" w:eastAsia="宋体" w:hAnsi="宋体" w:cs="宋体" w:hint="eastAsia"/>
          <w:bCs/>
          <w:sz w:val="24"/>
          <w:szCs w:val="24"/>
        </w:rPr>
        <w:lastRenderedPageBreak/>
        <w:t>货物符合质量技术标准的，鉴定费由采购人承担；否则鉴定费由中标单位承担。</w:t>
      </w:r>
    </w:p>
    <w:p w:rsidR="00934667" w:rsidRPr="00777EC0" w:rsidRDefault="00777EC0"/>
    <w:sectPr w:rsidR="00934667" w:rsidRPr="00777EC0"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EC0"/>
    <w:rsid w:val="00272574"/>
    <w:rsid w:val="002D0F0E"/>
    <w:rsid w:val="0038276D"/>
    <w:rsid w:val="00777EC0"/>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777EC0"/>
    <w:rPr>
      <w:rFonts w:ascii="宋体" w:eastAsia="宋体"/>
      <w:sz w:val="18"/>
      <w:szCs w:val="18"/>
    </w:rPr>
  </w:style>
  <w:style w:type="character" w:customStyle="1" w:styleId="Char">
    <w:name w:val="文档结构图 Char"/>
    <w:basedOn w:val="a0"/>
    <w:link w:val="a3"/>
    <w:uiPriority w:val="99"/>
    <w:semiHidden/>
    <w:rsid w:val="00777EC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1748</Characters>
  <Application>Microsoft Office Word</Application>
  <DocSecurity>0</DocSecurity>
  <Lines>14</Lines>
  <Paragraphs>4</Paragraphs>
  <ScaleCrop>false</ScaleCrop>
  <Company>Microsoft</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2025-07-25T06:58:00Z</dcterms:created>
  <dcterms:modified xsi:type="dcterms:W3CDTF">2025-07-25T06:58:00Z</dcterms:modified>
</cp:coreProperties>
</file>