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05286945"/>
    <w:p w14:paraId="3BC5859F" w14:textId="16BEE762" w:rsidR="00CD451D" w:rsidRPr="00CD451D" w:rsidRDefault="00CD451D" w:rsidP="00CD451D">
      <w:pPr>
        <w:keepNext/>
        <w:keepLines/>
        <w:jc w:val="center"/>
        <w:outlineLvl w:val="0"/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</w:pPr>
      <w:r w:rsidRPr="00CD451D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begin"/>
      </w:r>
      <w:r w:rsidRPr="00CD451D">
        <w:rPr>
          <w:rFonts w:ascii="黑体" w:eastAsia="黑体" w:hAnsi="黑体" w:cs="Times New Roman"/>
          <w:b/>
          <w:bCs/>
          <w:kern w:val="44"/>
          <w:sz w:val="44"/>
          <w:szCs w:val="44"/>
        </w:rPr>
        <w:instrText xml:space="preserve"> HYPERLINK \l "_Toc488762883" </w:instrText>
      </w:r>
      <w:r w:rsidRPr="00CD451D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separate"/>
      </w:r>
      <w:r w:rsidRPr="00CD451D"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  <w:t>招标项目需求</w:t>
      </w:r>
      <w:bookmarkEnd w:id="0"/>
      <w:r w:rsidRPr="00CD451D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end"/>
      </w:r>
    </w:p>
    <w:p w14:paraId="23A4032C" w14:textId="77777777" w:rsidR="00CD451D" w:rsidRPr="00CD451D" w:rsidRDefault="00CD451D" w:rsidP="00CD451D">
      <w:pPr>
        <w:rPr>
          <w:rFonts w:ascii="宋体" w:eastAsia="宋体" w:hAnsi="宋体" w:cs="Times New Roman"/>
          <w:b/>
          <w:szCs w:val="21"/>
        </w:rPr>
      </w:pPr>
      <w:r w:rsidRPr="00CD451D">
        <w:rPr>
          <w:rFonts w:ascii="宋体" w:eastAsia="宋体" w:hAnsi="宋体" w:cs="Times New Roman" w:hint="eastAsia"/>
          <w:b/>
          <w:szCs w:val="21"/>
        </w:rPr>
        <w:t>一、项目概况</w:t>
      </w:r>
    </w:p>
    <w:p w14:paraId="661A83BA" w14:textId="77777777" w:rsidR="00CD451D" w:rsidRPr="00CD451D" w:rsidRDefault="00CD451D" w:rsidP="00CD451D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CD451D">
        <w:rPr>
          <w:rFonts w:ascii="宋体" w:eastAsia="宋体" w:hAnsi="宋体" w:cs="Times New Roman" w:hint="eastAsia"/>
          <w:bCs/>
          <w:szCs w:val="21"/>
        </w:rPr>
        <w:t>1、坚持 “安全第一、预防为主、综合治理” 的方针，通过专项安全生产检查，查找社会医疗机构在安全基础管理、现场安全及其他安全生产工作方面的安全隐患和缺失，提出针对性安全对策措施，提供技术支持以消除隐患，降低事故发生率及损失，消除安全盲区和死角，堵塞监管漏洞，做好事故预防工作。</w:t>
      </w:r>
    </w:p>
    <w:p w14:paraId="223C611F" w14:textId="77777777" w:rsidR="00CD451D" w:rsidRPr="00CD451D" w:rsidRDefault="00CD451D" w:rsidP="00CD451D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CD451D">
        <w:rPr>
          <w:rFonts w:ascii="宋体" w:eastAsia="宋体" w:hAnsi="宋体" w:cs="Times New Roman" w:hint="eastAsia"/>
          <w:bCs/>
          <w:szCs w:val="21"/>
        </w:rPr>
        <w:t xml:space="preserve">2、通过现场安全指导和总结分析，贯彻国家安全法律法规和政策，为检查场所日常安全管理及行业主管部门安全监管提供依据。 </w:t>
      </w:r>
    </w:p>
    <w:p w14:paraId="0166A0FB" w14:textId="77777777" w:rsidR="00CD451D" w:rsidRPr="00CD451D" w:rsidRDefault="00CD451D" w:rsidP="00CD451D">
      <w:pPr>
        <w:ind w:firstLineChars="200" w:firstLine="420"/>
        <w:rPr>
          <w:rFonts w:ascii="Times New Roman" w:eastAsia="宋体" w:hAnsi="Times New Roman" w:cs="Times New Roman" w:hint="eastAsia"/>
          <w:szCs w:val="24"/>
        </w:rPr>
      </w:pPr>
      <w:r w:rsidRPr="00CD451D">
        <w:rPr>
          <w:rFonts w:ascii="宋体" w:eastAsia="宋体" w:hAnsi="宋体" w:cs="Times New Roman" w:hint="eastAsia"/>
          <w:bCs/>
          <w:szCs w:val="21"/>
        </w:rPr>
        <w:t>3、针对社会医疗机构安全生产管理人员开展安全培训，提升安全意识，加强安全知识宣</w:t>
      </w:r>
      <w:proofErr w:type="gramStart"/>
      <w:r w:rsidRPr="00CD451D">
        <w:rPr>
          <w:rFonts w:ascii="宋体" w:eastAsia="宋体" w:hAnsi="宋体" w:cs="Times New Roman" w:hint="eastAsia"/>
          <w:bCs/>
          <w:szCs w:val="21"/>
        </w:rPr>
        <w:t>贯</w:t>
      </w:r>
      <w:proofErr w:type="gramEnd"/>
      <w:r w:rsidRPr="00CD451D">
        <w:rPr>
          <w:rFonts w:ascii="宋体" w:eastAsia="宋体" w:hAnsi="宋体" w:cs="Times New Roman" w:hint="eastAsia"/>
          <w:bCs/>
          <w:szCs w:val="21"/>
        </w:rPr>
        <w:t>。</w:t>
      </w:r>
    </w:p>
    <w:p w14:paraId="593A71EF" w14:textId="77777777" w:rsidR="00CD451D" w:rsidRPr="00CD451D" w:rsidRDefault="00CD451D" w:rsidP="00CD451D">
      <w:pPr>
        <w:rPr>
          <w:rFonts w:ascii="宋体" w:eastAsia="宋体" w:hAnsi="宋体" w:cs="Times New Roman" w:hint="eastAsia"/>
          <w:b/>
          <w:szCs w:val="21"/>
        </w:rPr>
      </w:pPr>
      <w:bookmarkStart w:id="1" w:name="_Toc279597459"/>
      <w:r w:rsidRPr="00CD451D">
        <w:rPr>
          <w:rFonts w:ascii="宋体" w:eastAsia="宋体" w:hAnsi="宋体" w:cs="Times New Roman" w:hint="eastAsia"/>
          <w:b/>
          <w:szCs w:val="21"/>
        </w:rPr>
        <w:t>二、技术要求</w:t>
      </w:r>
      <w:bookmarkEnd w:id="1"/>
    </w:p>
    <w:p w14:paraId="3231B2DF" w14:textId="77777777" w:rsidR="00CD451D" w:rsidRPr="00CD451D" w:rsidRDefault="00CD451D" w:rsidP="00CD451D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/>
          <w:kern w:val="0"/>
          <w:szCs w:val="21"/>
        </w:rPr>
        <w:t>（一）检查对象</w:t>
      </w:r>
    </w:p>
    <w:p w14:paraId="37A7DA2C" w14:textId="77777777" w:rsidR="00CD451D" w:rsidRPr="00CD451D" w:rsidRDefault="00CD451D" w:rsidP="00CD451D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深圳市南山区社会医疗机构（民营医疗机构）。</w:t>
      </w:r>
    </w:p>
    <w:p w14:paraId="3D699690" w14:textId="77777777" w:rsidR="00CD451D" w:rsidRPr="00CD451D" w:rsidRDefault="00CD451D" w:rsidP="00CD451D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/>
          <w:kern w:val="0"/>
          <w:szCs w:val="21"/>
        </w:rPr>
        <w:t>（二）检查内容</w:t>
      </w:r>
    </w:p>
    <w:p w14:paraId="16C1DE38" w14:textId="77777777" w:rsidR="00CD451D" w:rsidRPr="00CD451D" w:rsidRDefault="00CD451D" w:rsidP="00CD451D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CD451D">
        <w:rPr>
          <w:rFonts w:ascii="Times New Roman" w:eastAsia="宋体" w:hAnsi="Times New Roman" w:cs="Times New Roman"/>
          <w:color w:val="000000"/>
          <w:szCs w:val="24"/>
        </w:rPr>
        <w:t>主要包括安全组织机构、责任制落实、制度建设、安全生产台账、特种作业人员管理、特种设备安全、剧毒化学品管理、现场安全状况、应急救援体系建设及其他与安全生产工作相关的内容。</w:t>
      </w: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 xml:space="preserve"> </w:t>
      </w:r>
    </w:p>
    <w:p w14:paraId="2676BDE5" w14:textId="77777777" w:rsidR="00CD451D" w:rsidRPr="00CD451D" w:rsidRDefault="00CD451D" w:rsidP="00CD451D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/>
          <w:kern w:val="0"/>
          <w:szCs w:val="21"/>
        </w:rPr>
        <w:t>（三）检查要求</w:t>
      </w:r>
    </w:p>
    <w:p w14:paraId="345FD2D5" w14:textId="77777777" w:rsidR="00CD451D" w:rsidRPr="00CD451D" w:rsidRDefault="00CD451D" w:rsidP="00CD451D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1</w:t>
      </w: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、现场排查：全面排查事故隐患，评估可能发生的事故及其危害程度。</w:t>
      </w:r>
    </w:p>
    <w:p w14:paraId="5B280AA5" w14:textId="77777777" w:rsidR="00CD451D" w:rsidRPr="00CD451D" w:rsidRDefault="00CD451D" w:rsidP="00CD451D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、隐患诊断治理：针对长期存在的隐患，从人的不安全行为、物的不安全状态和管理缺陷三方面分析原因，落实责任，制定整改方案。</w:t>
      </w:r>
    </w:p>
    <w:p w14:paraId="2A2D50E8" w14:textId="77777777" w:rsidR="00CD451D" w:rsidRPr="00CD451D" w:rsidRDefault="00CD451D" w:rsidP="00CD451D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、专家评估意见：对检查出的隐患提出专业评估意见和整改建议。</w:t>
      </w:r>
    </w:p>
    <w:p w14:paraId="27859C84" w14:textId="77777777" w:rsidR="00CD451D" w:rsidRPr="00CD451D" w:rsidRDefault="00CD451D" w:rsidP="00CD451D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4</w:t>
      </w:r>
      <w:r w:rsidRPr="00CD451D">
        <w:rPr>
          <w:rFonts w:ascii="Times New Roman" w:eastAsia="宋体" w:hAnsi="宋体" w:cs="Times New Roman" w:hint="eastAsia"/>
          <w:bCs/>
          <w:kern w:val="0"/>
          <w:szCs w:val="21"/>
        </w:rPr>
        <w:t>、总结分析：总结整体检查状况，分析共性问题，提出整改措施，编制检查工作报告。</w:t>
      </w:r>
    </w:p>
    <w:p w14:paraId="4BD22B53" w14:textId="77777777" w:rsidR="00CD451D" w:rsidRPr="00CD451D" w:rsidRDefault="00CD451D" w:rsidP="00CD451D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/>
          <w:kern w:val="0"/>
          <w:szCs w:val="21"/>
        </w:rPr>
        <w:t>（四）人员配备要求</w:t>
      </w:r>
    </w:p>
    <w:tbl>
      <w:tblPr>
        <w:tblW w:w="870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063"/>
        <w:gridCol w:w="6084"/>
      </w:tblGrid>
      <w:tr w:rsidR="00CD451D" w:rsidRPr="00CD451D" w14:paraId="622F80B0" w14:textId="77777777" w:rsidTr="00386A42">
        <w:tc>
          <w:tcPr>
            <w:tcW w:w="1553" w:type="dxa"/>
          </w:tcPr>
          <w:p w14:paraId="58D4F1E8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b/>
                <w:bCs/>
                <w:szCs w:val="24"/>
              </w:rPr>
              <w:t>岗位</w:t>
            </w:r>
          </w:p>
        </w:tc>
        <w:tc>
          <w:tcPr>
            <w:tcW w:w="1063" w:type="dxa"/>
          </w:tcPr>
          <w:p w14:paraId="7C513A8D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b/>
                <w:bCs/>
                <w:szCs w:val="24"/>
              </w:rPr>
              <w:t>人数要求</w:t>
            </w:r>
          </w:p>
        </w:tc>
        <w:tc>
          <w:tcPr>
            <w:tcW w:w="6084" w:type="dxa"/>
          </w:tcPr>
          <w:p w14:paraId="53403B4B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b/>
                <w:bCs/>
                <w:szCs w:val="24"/>
              </w:rPr>
              <w:t>职称 / 资质要求</w:t>
            </w:r>
          </w:p>
        </w:tc>
      </w:tr>
      <w:tr w:rsidR="00CD451D" w:rsidRPr="00CD451D" w14:paraId="68970E17" w14:textId="77777777" w:rsidTr="00386A42">
        <w:tc>
          <w:tcPr>
            <w:tcW w:w="1553" w:type="dxa"/>
          </w:tcPr>
          <w:p w14:paraId="5368D4FA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项目负责人</w:t>
            </w:r>
          </w:p>
        </w:tc>
        <w:tc>
          <w:tcPr>
            <w:tcW w:w="1063" w:type="dxa"/>
          </w:tcPr>
          <w:p w14:paraId="77BF4A04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1 人</w:t>
            </w:r>
          </w:p>
        </w:tc>
        <w:tc>
          <w:tcPr>
            <w:tcW w:w="6084" w:type="dxa"/>
          </w:tcPr>
          <w:p w14:paraId="00877B6F" w14:textId="77777777" w:rsidR="00CD451D" w:rsidRPr="00CD451D" w:rsidRDefault="00CD451D" w:rsidP="00CD451D">
            <w:pPr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须具备本科（或以上）学历且持有中级注册安全工程师证书</w:t>
            </w:r>
          </w:p>
        </w:tc>
      </w:tr>
      <w:tr w:rsidR="00CD451D" w:rsidRPr="00CD451D" w14:paraId="1CAB502A" w14:textId="77777777" w:rsidTr="00386A42">
        <w:trPr>
          <w:trHeight w:val="254"/>
        </w:trPr>
        <w:tc>
          <w:tcPr>
            <w:tcW w:w="1553" w:type="dxa"/>
          </w:tcPr>
          <w:p w14:paraId="06046E1D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项目技术人员</w:t>
            </w:r>
          </w:p>
        </w:tc>
        <w:tc>
          <w:tcPr>
            <w:tcW w:w="1063" w:type="dxa"/>
          </w:tcPr>
          <w:p w14:paraId="730100BC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6 人</w:t>
            </w:r>
          </w:p>
        </w:tc>
        <w:tc>
          <w:tcPr>
            <w:tcW w:w="6084" w:type="dxa"/>
          </w:tcPr>
          <w:p w14:paraId="088620F7" w14:textId="77777777" w:rsidR="00CD451D" w:rsidRPr="00CD451D" w:rsidRDefault="00CD451D" w:rsidP="00CD451D">
            <w:pPr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须具备本科（或以上）学历且持有中级注册安全工程师证书</w:t>
            </w:r>
          </w:p>
        </w:tc>
      </w:tr>
      <w:tr w:rsidR="00CD451D" w:rsidRPr="00CD451D" w14:paraId="02609F3B" w14:textId="77777777" w:rsidTr="00386A42">
        <w:tc>
          <w:tcPr>
            <w:tcW w:w="1553" w:type="dxa"/>
          </w:tcPr>
          <w:p w14:paraId="732F2A14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项目助理</w:t>
            </w:r>
          </w:p>
        </w:tc>
        <w:tc>
          <w:tcPr>
            <w:tcW w:w="1063" w:type="dxa"/>
          </w:tcPr>
          <w:p w14:paraId="736E44C3" w14:textId="77777777" w:rsidR="00CD451D" w:rsidRPr="00CD451D" w:rsidRDefault="00CD451D" w:rsidP="00CD451D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2 人</w:t>
            </w:r>
          </w:p>
        </w:tc>
        <w:tc>
          <w:tcPr>
            <w:tcW w:w="6084" w:type="dxa"/>
          </w:tcPr>
          <w:p w14:paraId="6850E4A6" w14:textId="77777777" w:rsidR="00CD451D" w:rsidRPr="00CD451D" w:rsidRDefault="00CD451D" w:rsidP="00CD451D">
            <w:pPr>
              <w:rPr>
                <w:rFonts w:ascii="宋体" w:eastAsia="宋体" w:hAnsi="宋体" w:cs="Times New Roman" w:hint="eastAsia"/>
                <w:szCs w:val="24"/>
              </w:rPr>
            </w:pPr>
            <w:r w:rsidRPr="00CD451D">
              <w:rPr>
                <w:rFonts w:ascii="宋体" w:eastAsia="宋体" w:hAnsi="宋体" w:cs="Times New Roman" w:hint="eastAsia"/>
                <w:szCs w:val="24"/>
              </w:rPr>
              <w:t>须具备本科（或以上）学历，</w:t>
            </w:r>
            <w:proofErr w:type="gramStart"/>
            <w:r w:rsidRPr="00CD451D">
              <w:rPr>
                <w:rFonts w:ascii="宋体" w:eastAsia="宋体" w:hAnsi="宋体" w:cs="Times New Roman" w:hint="eastAsia"/>
                <w:szCs w:val="24"/>
              </w:rPr>
              <w:t>且专业</w:t>
            </w:r>
            <w:proofErr w:type="gramEnd"/>
            <w:r w:rsidRPr="00CD451D">
              <w:rPr>
                <w:rFonts w:ascii="宋体" w:eastAsia="宋体" w:hAnsi="宋体" w:cs="Times New Roman" w:hint="eastAsia"/>
                <w:szCs w:val="24"/>
              </w:rPr>
              <w:t>为安全工程</w:t>
            </w:r>
          </w:p>
        </w:tc>
      </w:tr>
    </w:tbl>
    <w:p w14:paraId="4FC955A0" w14:textId="77777777" w:rsidR="00CD451D" w:rsidRPr="00CD451D" w:rsidRDefault="00CD451D" w:rsidP="00CD451D">
      <w:pPr>
        <w:ind w:firstLineChars="200" w:firstLine="422"/>
        <w:rPr>
          <w:rFonts w:ascii="Times New Roman" w:eastAsia="宋体" w:hAnsi="Times New Roman" w:cs="Times New Roman" w:hint="eastAsia"/>
          <w:b/>
          <w:bCs/>
          <w:szCs w:val="24"/>
        </w:rPr>
      </w:pPr>
      <w:r w:rsidRPr="00CD451D">
        <w:rPr>
          <w:rFonts w:ascii="Times New Roman" w:eastAsia="宋体" w:hAnsi="Times New Roman" w:cs="Times New Roman" w:hint="eastAsia"/>
          <w:b/>
          <w:bCs/>
          <w:szCs w:val="24"/>
        </w:rPr>
        <w:t>（五）培训要求</w:t>
      </w:r>
    </w:p>
    <w:p w14:paraId="79E6C7FF" w14:textId="77777777" w:rsidR="00CD451D" w:rsidRPr="00CD451D" w:rsidRDefault="00CD451D" w:rsidP="00CD451D">
      <w:pPr>
        <w:ind w:firstLineChars="200" w:firstLine="420"/>
        <w:rPr>
          <w:rFonts w:ascii="Times New Roman" w:eastAsia="宋体" w:hAnsi="Times New Roman" w:cs="Times New Roman" w:hint="eastAsia"/>
          <w:szCs w:val="24"/>
        </w:rPr>
      </w:pPr>
      <w:r w:rsidRPr="00CD451D">
        <w:rPr>
          <w:rFonts w:ascii="Times New Roman" w:eastAsia="宋体" w:hAnsi="Times New Roman" w:cs="Times New Roman" w:hint="eastAsia"/>
          <w:szCs w:val="24"/>
        </w:rPr>
        <w:t>每半</w:t>
      </w:r>
      <w:proofErr w:type="gramStart"/>
      <w:r w:rsidRPr="00CD451D">
        <w:rPr>
          <w:rFonts w:ascii="Times New Roman" w:eastAsia="宋体" w:hAnsi="Times New Roman" w:cs="Times New Roman" w:hint="eastAsia"/>
          <w:szCs w:val="24"/>
        </w:rPr>
        <w:t>年针对</w:t>
      </w:r>
      <w:proofErr w:type="gramEnd"/>
      <w:r w:rsidRPr="00CD451D">
        <w:rPr>
          <w:rFonts w:ascii="Times New Roman" w:eastAsia="宋体" w:hAnsi="Times New Roman" w:cs="Times New Roman" w:hint="eastAsia"/>
          <w:szCs w:val="24"/>
        </w:rPr>
        <w:t>社会医疗机构安全生产负责人和安全生产管理人员组织一次培训，培训内容包括但不限于国家安全法律法规政策、安全生产制度体系建设等。</w:t>
      </w:r>
    </w:p>
    <w:p w14:paraId="25936F8F" w14:textId="77777777" w:rsidR="00CD451D" w:rsidRPr="00CD451D" w:rsidRDefault="00CD451D" w:rsidP="00CD451D">
      <w:pPr>
        <w:rPr>
          <w:rFonts w:ascii="宋体" w:eastAsia="宋体" w:hAnsi="宋体" w:cs="Times New Roman" w:hint="eastAsia"/>
          <w:b/>
          <w:bCs/>
          <w:color w:val="FF0000"/>
          <w:szCs w:val="21"/>
        </w:rPr>
      </w:pPr>
      <w:r w:rsidRPr="00CD451D">
        <w:rPr>
          <w:rFonts w:ascii="宋体" w:eastAsia="宋体" w:hAnsi="宋体" w:cs="Times New Roman" w:hint="eastAsia"/>
          <w:b/>
          <w:bCs/>
          <w:color w:val="FF0000"/>
          <w:szCs w:val="21"/>
        </w:rPr>
        <w:t>★三、商务要求</w:t>
      </w:r>
    </w:p>
    <w:p w14:paraId="242B8669" w14:textId="77777777" w:rsidR="00CD451D" w:rsidRPr="00CD451D" w:rsidRDefault="00CD451D" w:rsidP="00CD451D">
      <w:pPr>
        <w:ind w:firstLineChars="200" w:firstLine="422"/>
        <w:rPr>
          <w:rFonts w:ascii="宋体" w:eastAsia="宋体" w:hAnsi="宋体" w:cs="宋体" w:hint="eastAsia"/>
          <w:bCs/>
          <w:color w:val="FF0000"/>
          <w:szCs w:val="24"/>
        </w:rPr>
      </w:pPr>
      <w:r w:rsidRPr="00CD451D">
        <w:rPr>
          <w:rFonts w:ascii="宋体" w:eastAsia="宋体" w:hAnsi="宋体" w:cs="宋体" w:hint="eastAsia"/>
          <w:b/>
          <w:color w:val="FF0000"/>
          <w:szCs w:val="24"/>
        </w:rPr>
        <w:t>（一）服务期限：</w:t>
      </w:r>
      <w:r w:rsidRPr="00CD451D">
        <w:rPr>
          <w:rFonts w:ascii="宋体" w:eastAsia="宋体" w:hAnsi="宋体" w:cs="Times New Roman" w:hint="eastAsia"/>
          <w:b/>
          <w:bCs/>
          <w:color w:val="FF0000"/>
          <w:szCs w:val="21"/>
        </w:rPr>
        <w:t>自合同签订或约定之日起一年。本项目为长期服务采购项目，合同履行期限最长不得超过三十六个月，合同一年一签。如甲方对履约情况不满意，甲方不再续约。</w:t>
      </w:r>
    </w:p>
    <w:p w14:paraId="34D02C3B" w14:textId="77777777" w:rsidR="00CD451D" w:rsidRPr="00CD451D" w:rsidRDefault="00CD451D" w:rsidP="00CD451D">
      <w:pPr>
        <w:widowControl/>
        <w:ind w:firstLineChars="200" w:firstLine="422"/>
        <w:jc w:val="left"/>
        <w:rPr>
          <w:rFonts w:ascii="宋体" w:eastAsia="宋体" w:hAnsi="宋体" w:cs="Times New Roman" w:hint="eastAsia"/>
          <w:kern w:val="0"/>
          <w:szCs w:val="18"/>
        </w:rPr>
      </w:pPr>
      <w:r w:rsidRPr="00CD451D">
        <w:rPr>
          <w:rFonts w:ascii="宋体" w:eastAsia="宋体" w:hAnsi="宋体" w:cs="Times New Roman" w:hint="eastAsia"/>
          <w:b/>
          <w:bCs/>
          <w:kern w:val="0"/>
          <w:szCs w:val="18"/>
        </w:rPr>
        <w:t>（二）付款方式：</w:t>
      </w:r>
      <w:r w:rsidRPr="00CD451D">
        <w:rPr>
          <w:rFonts w:ascii="宋体" w:eastAsia="宋体" w:hAnsi="宋体" w:cs="Times New Roman" w:hint="eastAsia"/>
          <w:kern w:val="0"/>
          <w:szCs w:val="18"/>
        </w:rPr>
        <w:t>以合同约定为准。按深圳市南山区财政局相关规定付款。</w:t>
      </w:r>
    </w:p>
    <w:p w14:paraId="313DB537" w14:textId="77777777" w:rsidR="00CD451D" w:rsidRPr="00CD451D" w:rsidRDefault="00CD451D" w:rsidP="00CD451D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/>
          <w:kern w:val="0"/>
          <w:szCs w:val="21"/>
        </w:rPr>
        <w:t>（三）报价要求</w:t>
      </w:r>
    </w:p>
    <w:p w14:paraId="275DDA65" w14:textId="77777777" w:rsidR="00CD451D" w:rsidRPr="00CD451D" w:rsidRDefault="00CD451D" w:rsidP="00CD451D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CD451D">
        <w:rPr>
          <w:rFonts w:ascii="宋体" w:eastAsia="宋体" w:hAnsi="宋体" w:cs="Times New Roman" w:hint="eastAsia"/>
          <w:kern w:val="0"/>
          <w:szCs w:val="21"/>
        </w:rPr>
        <w:t>1.投标语言、币种：投标文件的语言为中文，以人民币为使用币种。</w:t>
      </w:r>
    </w:p>
    <w:p w14:paraId="56901F3E" w14:textId="77777777" w:rsidR="00CD451D" w:rsidRPr="00CD451D" w:rsidRDefault="00CD451D" w:rsidP="00CD451D">
      <w:pPr>
        <w:widowControl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CD451D">
        <w:rPr>
          <w:rFonts w:ascii="宋体" w:eastAsia="宋体" w:hAnsi="宋体" w:cs="Times New Roman" w:hint="eastAsia"/>
          <w:kern w:val="0"/>
          <w:szCs w:val="21"/>
        </w:rPr>
        <w:t>2.</w:t>
      </w:r>
      <w:r w:rsidRPr="00CD451D">
        <w:rPr>
          <w:rFonts w:ascii="宋体" w:eastAsia="宋体" w:hAnsi="宋体" w:cs="Times New Roman" w:hint="eastAsia"/>
          <w:szCs w:val="21"/>
        </w:rPr>
        <w:t>本项目投标报价采用包干制，应包括</w:t>
      </w:r>
      <w:r w:rsidRPr="00CD451D">
        <w:rPr>
          <w:rFonts w:ascii="宋体" w:eastAsia="宋体" w:hAnsi="宋体" w:cs="Times New Roman" w:hint="eastAsia"/>
          <w:szCs w:val="24"/>
        </w:rPr>
        <w:t>人工费、设备费、差旅费等明细，</w:t>
      </w:r>
      <w:r w:rsidRPr="00CD451D">
        <w:rPr>
          <w:rFonts w:ascii="宋体" w:eastAsia="宋体" w:hAnsi="宋体" w:cs="仿宋_GB2312" w:hint="eastAsia"/>
          <w:szCs w:val="24"/>
        </w:rPr>
        <w:t>总价包干，应包括服务成本、法定税费和利润等等一切费用。由供应商根据采购文件所提供的资料自行测算投标报价；供应商一旦报价，在执行合同期间不得再以任何理由要求采购人支付任何其他费用；一经中标，投标报价总价作为中标单位与采购单位签订的合同金额，合同期限内不做调整。</w:t>
      </w:r>
    </w:p>
    <w:p w14:paraId="720B8375" w14:textId="77777777" w:rsidR="00CD451D" w:rsidRPr="00CD451D" w:rsidRDefault="00CD451D" w:rsidP="00CD451D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CD451D">
        <w:rPr>
          <w:rFonts w:ascii="宋体" w:eastAsia="宋体" w:hAnsi="宋体" w:cs="Times New Roman"/>
          <w:kern w:val="0"/>
          <w:szCs w:val="21"/>
        </w:rPr>
        <w:lastRenderedPageBreak/>
        <w:t>3</w:t>
      </w:r>
      <w:r w:rsidRPr="00CD451D">
        <w:rPr>
          <w:rFonts w:ascii="宋体" w:eastAsia="宋体" w:hAnsi="宋体" w:cs="Times New Roman" w:hint="eastAsia"/>
          <w:kern w:val="0"/>
          <w:szCs w:val="21"/>
        </w:rPr>
        <w:t>.本项目财政控制金额为人民币</w:t>
      </w:r>
      <w:r w:rsidRPr="00CD451D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400,000</w:t>
      </w:r>
      <w:r w:rsidRPr="00CD451D">
        <w:rPr>
          <w:rFonts w:ascii="宋体" w:eastAsia="宋体" w:hAnsi="宋体" w:cs="Times New Roman"/>
          <w:b/>
          <w:bCs/>
          <w:color w:val="FF0000"/>
          <w:kern w:val="0"/>
          <w:szCs w:val="21"/>
          <w:u w:val="single"/>
        </w:rPr>
        <w:t>.00</w:t>
      </w:r>
      <w:r w:rsidRPr="00CD451D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元</w:t>
      </w:r>
      <w:r w:rsidRPr="00CD451D">
        <w:rPr>
          <w:rFonts w:ascii="宋体" w:eastAsia="宋体" w:hAnsi="宋体" w:cs="Times New Roman" w:hint="eastAsia"/>
          <w:kern w:val="0"/>
          <w:szCs w:val="21"/>
        </w:rPr>
        <w:t>，投标人的投标总价均不得高于财政控制金额，否则视为无效投标。</w:t>
      </w:r>
    </w:p>
    <w:p w14:paraId="3EBF1BF6" w14:textId="77777777" w:rsidR="00CD451D" w:rsidRPr="00CD451D" w:rsidRDefault="00CD451D" w:rsidP="00CD451D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CD451D">
        <w:rPr>
          <w:rFonts w:ascii="宋体" w:eastAsia="宋体" w:hAnsi="宋体" w:cs="Times New Roman"/>
          <w:kern w:val="0"/>
          <w:szCs w:val="21"/>
        </w:rPr>
        <w:t>4</w:t>
      </w:r>
      <w:r w:rsidRPr="00CD451D">
        <w:rPr>
          <w:rFonts w:ascii="宋体" w:eastAsia="宋体" w:hAnsi="宋体" w:cs="Times New Roman" w:hint="eastAsia"/>
          <w:kern w:val="0"/>
          <w:szCs w:val="21"/>
        </w:rPr>
        <w:t>.投标人应根据本企业的成本自行决定报价，但不得以低于其企业成本的报价投标。</w:t>
      </w:r>
    </w:p>
    <w:p w14:paraId="44A07AF8" w14:textId="77777777" w:rsidR="00CD451D" w:rsidRPr="00CD451D" w:rsidRDefault="00CD451D" w:rsidP="00CD451D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CD451D">
        <w:rPr>
          <w:rFonts w:ascii="宋体" w:eastAsia="宋体" w:hAnsi="宋体" w:cs="Times New Roman"/>
          <w:kern w:val="0"/>
          <w:szCs w:val="21"/>
        </w:rPr>
        <w:t>5</w:t>
      </w:r>
      <w:r w:rsidRPr="00CD451D">
        <w:rPr>
          <w:rFonts w:ascii="宋体" w:eastAsia="宋体" w:hAnsi="宋体" w:cs="Times New Roman" w:hint="eastAsia"/>
          <w:kern w:val="0"/>
          <w:szCs w:val="21"/>
        </w:rPr>
        <w:t>.除非采购机构通过修改招标文件予以更正，否则，投标人应毫无例外地按招标文件所列的清单</w:t>
      </w:r>
      <w:proofErr w:type="gramStart"/>
      <w:r w:rsidRPr="00CD451D">
        <w:rPr>
          <w:rFonts w:ascii="宋体" w:eastAsia="宋体" w:hAnsi="宋体" w:cs="Times New Roman" w:hint="eastAsia"/>
          <w:kern w:val="0"/>
          <w:szCs w:val="21"/>
        </w:rPr>
        <w:t>中项目</w:t>
      </w:r>
      <w:proofErr w:type="gramEnd"/>
      <w:r w:rsidRPr="00CD451D">
        <w:rPr>
          <w:rFonts w:ascii="宋体" w:eastAsia="宋体" w:hAnsi="宋体" w:cs="Times New Roman" w:hint="eastAsia"/>
          <w:kern w:val="0"/>
          <w:szCs w:val="21"/>
        </w:rPr>
        <w:t>和数量填报综合单价和合价。投标人未</w:t>
      </w:r>
      <w:proofErr w:type="gramStart"/>
      <w:r w:rsidRPr="00CD451D">
        <w:rPr>
          <w:rFonts w:ascii="宋体" w:eastAsia="宋体" w:hAnsi="宋体" w:cs="Times New Roman" w:hint="eastAsia"/>
          <w:kern w:val="0"/>
          <w:szCs w:val="21"/>
        </w:rPr>
        <w:t>填综合</w:t>
      </w:r>
      <w:proofErr w:type="gramEnd"/>
      <w:r w:rsidRPr="00CD451D">
        <w:rPr>
          <w:rFonts w:ascii="宋体" w:eastAsia="宋体" w:hAnsi="宋体" w:cs="Times New Roman" w:hint="eastAsia"/>
          <w:kern w:val="0"/>
          <w:szCs w:val="21"/>
        </w:rPr>
        <w:t>单价或合价的项目，在实施后，将不得以支付，并视作该项费用已包括在其它有价款的综合单价或合价内。</w:t>
      </w:r>
    </w:p>
    <w:p w14:paraId="5B9A4453" w14:textId="77777777" w:rsidR="00CD451D" w:rsidRPr="00CD451D" w:rsidRDefault="00CD451D" w:rsidP="00CD451D">
      <w:pPr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CD451D">
        <w:rPr>
          <w:rFonts w:ascii="宋体" w:eastAsia="宋体" w:hAnsi="宋体" w:cs="Times New Roman"/>
          <w:kern w:val="0"/>
          <w:szCs w:val="21"/>
        </w:rPr>
        <w:t>6.</w:t>
      </w:r>
      <w:r w:rsidRPr="00CD451D">
        <w:rPr>
          <w:rFonts w:ascii="宋体" w:eastAsia="宋体" w:hAnsi="宋体" w:cs="Times New Roman" w:hint="eastAsia"/>
          <w:kern w:val="0"/>
          <w:szCs w:val="21"/>
        </w:rPr>
        <w:t>中标人应自行承担未来时期人工工资上调、劳动合同补偿和物价上涨等因素对服务价格造成的影响及风险，在合同期内不得以任何理由要求采购人增加任何费用。中标人不得将上述工作转包、分包或支解分包任何第三方。</w:t>
      </w:r>
    </w:p>
    <w:p w14:paraId="483C01E3" w14:textId="77777777" w:rsidR="00CD451D" w:rsidRPr="00CD451D" w:rsidRDefault="00CD451D" w:rsidP="00CD451D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CD451D">
        <w:rPr>
          <w:rFonts w:ascii="Times New Roman" w:eastAsia="宋体" w:hAnsi="宋体" w:cs="Times New Roman" w:hint="eastAsia"/>
          <w:b/>
          <w:kern w:val="0"/>
          <w:szCs w:val="21"/>
        </w:rPr>
        <w:t>（四）服务成果要求</w:t>
      </w:r>
    </w:p>
    <w:p w14:paraId="41214438" w14:textId="77777777" w:rsidR="00CD451D" w:rsidRPr="00CD451D" w:rsidRDefault="00CD451D" w:rsidP="00CD451D">
      <w:pPr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CD451D">
        <w:rPr>
          <w:rFonts w:ascii="宋体" w:eastAsia="宋体" w:hAnsi="宋体" w:cs="Times New Roman" w:hint="eastAsia"/>
          <w:kern w:val="0"/>
          <w:szCs w:val="21"/>
        </w:rPr>
        <w:t>1、出具《南山区社会医疗卫生机构安全隐患检查工作报告》。</w:t>
      </w:r>
    </w:p>
    <w:p w14:paraId="4C5436E0" w14:textId="4FC3C74D" w:rsidR="0034164A" w:rsidRPr="00CD451D" w:rsidRDefault="00CD451D" w:rsidP="00CD451D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CD451D">
        <w:rPr>
          <w:rFonts w:ascii="宋体" w:eastAsia="宋体" w:hAnsi="宋体" w:cs="Times New Roman" w:hint="eastAsia"/>
          <w:kern w:val="0"/>
          <w:szCs w:val="21"/>
        </w:rPr>
        <w:t>2、现场技术服务及项目总结报告需符合相关国家（行业）技术规范的安全要求。</w:t>
      </w:r>
    </w:p>
    <w:sectPr w:rsidR="0034164A" w:rsidRPr="00CD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D"/>
    <w:rsid w:val="00016BA7"/>
    <w:rsid w:val="0034164A"/>
    <w:rsid w:val="00B430E4"/>
    <w:rsid w:val="00CD451D"/>
    <w:rsid w:val="00F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B04A"/>
  <w15:chartTrackingRefBased/>
  <w15:docId w15:val="{9DABADFA-EBA4-49DC-A8ED-389D5D5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5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5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51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5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51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51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5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5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5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45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5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5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5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5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4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</dc:creator>
  <cp:keywords/>
  <dc:description/>
  <cp:lastModifiedBy>258</cp:lastModifiedBy>
  <cp:revision>1</cp:revision>
  <dcterms:created xsi:type="dcterms:W3CDTF">2025-08-05T09:13:00Z</dcterms:created>
  <dcterms:modified xsi:type="dcterms:W3CDTF">2025-08-05T09:13:00Z</dcterms:modified>
</cp:coreProperties>
</file>