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B5CF" w14:textId="77777777" w:rsidR="00617D81" w:rsidRPr="00617D81" w:rsidRDefault="00617D81" w:rsidP="00617D81">
      <w:pPr>
        <w:keepNext/>
        <w:keepLines/>
        <w:spacing w:after="0" w:line="360" w:lineRule="auto"/>
        <w:jc w:val="center"/>
        <w:outlineLvl w:val="0"/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</w:pPr>
      <w:r w:rsidRPr="00617D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begin"/>
      </w:r>
      <w:r w:rsidRPr="00617D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instrText xml:space="preserve"> HYPERLINK \l "_Toc488762883" </w:instrText>
      </w:r>
      <w:r w:rsidRPr="00617D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separate"/>
      </w:r>
      <w:r w:rsidRPr="00617D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t>招标项目需求</w:t>
      </w:r>
      <w:r w:rsidRPr="00617D81">
        <w:rPr>
          <w:rFonts w:ascii="宋体" w:eastAsia="宋体" w:hAnsi="宋体" w:cs="宋体" w:hint="eastAsia"/>
          <w:b/>
          <w:kern w:val="44"/>
          <w:sz w:val="44"/>
          <w:szCs w:val="22"/>
          <w14:ligatures w14:val="none"/>
        </w:rPr>
        <w:fldChar w:fldCharType="end"/>
      </w:r>
    </w:p>
    <w:p w14:paraId="076489B7" w14:textId="77777777" w:rsidR="00617D81" w:rsidRPr="00617D81" w:rsidRDefault="00617D81" w:rsidP="00617D8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r w:rsidRPr="00617D81">
        <w:rPr>
          <w:rFonts w:ascii="宋体" w:eastAsia="宋体" w:hAnsi="宋体" w:cs="宋体" w:hint="eastAsia"/>
          <w:b/>
          <w:sz w:val="21"/>
          <w:szCs w:val="21"/>
          <w14:ligatures w14:val="none"/>
        </w:rPr>
        <w:t>一、项目概况</w:t>
      </w:r>
    </w:p>
    <w:p w14:paraId="3703D7D8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为贯彻落实《福田区基层医疗卫生人才能力提升“千人培养计划”五年工作方案（2024-2028年）》要求，全面系统地开展辖区社</w:t>
      </w:r>
      <w:proofErr w:type="gramStart"/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康机构</w:t>
      </w:r>
      <w:proofErr w:type="gramEnd"/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管理人员及后备人才能力提升培训工作，福田区社区健康服务管理中心计划于2025年10月，委托国内高校或培训机构开展“2025年福田区基层医疗卫生管理能力提升培训项目”，培训采用集中理论授课形式在深圳市举办，共4天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。</w:t>
      </w:r>
    </w:p>
    <w:p w14:paraId="297C534F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szCs w:val="21"/>
          <w14:ligatures w14:val="none"/>
        </w:rPr>
      </w:pPr>
    </w:p>
    <w:p w14:paraId="2194CF60" w14:textId="77777777" w:rsidR="00617D81" w:rsidRPr="00617D81" w:rsidRDefault="00617D81" w:rsidP="00617D81">
      <w:pPr>
        <w:spacing w:after="0" w:line="360" w:lineRule="auto"/>
        <w:jc w:val="both"/>
        <w:rPr>
          <w:rFonts w:ascii="宋体" w:eastAsia="宋体" w:hAnsi="宋体" w:cs="宋体" w:hint="eastAsia"/>
          <w:b/>
          <w:sz w:val="21"/>
          <w:szCs w:val="21"/>
          <w14:ligatures w14:val="none"/>
        </w:rPr>
      </w:pPr>
      <w:bookmarkStart w:id="0" w:name="_Toc279597459"/>
      <w:r w:rsidRPr="00617D81">
        <w:rPr>
          <w:rFonts w:ascii="宋体" w:eastAsia="宋体" w:hAnsi="宋体" w:cs="宋体" w:hint="eastAsia"/>
          <w:b/>
          <w:sz w:val="21"/>
          <w:szCs w:val="21"/>
          <w14:ligatures w14:val="none"/>
        </w:rPr>
        <w:t>二、技术要求</w:t>
      </w:r>
      <w:bookmarkEnd w:id="0"/>
    </w:p>
    <w:p w14:paraId="64E448E6" w14:textId="77777777" w:rsidR="00617D81" w:rsidRPr="00617D81" w:rsidRDefault="00617D81" w:rsidP="00617D81">
      <w:pPr>
        <w:spacing w:after="0" w:line="360" w:lineRule="auto"/>
        <w:jc w:val="center"/>
        <w:rPr>
          <w:rFonts w:ascii="宋体" w:eastAsia="宋体" w:hAnsi="宋体" w:cs="宋体" w:hint="eastAsia"/>
          <w:sz w:val="21"/>
          <w14:ligatures w14:val="none"/>
        </w:rPr>
      </w:pPr>
      <w:r w:rsidRPr="00617D81">
        <w:rPr>
          <w:rFonts w:ascii="宋体" w:eastAsia="宋体" w:hAnsi="宋体" w:cs="宋体" w:hint="eastAsia"/>
          <w:b/>
          <w:sz w:val="21"/>
          <w14:ligatures w14:val="none"/>
        </w:rPr>
        <w:t>（一）服务要求</w:t>
      </w:r>
    </w:p>
    <w:p w14:paraId="24CD9425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1.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培训对象：主要面向各医疗健康集团社</w:t>
      </w:r>
      <w:proofErr w:type="gramStart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康业务</w:t>
      </w:r>
      <w:proofErr w:type="gramEnd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分管领导、社管中心负责人、社</w:t>
      </w:r>
      <w:proofErr w:type="gramStart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康机构</w:t>
      </w:r>
      <w:proofErr w:type="gramEnd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负责人及护理负责人、后备人才等，培训人数≥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80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人。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 xml:space="preserve"> </w:t>
      </w:r>
    </w:p>
    <w:p w14:paraId="7DB91B31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2.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授课形式：集中理论授课。</w:t>
      </w:r>
    </w:p>
    <w:p w14:paraId="41551924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3.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学时：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 xml:space="preserve">4 </w:t>
      </w:r>
      <w:proofErr w:type="gramStart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天共</w:t>
      </w:r>
      <w:proofErr w:type="gramEnd"/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32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学时。</w:t>
      </w:r>
    </w:p>
    <w:p w14:paraId="78B25B1B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4.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培训地点：深圳市。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 xml:space="preserve"> </w:t>
      </w:r>
    </w:p>
    <w:p w14:paraId="6D5E23A0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5.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供应商提供培训期间学员的培训餐、午休房、培训场地、培训证书、教学资料及其他相关服务。</w:t>
      </w:r>
    </w:p>
    <w:p w14:paraId="4F89A50A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0"/>
          <w:lang w:bidi="ar"/>
          <w14:ligatures w14:val="none"/>
        </w:rPr>
      </w:pP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6.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培训课程应涵盖：慢病管理、体重管理、社区体卫融合、全科医师胜任力培养、家庭医生服务、健康科普与宣传、卫生政策解读、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AI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信息化技术辅助等。</w:t>
      </w:r>
    </w:p>
    <w:p w14:paraId="6E8D4A78" w14:textId="77777777" w:rsidR="00617D81" w:rsidRPr="00617D81" w:rsidRDefault="00617D81" w:rsidP="00617D81">
      <w:pPr>
        <w:spacing w:after="0" w:line="360" w:lineRule="auto"/>
        <w:ind w:firstLineChars="200" w:firstLine="420"/>
        <w:jc w:val="center"/>
        <w:rPr>
          <w:rFonts w:ascii="宋体" w:eastAsia="宋体" w:hAnsi="宋体" w:cs="宋体" w:hint="eastAsia"/>
          <w:b/>
          <w:bCs/>
          <w:sz w:val="21"/>
          <w14:ligatures w14:val="none"/>
        </w:rPr>
      </w:pPr>
      <w:r w:rsidRPr="00617D81">
        <w:rPr>
          <w:rFonts w:ascii="宋体" w:eastAsia="宋体" w:hAnsi="宋体" w:cs="宋体" w:hint="eastAsia"/>
          <w:sz w:val="21"/>
          <w:szCs w:val="21"/>
          <w14:ligatures w14:val="none"/>
        </w:rPr>
        <w:t>★</w:t>
      </w:r>
      <w:r w:rsidRPr="00617D81">
        <w:rPr>
          <w:rFonts w:ascii="宋体" w:eastAsia="宋体" w:hAnsi="宋体" w:cs="宋体" w:hint="eastAsia"/>
          <w:b/>
          <w:bCs/>
          <w:sz w:val="21"/>
          <w14:ligatures w14:val="none"/>
        </w:rPr>
        <w:t>（二）人员要求</w:t>
      </w:r>
    </w:p>
    <w:p w14:paraId="3D6ED5A1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  <w:t>1.授课专家人数≥8 人。</w:t>
      </w:r>
    </w:p>
    <w:p w14:paraId="60065B07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  <w:t>2.授课专家为国内全科医学、卫生管理、信息化、公共卫生等相关领域的知名专家、学者。投标时需提供授课专家的学历、职称或简历证明。</w:t>
      </w:r>
    </w:p>
    <w:p w14:paraId="6EDEF7B4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  <w:t>3.授课专家为市级以上上述学科主委≥2人，投标时需提供相应学科的主委聘任证明文件或证明材料。</w:t>
      </w:r>
    </w:p>
    <w:p w14:paraId="7AD19E43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/>
          <w:bCs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宋体" w:hint="eastAsia"/>
          <w:bCs/>
          <w:sz w:val="21"/>
          <w:szCs w:val="21"/>
          <w:lang w:bidi="ar"/>
          <w14:ligatures w14:val="none"/>
        </w:rPr>
        <w:t>4.授课专家需在省级或国家级平台/培训/会议上进行上述相关课程的授课≥2人，中标后需提供相关授课邀请函、会议日程等证明文件。</w:t>
      </w:r>
    </w:p>
    <w:p w14:paraId="56B16381" w14:textId="77777777" w:rsidR="00617D81" w:rsidRPr="00617D81" w:rsidRDefault="00617D81" w:rsidP="00617D81">
      <w:pPr>
        <w:spacing w:after="0" w:line="360" w:lineRule="auto"/>
        <w:ind w:firstLineChars="200" w:firstLine="422"/>
        <w:jc w:val="center"/>
        <w:rPr>
          <w:rFonts w:ascii="宋体" w:eastAsia="宋体" w:hAnsi="宋体" w:cs="宋体"/>
          <w:b/>
          <w:bCs/>
          <w:sz w:val="21"/>
          <w:szCs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（三）投入设施要求</w:t>
      </w:r>
    </w:p>
    <w:p w14:paraId="6E432CBE" w14:textId="77777777" w:rsidR="00617D81" w:rsidRPr="00617D81" w:rsidRDefault="00617D81" w:rsidP="00617D81">
      <w:pPr>
        <w:spacing w:after="0" w:line="360" w:lineRule="auto"/>
        <w:ind w:firstLineChars="200" w:firstLine="420"/>
        <w:rPr>
          <w:rFonts w:ascii="宋体" w:eastAsia="宋体" w:hAnsi="宋体" w:cs="宋体" w:hint="eastAsia"/>
          <w:sz w:val="21"/>
          <w:szCs w:val="21"/>
          <w14:ligatures w14:val="none"/>
        </w:rPr>
      </w:pPr>
      <w:r w:rsidRPr="00617D81">
        <w:rPr>
          <w:rFonts w:ascii="宋体" w:eastAsia="宋体" w:hAnsi="宋体" w:cs="宋体" w:hint="eastAsia"/>
          <w:sz w:val="21"/>
          <w:szCs w:val="21"/>
          <w14:ligatures w14:val="none"/>
        </w:rPr>
        <w:t>多媒体教室1间（容纳≥80人）。</w:t>
      </w:r>
    </w:p>
    <w:p w14:paraId="22186FE8" w14:textId="77777777" w:rsidR="00617D81" w:rsidRPr="00617D81" w:rsidRDefault="00617D81" w:rsidP="00617D81">
      <w:pPr>
        <w:spacing w:after="0" w:line="360" w:lineRule="auto"/>
        <w:ind w:firstLineChars="200" w:firstLine="422"/>
        <w:jc w:val="center"/>
        <w:rPr>
          <w:rFonts w:ascii="宋体" w:eastAsia="宋体" w:hAnsi="宋体" w:cs="宋体"/>
          <w:b/>
          <w:bCs/>
          <w:sz w:val="21"/>
          <w:szCs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lastRenderedPageBreak/>
        <w:t>（四）成果要求</w:t>
      </w:r>
    </w:p>
    <w:p w14:paraId="1E89ECED" w14:textId="77777777" w:rsidR="00617D81" w:rsidRPr="00617D81" w:rsidRDefault="00617D81" w:rsidP="00617D81">
      <w:pPr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完成学时任务后颁发培训合格证书。</w:t>
      </w:r>
    </w:p>
    <w:p w14:paraId="2C530B2D" w14:textId="77777777" w:rsidR="00617D81" w:rsidRPr="00617D81" w:rsidRDefault="00617D81" w:rsidP="00617D81">
      <w:pPr>
        <w:widowControl/>
        <w:spacing w:after="0" w:line="360" w:lineRule="auto"/>
        <w:ind w:firstLineChars="200" w:firstLine="422"/>
        <w:rPr>
          <w:rFonts w:ascii="Times New Roman" w:eastAsia="宋体" w:hAnsi="Times New Roman" w:cs="Times New Roman"/>
          <w:b/>
          <w:sz w:val="21"/>
          <w14:ligatures w14:val="none"/>
        </w:rPr>
      </w:pPr>
    </w:p>
    <w:p w14:paraId="08E09757" w14:textId="77777777" w:rsidR="00617D81" w:rsidRPr="00617D81" w:rsidRDefault="00617D81" w:rsidP="00617D81">
      <w:pPr>
        <w:widowControl/>
        <w:spacing w:after="0" w:line="360" w:lineRule="auto"/>
        <w:ind w:firstLineChars="200" w:firstLine="422"/>
        <w:rPr>
          <w:rFonts w:ascii="Times New Roman" w:eastAsia="宋体" w:hAnsi="Times New Roman" w:cs="Times New Roman" w:hint="eastAsia"/>
          <w:b/>
          <w:sz w:val="21"/>
          <w14:ligatures w14:val="none"/>
        </w:rPr>
      </w:pPr>
      <w:r w:rsidRPr="00617D81">
        <w:rPr>
          <w:rFonts w:ascii="Times New Roman" w:eastAsia="宋体" w:hAnsi="Times New Roman" w:cs="Times New Roman" w:hint="eastAsia"/>
          <w:b/>
          <w:sz w:val="21"/>
          <w14:ligatures w14:val="none"/>
        </w:rPr>
        <w:t>三、商务要求（注：以下商务条款均为实质性条款，供应商投标时均不得负偏离，否则按投标无效处理）</w:t>
      </w:r>
    </w:p>
    <w:p w14:paraId="2B1A9DDA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（一）服务期限：</w:t>
      </w:r>
      <w:bookmarkStart w:id="1" w:name="OLE_LINK17"/>
      <w:r w:rsidRPr="00617D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合同签订后90日内完成</w:t>
      </w:r>
      <w:r w:rsidRPr="00617D81">
        <w:rPr>
          <w:rFonts w:ascii="宋体" w:eastAsia="宋体" w:hAnsi="宋体" w:cs="Times New Roman" w:hint="eastAsia"/>
          <w:bCs/>
          <w:sz w:val="21"/>
          <w:szCs w:val="21"/>
          <w:lang w:bidi="ar"/>
          <w14:ligatures w14:val="none"/>
        </w:rPr>
        <w:t>。</w:t>
      </w:r>
      <w:bookmarkEnd w:id="1"/>
    </w:p>
    <w:p w14:paraId="37268558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5BD64FF1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（二）服务地点：</w:t>
      </w:r>
      <w:r w:rsidRPr="00617D81">
        <w:rPr>
          <w:rFonts w:ascii="宋体" w:eastAsia="宋体" w:hAnsi="宋体" w:cs="Times New Roman" w:hint="eastAsia"/>
          <w:sz w:val="21"/>
          <w:szCs w:val="21"/>
          <w14:ligatures w14:val="none"/>
        </w:rPr>
        <w:t>供应商提供培训场所，</w:t>
      </w:r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多媒体教室1间（容纳</w:t>
      </w:r>
      <w:r w:rsidRPr="00617D81">
        <w:rPr>
          <w:rFonts w:ascii="Times New Roman" w:eastAsia="宋体" w:hAnsi="Times New Roman" w:cs="Times New Roman" w:hint="eastAsia"/>
          <w:sz w:val="21"/>
          <w14:ligatures w14:val="none"/>
        </w:rPr>
        <w:t>≥</w:t>
      </w:r>
      <w:r w:rsidRPr="00617D81">
        <w:rPr>
          <w:rFonts w:ascii="宋体" w:eastAsia="宋体" w:hAnsi="宋体" w:cs="Times New Roman" w:hint="eastAsia"/>
          <w:bCs/>
          <w:sz w:val="21"/>
          <w:szCs w:val="21"/>
          <w14:ligatures w14:val="none"/>
        </w:rPr>
        <w:t>80人）</w:t>
      </w:r>
      <w:r w:rsidRPr="00617D81">
        <w:rPr>
          <w:rFonts w:ascii="Times New Roman" w:eastAsia="宋体" w:hAnsi="Times New Roman" w:cs="Times New Roman" w:hint="eastAsia"/>
          <w:sz w:val="21"/>
          <w:szCs w:val="20"/>
          <w:lang w:bidi="ar"/>
          <w14:ligatures w14:val="none"/>
        </w:rPr>
        <w:t>。</w:t>
      </w:r>
    </w:p>
    <w:p w14:paraId="47C5BBA0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07BBB242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（三）</w:t>
      </w:r>
      <w:r w:rsidRPr="00617D81">
        <w:rPr>
          <w:rFonts w:ascii="宋体" w:eastAsia="宋体" w:hAnsi="宋体" w:cs="宋体" w:hint="eastAsia"/>
          <w:b/>
          <w:bCs/>
          <w:sz w:val="21"/>
          <w14:ligatures w14:val="none"/>
        </w:rPr>
        <w:t>付款方式：</w:t>
      </w:r>
    </w:p>
    <w:p w14:paraId="46B24C3E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1）合同签订后10个工作日内，甲方向乙方支付合同总价70%的款项。</w:t>
      </w:r>
    </w:p>
    <w:p w14:paraId="4123BE31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</w:pPr>
      <w:r w:rsidRPr="00617D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2）项目验收完毕后，甲方向乙方支付合同总价30%的款项。</w:t>
      </w:r>
    </w:p>
    <w:p w14:paraId="13442536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14:ligatures w14:val="none"/>
        </w:rPr>
      </w:pPr>
      <w:r w:rsidRPr="00617D81">
        <w:rPr>
          <w:rFonts w:ascii="宋体" w:eastAsia="宋体" w:hAnsi="宋体" w:cs="Times New Roman" w:hint="eastAsia"/>
          <w:sz w:val="21"/>
          <w:szCs w:val="21"/>
          <w:lang w:bidi="ar"/>
          <w14:ligatures w14:val="none"/>
        </w:rPr>
        <w:t>3）具体以合同签订为准。</w:t>
      </w:r>
    </w:p>
    <w:p w14:paraId="38544011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132A8F8A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（四）报价要求：</w:t>
      </w:r>
      <w:r w:rsidRPr="00617D81">
        <w:rPr>
          <w:rFonts w:ascii="宋体" w:eastAsia="宋体" w:hAnsi="宋体" w:cs="Times New Roman" w:hint="eastAsia"/>
          <w:sz w:val="21"/>
          <w:szCs w:val="21"/>
          <w14:ligatures w14:val="none"/>
        </w:rPr>
        <w:t>本项目投标按总价报价，服务费</w:t>
      </w:r>
      <w:proofErr w:type="gramStart"/>
      <w:r w:rsidRPr="00617D81">
        <w:rPr>
          <w:rFonts w:ascii="宋体" w:eastAsia="宋体" w:hAnsi="宋体" w:cs="Times New Roman" w:hint="eastAsia"/>
          <w:sz w:val="21"/>
          <w:szCs w:val="21"/>
          <w14:ligatures w14:val="none"/>
        </w:rPr>
        <w:t>用采用</w:t>
      </w:r>
      <w:proofErr w:type="gramEnd"/>
      <w:r w:rsidRPr="00617D81">
        <w:rPr>
          <w:rFonts w:ascii="宋体" w:eastAsia="宋体" w:hAnsi="宋体" w:cs="Times New Roman" w:hint="eastAsia"/>
          <w:sz w:val="21"/>
          <w:szCs w:val="21"/>
          <w14:ligatures w14:val="none"/>
        </w:rPr>
        <w:t>包干制，包括但不限于项目服务成本、法定税费和企业利润等一切费用</w:t>
      </w:r>
      <w:r w:rsidRPr="00617D81">
        <w:rPr>
          <w:rFonts w:ascii="宋体" w:eastAsia="宋体" w:hAnsi="宋体" w:cs="宋体" w:hint="eastAsia"/>
          <w:sz w:val="21"/>
          <w:szCs w:val="21"/>
          <w14:ligatures w14:val="none"/>
        </w:rPr>
        <w:t>。</w:t>
      </w:r>
    </w:p>
    <w:p w14:paraId="62D15FEC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</w:p>
    <w:p w14:paraId="1559C2D2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2"/>
        <w:jc w:val="both"/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</w:pPr>
      <w:r w:rsidRPr="00617D81">
        <w:rPr>
          <w:rFonts w:ascii="宋体" w:eastAsia="宋体" w:hAnsi="宋体" w:cs="宋体" w:hint="eastAsia"/>
          <w:b/>
          <w:bCs/>
          <w:sz w:val="21"/>
          <w:szCs w:val="21"/>
          <w14:ligatures w14:val="none"/>
        </w:rPr>
        <w:t>（五）关于验收：</w:t>
      </w:r>
    </w:p>
    <w:p w14:paraId="2F939CDA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17D81">
        <w:rPr>
          <w:rFonts w:ascii="宋体" w:eastAsia="宋体" w:hAnsi="宋体" w:cs="宋体" w:hint="eastAsia"/>
          <w:sz w:val="21"/>
          <w:lang w:val="zh-CN"/>
          <w14:ligatures w14:val="none"/>
        </w:rPr>
        <w:t>1.服务经过双方检验认可后，签署验收文件。</w:t>
      </w:r>
    </w:p>
    <w:p w14:paraId="4CF51144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17D81">
        <w:rPr>
          <w:rFonts w:ascii="宋体" w:eastAsia="宋体" w:hAnsi="宋体" w:cs="宋体" w:hint="eastAsia"/>
          <w:sz w:val="21"/>
          <w:lang w:val="zh-CN"/>
          <w14:ligatures w14:val="none"/>
        </w:rPr>
        <w:t>2.当满足以下条件时，采购人才向中标人签发验收文件：</w:t>
      </w:r>
    </w:p>
    <w:p w14:paraId="70A42EC6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 w:hint="eastAsia"/>
          <w:sz w:val="21"/>
          <w:lang w:val="zh-CN"/>
          <w14:ligatures w14:val="none"/>
        </w:rPr>
      </w:pPr>
      <w:r w:rsidRPr="00617D81">
        <w:rPr>
          <w:rFonts w:ascii="宋体" w:eastAsia="宋体" w:hAnsi="宋体" w:cs="宋体" w:hint="eastAsia"/>
          <w:sz w:val="21"/>
          <w:lang w:val="zh-CN"/>
          <w14:ligatures w14:val="none"/>
        </w:rPr>
        <w:t>（1）完成培训课程并发证。</w:t>
      </w:r>
    </w:p>
    <w:p w14:paraId="65A3504C" w14:textId="77777777" w:rsidR="00617D81" w:rsidRPr="00617D81" w:rsidRDefault="00617D81" w:rsidP="00617D81">
      <w:pPr>
        <w:topLinePunct/>
        <w:adjustRightInd w:val="0"/>
        <w:snapToGrid w:val="0"/>
        <w:spacing w:after="0" w:line="360" w:lineRule="auto"/>
        <w:ind w:firstLineChars="200" w:firstLine="420"/>
        <w:jc w:val="both"/>
        <w:rPr>
          <w:rFonts w:ascii="宋体" w:eastAsia="宋体" w:hAnsi="宋体" w:cs="宋体"/>
          <w:sz w:val="21"/>
          <w:lang w:val="zh-CN"/>
          <w14:ligatures w14:val="none"/>
        </w:rPr>
      </w:pPr>
      <w:r w:rsidRPr="00617D81">
        <w:rPr>
          <w:rFonts w:ascii="宋体" w:eastAsia="宋体" w:hAnsi="宋体" w:cs="宋体" w:hint="eastAsia"/>
          <w:sz w:val="21"/>
          <w:lang w:val="zh-CN"/>
          <w14:ligatures w14:val="none"/>
        </w:rPr>
        <w:t>（2）服务项目符合招标文件的服务要求。</w:t>
      </w:r>
    </w:p>
    <w:p w14:paraId="4240CDD3" w14:textId="77777777" w:rsidR="00275FD3" w:rsidRDefault="00275FD3"/>
    <w:sectPr w:rsidR="0027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DA5E" w14:textId="77777777" w:rsidR="009939F9" w:rsidRDefault="009939F9" w:rsidP="00617D8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68373D" w14:textId="77777777" w:rsidR="009939F9" w:rsidRDefault="009939F9" w:rsidP="00617D8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08CB" w14:textId="77777777" w:rsidR="009939F9" w:rsidRDefault="009939F9" w:rsidP="00617D8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EDE9CD4" w14:textId="77777777" w:rsidR="009939F9" w:rsidRDefault="009939F9" w:rsidP="00617D8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D3"/>
    <w:rsid w:val="002511B6"/>
    <w:rsid w:val="00275FD3"/>
    <w:rsid w:val="00617D81"/>
    <w:rsid w:val="009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D89C39-5918-4E36-A1A4-3F3DF76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D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7D8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7D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7D8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7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yichun xie</dc:creator>
  <cp:keywords/>
  <dc:description/>
  <cp:lastModifiedBy>yichun xie</cp:lastModifiedBy>
  <cp:revision>2</cp:revision>
  <dcterms:created xsi:type="dcterms:W3CDTF">2025-09-05T02:30:00Z</dcterms:created>
  <dcterms:modified xsi:type="dcterms:W3CDTF">2025-09-05T02:30:00Z</dcterms:modified>
</cp:coreProperties>
</file>