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2F28" w14:textId="77777777" w:rsidR="00025373" w:rsidRPr="00025373" w:rsidRDefault="00025373" w:rsidP="00025373">
      <w:pPr>
        <w:spacing w:beforeLines="50" w:before="156" w:afterLines="50" w:after="156" w:line="300" w:lineRule="auto"/>
        <w:jc w:val="center"/>
        <w:outlineLvl w:val="0"/>
        <w:rPr>
          <w:rFonts w:ascii="Arial" w:eastAsia="宋体" w:hAnsi="Arial" w:cs="Times New Roman"/>
          <w:kern w:val="44"/>
          <w:sz w:val="44"/>
          <w:szCs w:val="44"/>
        </w:rPr>
      </w:pPr>
      <w:bookmarkStart w:id="0" w:name="_Toc191373609"/>
      <w:r w:rsidRPr="00025373">
        <w:rPr>
          <w:rFonts w:ascii="Arial" w:eastAsia="宋体" w:hAnsi="Arial" w:cs="Times New Roman" w:hint="eastAsia"/>
          <w:kern w:val="44"/>
          <w:sz w:val="44"/>
          <w:szCs w:val="44"/>
        </w:rPr>
        <w:t>第六章</w:t>
      </w:r>
      <w:r w:rsidRPr="00025373">
        <w:rPr>
          <w:rFonts w:ascii="Arial" w:eastAsia="宋体" w:hAnsi="Arial" w:cs="Times New Roman" w:hint="eastAsia"/>
          <w:kern w:val="44"/>
          <w:sz w:val="44"/>
          <w:szCs w:val="44"/>
        </w:rPr>
        <w:t xml:space="preserve">  </w:t>
      </w:r>
      <w:r w:rsidRPr="00025373">
        <w:rPr>
          <w:rFonts w:ascii="Arial" w:eastAsia="宋体" w:hAnsi="Arial" w:cs="Times New Roman" w:hint="eastAsia"/>
          <w:kern w:val="44"/>
          <w:sz w:val="44"/>
          <w:szCs w:val="44"/>
        </w:rPr>
        <w:t>服务需求书</w:t>
      </w:r>
      <w:bookmarkEnd w:id="0"/>
    </w:p>
    <w:p w14:paraId="46FEC0D0" w14:textId="77777777" w:rsidR="00025373" w:rsidRPr="00025373" w:rsidRDefault="00025373" w:rsidP="00025373">
      <w:pPr>
        <w:spacing w:afterLines="25" w:after="78" w:line="360" w:lineRule="auto"/>
        <w:ind w:rightChars="-30" w:right="-63" w:firstLine="426"/>
        <w:rPr>
          <w:rFonts w:ascii="宋体" w:eastAsia="宋体" w:hAnsi="宋体" w:cs="Times New Roman" w:hint="eastAsia"/>
          <w:b/>
          <w:color w:val="FF0000"/>
          <w:szCs w:val="24"/>
        </w:rPr>
      </w:pPr>
      <w:r w:rsidRPr="00025373">
        <w:rPr>
          <w:rFonts w:ascii="宋体" w:eastAsia="宋体" w:hAnsi="宋体" w:cs="Times New Roman" w:hint="eastAsia"/>
          <w:b/>
          <w:color w:val="FF0000"/>
          <w:szCs w:val="24"/>
        </w:rPr>
        <w:t>1. 带“★”项为不可负偏离项，有一项负偏离即导致投标无效。是否响应第六章服务需求书，以《服务条款偏离表》“投标文件响应”栏填写为准。</w:t>
      </w:r>
    </w:p>
    <w:p w14:paraId="3637B6A4" w14:textId="77777777" w:rsidR="00025373" w:rsidRPr="00025373" w:rsidRDefault="00025373" w:rsidP="00025373">
      <w:pPr>
        <w:spacing w:afterLines="25" w:after="78" w:line="360" w:lineRule="auto"/>
        <w:ind w:rightChars="-30" w:right="-63" w:firstLine="426"/>
        <w:rPr>
          <w:rFonts w:ascii="宋体" w:eastAsia="宋体" w:hAnsi="宋体" w:cs="Times New Roman" w:hint="eastAsia"/>
          <w:b/>
          <w:color w:val="FF0000"/>
          <w:szCs w:val="24"/>
        </w:rPr>
      </w:pPr>
      <w:r w:rsidRPr="00025373">
        <w:rPr>
          <w:rFonts w:ascii="宋体" w:eastAsia="宋体" w:hAnsi="宋体" w:cs="Times New Roman" w:hint="eastAsia"/>
          <w:b/>
          <w:color w:val="FF0000"/>
          <w:szCs w:val="24"/>
        </w:rPr>
        <w:t>2.如投标人中标后被发现不能满足</w:t>
      </w:r>
      <w:proofErr w:type="gramStart"/>
      <w:r w:rsidRPr="00025373">
        <w:rPr>
          <w:rFonts w:ascii="宋体" w:eastAsia="宋体" w:hAnsi="宋体" w:cs="Times New Roman" w:hint="eastAsia"/>
          <w:b/>
          <w:color w:val="FF0000"/>
          <w:szCs w:val="24"/>
        </w:rPr>
        <w:t>本章带</w:t>
      </w:r>
      <w:proofErr w:type="gramEnd"/>
      <w:r w:rsidRPr="00025373">
        <w:rPr>
          <w:rFonts w:ascii="宋体" w:eastAsia="宋体" w:hAnsi="宋体" w:cs="Times New Roman" w:hint="eastAsia"/>
          <w:b/>
          <w:color w:val="FF0000"/>
          <w:szCs w:val="24"/>
        </w:rPr>
        <w:t>★号条款要求的，采购单位有权拒绝签订合同，一切后果由投标人承担。</w:t>
      </w:r>
    </w:p>
    <w:p w14:paraId="12668B92" w14:textId="77777777" w:rsidR="00025373" w:rsidRPr="00025373" w:rsidRDefault="00025373" w:rsidP="00025373">
      <w:pPr>
        <w:spacing w:line="360" w:lineRule="auto"/>
        <w:rPr>
          <w:rFonts w:ascii="Arial" w:eastAsia="宋体" w:hAnsi="Arial" w:cs="Arial"/>
          <w:bCs/>
          <w:szCs w:val="24"/>
        </w:rPr>
      </w:pPr>
    </w:p>
    <w:p w14:paraId="0305194A" w14:textId="77777777" w:rsidR="00025373" w:rsidRPr="00025373" w:rsidRDefault="00025373" w:rsidP="00025373">
      <w:pPr>
        <w:spacing w:afterLines="25" w:after="78" w:line="360" w:lineRule="auto"/>
        <w:jc w:val="left"/>
        <w:rPr>
          <w:rFonts w:ascii="宋体" w:eastAsia="宋体" w:hAnsi="宋体" w:cs="Times New Roman" w:hint="eastAsia"/>
          <w:szCs w:val="21"/>
        </w:rPr>
      </w:pPr>
      <w:r w:rsidRPr="00025373">
        <w:rPr>
          <w:rFonts w:ascii="宋体" w:eastAsia="宋体" w:hAnsi="宋体" w:cs="Times New Roman" w:hint="eastAsia"/>
          <w:b/>
          <w:szCs w:val="21"/>
        </w:rPr>
        <w:t>（一）</w:t>
      </w:r>
      <w:r w:rsidRPr="00025373">
        <w:rPr>
          <w:rFonts w:ascii="宋体" w:eastAsia="宋体" w:hAnsi="宋体" w:cs="Times New Roman" w:hint="eastAsia"/>
          <w:b/>
          <w:bCs/>
          <w:szCs w:val="21"/>
        </w:rPr>
        <w:t>采购项目概况</w:t>
      </w:r>
      <w:r w:rsidRPr="00025373">
        <w:rPr>
          <w:rFonts w:ascii="宋体" w:eastAsia="宋体" w:hAnsi="宋体" w:cs="Times New Roman" w:hint="eastAsia"/>
          <w:szCs w:val="21"/>
        </w:rPr>
        <w:t>：</w:t>
      </w:r>
    </w:p>
    <w:p w14:paraId="75A7D6AA" w14:textId="77777777" w:rsidR="00025373" w:rsidRPr="00025373" w:rsidRDefault="00025373" w:rsidP="00025373">
      <w:pPr>
        <w:numPr>
          <w:ilvl w:val="0"/>
          <w:numId w:val="1"/>
        </w:numPr>
        <w:tabs>
          <w:tab w:val="left" w:pos="312"/>
        </w:tabs>
        <w:spacing w:afterLines="25" w:after="78" w:line="360" w:lineRule="auto"/>
        <w:ind w:firstLineChars="200" w:firstLine="420"/>
        <w:jc w:val="left"/>
        <w:rPr>
          <w:rFonts w:ascii="宋体" w:eastAsia="宋体" w:hAnsi="宋体" w:cs="Times New Roman" w:hint="eastAsia"/>
          <w:szCs w:val="21"/>
        </w:rPr>
      </w:pPr>
      <w:r w:rsidRPr="00025373">
        <w:rPr>
          <w:rFonts w:ascii="宋体" w:eastAsia="宋体" w:hAnsi="宋体" w:cs="Times New Roman" w:hint="eastAsia"/>
          <w:szCs w:val="21"/>
        </w:rPr>
        <w:t>项目名称；宝安区公安领域行政复议工作专项法律服务</w:t>
      </w:r>
    </w:p>
    <w:p w14:paraId="42E32D19" w14:textId="77777777" w:rsidR="00025373" w:rsidRPr="00025373" w:rsidRDefault="00025373" w:rsidP="00025373">
      <w:pPr>
        <w:numPr>
          <w:ilvl w:val="0"/>
          <w:numId w:val="1"/>
        </w:numPr>
        <w:tabs>
          <w:tab w:val="left" w:pos="312"/>
        </w:tabs>
        <w:spacing w:afterLines="25" w:after="78" w:line="360" w:lineRule="auto"/>
        <w:ind w:firstLineChars="200" w:firstLine="420"/>
        <w:jc w:val="left"/>
        <w:rPr>
          <w:rFonts w:ascii="宋体" w:eastAsia="宋体" w:hAnsi="宋体" w:cs="Times New Roman" w:hint="eastAsia"/>
          <w:szCs w:val="21"/>
        </w:rPr>
      </w:pPr>
      <w:r w:rsidRPr="00025373">
        <w:rPr>
          <w:rFonts w:ascii="宋体" w:eastAsia="宋体" w:hAnsi="宋体" w:cs="Times New Roman" w:hint="eastAsia"/>
          <w:szCs w:val="21"/>
        </w:rPr>
        <w:t>项目预算金额或预算金额之下的最高限额；</w:t>
      </w:r>
      <w:bookmarkStart w:id="1" w:name="OLE_LINK3"/>
      <w:r w:rsidRPr="00025373">
        <w:rPr>
          <w:rFonts w:ascii="宋体" w:eastAsia="宋体" w:hAnsi="宋体" w:cs="Times New Roman" w:hint="eastAsia"/>
          <w:szCs w:val="21"/>
        </w:rPr>
        <w:t>880,000.00元</w:t>
      </w:r>
      <w:bookmarkEnd w:id="1"/>
    </w:p>
    <w:p w14:paraId="2045F3DF" w14:textId="77777777" w:rsidR="00025373" w:rsidRPr="00025373" w:rsidRDefault="00025373" w:rsidP="00025373">
      <w:pPr>
        <w:spacing w:afterLines="25" w:after="78" w:line="360" w:lineRule="auto"/>
        <w:jc w:val="left"/>
        <w:rPr>
          <w:rFonts w:ascii="宋体" w:eastAsia="宋体" w:hAnsi="宋体" w:cs="Times New Roman" w:hint="eastAsia"/>
          <w:szCs w:val="21"/>
        </w:rPr>
      </w:pPr>
      <w:r w:rsidRPr="00025373">
        <w:rPr>
          <w:rFonts w:ascii="宋体" w:eastAsia="宋体" w:hAnsi="宋体" w:cs="Times New Roman" w:hint="eastAsia"/>
          <w:b/>
          <w:bCs/>
          <w:szCs w:val="21"/>
        </w:rPr>
        <w:t>（二）项目管理和服务要求</w:t>
      </w:r>
      <w:r w:rsidRPr="00025373">
        <w:rPr>
          <w:rFonts w:ascii="宋体" w:eastAsia="宋体" w:hAnsi="宋体" w:cs="Times New Roman" w:hint="eastAsia"/>
          <w:szCs w:val="21"/>
        </w:rPr>
        <w:t>：</w:t>
      </w:r>
    </w:p>
    <w:p w14:paraId="36A9790B" w14:textId="77777777" w:rsidR="00025373" w:rsidRPr="00025373" w:rsidRDefault="00025373" w:rsidP="00025373">
      <w:pPr>
        <w:numPr>
          <w:ilvl w:val="0"/>
          <w:numId w:val="2"/>
        </w:numPr>
        <w:tabs>
          <w:tab w:val="left" w:pos="312"/>
        </w:tabs>
        <w:spacing w:afterLines="25" w:after="78" w:line="360" w:lineRule="auto"/>
        <w:ind w:firstLineChars="200" w:firstLine="422"/>
        <w:jc w:val="left"/>
        <w:rPr>
          <w:rFonts w:ascii="宋体" w:eastAsia="宋体" w:hAnsi="宋体" w:cs="仿宋_GB2312" w:hint="eastAsia"/>
          <w:b/>
          <w:bCs/>
          <w:szCs w:val="21"/>
        </w:rPr>
      </w:pPr>
      <w:r w:rsidRPr="00025373">
        <w:rPr>
          <w:rFonts w:ascii="宋体" w:eastAsia="宋体" w:hAnsi="宋体" w:cs="仿宋_GB2312" w:hint="eastAsia"/>
          <w:b/>
          <w:bCs/>
          <w:szCs w:val="21"/>
        </w:rPr>
        <w:t>服务范围：</w:t>
      </w:r>
      <w:r w:rsidRPr="00025373">
        <w:rPr>
          <w:rFonts w:ascii="宋体" w:eastAsia="宋体" w:hAnsi="宋体" w:cs="仿宋_GB2312" w:hint="eastAsia"/>
          <w:bCs/>
          <w:color w:val="000000"/>
          <w:kern w:val="0"/>
          <w:szCs w:val="21"/>
        </w:rPr>
        <w:t>根据《广东省行政复议体制改革实施方案》《广东省人民政府关于县级以上人民政府统一行使行政复议职责有关事项的通告》《深圳市行政复议体制改革实施方案》等文件精神和要求，拟聘请专职法律团队提供协助开展宝安区公安领域行政复议工作专项法律服务项目。</w:t>
      </w:r>
    </w:p>
    <w:p w14:paraId="1E957C55" w14:textId="77777777" w:rsidR="00025373" w:rsidRPr="00025373" w:rsidRDefault="00025373" w:rsidP="00025373">
      <w:pPr>
        <w:numPr>
          <w:ilvl w:val="0"/>
          <w:numId w:val="2"/>
        </w:numPr>
        <w:tabs>
          <w:tab w:val="left" w:pos="312"/>
        </w:tabs>
        <w:spacing w:afterLines="25" w:after="78" w:line="360" w:lineRule="auto"/>
        <w:ind w:firstLineChars="200" w:firstLine="482"/>
        <w:jc w:val="left"/>
        <w:rPr>
          <w:rFonts w:ascii="宋体" w:eastAsia="宋体" w:hAnsi="宋体" w:cs="仿宋_GB2312" w:hint="eastAsia"/>
          <w:b/>
          <w:bCs/>
          <w:szCs w:val="21"/>
        </w:rPr>
      </w:pPr>
      <w:r w:rsidRPr="00025373">
        <w:rPr>
          <w:rFonts w:ascii="宋体" w:eastAsia="宋体" w:hAnsi="宋体" w:cs="宋体" w:hint="eastAsia"/>
          <w:b/>
          <w:bCs/>
          <w:kern w:val="0"/>
          <w:sz w:val="24"/>
          <w:szCs w:val="24"/>
        </w:rPr>
        <w:t>★</w:t>
      </w:r>
      <w:r w:rsidRPr="00025373">
        <w:rPr>
          <w:rFonts w:ascii="宋体" w:eastAsia="宋体" w:hAnsi="宋体" w:cs="仿宋_GB2312" w:hint="eastAsia"/>
          <w:b/>
          <w:bCs/>
          <w:szCs w:val="21"/>
        </w:rPr>
        <w:t>服务期限：</w:t>
      </w:r>
      <w:r w:rsidRPr="00025373">
        <w:rPr>
          <w:rFonts w:ascii="宋体" w:eastAsia="宋体" w:hAnsi="宋体" w:cs="仿宋_GB2312" w:hint="eastAsia"/>
          <w:bCs/>
          <w:color w:val="000000"/>
          <w:szCs w:val="21"/>
        </w:rPr>
        <w:t>自合同签订之日起进行一年的服务。</w:t>
      </w:r>
    </w:p>
    <w:p w14:paraId="67CF7A7B" w14:textId="77777777" w:rsidR="00025373" w:rsidRPr="00025373" w:rsidRDefault="00025373" w:rsidP="00025373">
      <w:pPr>
        <w:numPr>
          <w:ilvl w:val="0"/>
          <w:numId w:val="2"/>
        </w:numPr>
        <w:tabs>
          <w:tab w:val="left" w:pos="312"/>
        </w:tabs>
        <w:spacing w:afterLines="25" w:after="78" w:line="360" w:lineRule="auto"/>
        <w:ind w:firstLineChars="200" w:firstLine="422"/>
        <w:jc w:val="left"/>
        <w:rPr>
          <w:rFonts w:ascii="宋体" w:eastAsia="宋体" w:hAnsi="宋体" w:cs="仿宋_GB2312" w:hint="eastAsia"/>
          <w:b/>
          <w:bCs/>
          <w:szCs w:val="21"/>
        </w:rPr>
      </w:pPr>
      <w:r w:rsidRPr="00025373">
        <w:rPr>
          <w:rFonts w:ascii="宋体" w:eastAsia="宋体" w:hAnsi="宋体" w:cs="仿宋_GB2312" w:hint="eastAsia"/>
          <w:b/>
          <w:bCs/>
          <w:szCs w:val="21"/>
        </w:rPr>
        <w:t>服务内容、技术标准、工作质量要求</w:t>
      </w:r>
    </w:p>
    <w:p w14:paraId="1D9AA3F7" w14:textId="77777777" w:rsidR="00025373" w:rsidRPr="00025373" w:rsidRDefault="00025373" w:rsidP="00025373">
      <w:pPr>
        <w:spacing w:afterLines="25" w:after="78" w:line="360" w:lineRule="auto"/>
        <w:ind w:firstLineChars="200" w:firstLine="420"/>
        <w:rPr>
          <w:rFonts w:ascii="宋体" w:eastAsia="宋体" w:hAnsi="宋体" w:cs="仿宋_GB2312" w:hint="eastAsia"/>
          <w:szCs w:val="21"/>
        </w:rPr>
      </w:pPr>
      <w:r w:rsidRPr="00025373">
        <w:rPr>
          <w:rFonts w:ascii="宋体" w:eastAsia="宋体" w:hAnsi="宋体" w:cs="仿宋_GB2312" w:hint="eastAsia"/>
          <w:szCs w:val="21"/>
        </w:rPr>
        <w:t>（1）服务内容</w:t>
      </w:r>
    </w:p>
    <w:p w14:paraId="5091080E" w14:textId="77777777" w:rsidR="00025373" w:rsidRPr="00025373" w:rsidRDefault="00025373" w:rsidP="00025373">
      <w:pPr>
        <w:spacing w:afterLines="25" w:after="78" w:line="360" w:lineRule="auto"/>
        <w:ind w:firstLineChars="200" w:firstLine="420"/>
        <w:rPr>
          <w:rFonts w:ascii="宋体" w:eastAsia="宋体" w:hAnsi="宋体" w:cs="仿宋_GB2312" w:hint="eastAsia"/>
          <w:szCs w:val="21"/>
        </w:rPr>
      </w:pPr>
      <w:r w:rsidRPr="00025373">
        <w:rPr>
          <w:rFonts w:ascii="宋体" w:eastAsia="宋体" w:hAnsi="宋体" w:cs="仿宋_GB2312" w:hint="eastAsia"/>
          <w:szCs w:val="21"/>
        </w:rPr>
        <w:t>协助行政复议专职人员调查取证；收集与公安类案件相关的法律、法规、案例等参考资料；协助行政复议专职人员草拟行政复议文书、送达文书；协助行政复议专职人员开展</w:t>
      </w:r>
      <w:r w:rsidRPr="00025373">
        <w:rPr>
          <w:rFonts w:ascii="宋体" w:eastAsia="宋体" w:hAnsi="宋体" w:cs="仿宋_GB2312"/>
          <w:szCs w:val="21"/>
        </w:rPr>
        <w:t>调查</w:t>
      </w:r>
      <w:r w:rsidRPr="00025373">
        <w:rPr>
          <w:rFonts w:ascii="宋体" w:eastAsia="宋体" w:hAnsi="宋体" w:cs="仿宋_GB2312" w:hint="eastAsia"/>
          <w:szCs w:val="21"/>
        </w:rPr>
        <w:t>、记录听证内容工作</w:t>
      </w:r>
      <w:r w:rsidRPr="00025373">
        <w:rPr>
          <w:rFonts w:ascii="宋体" w:eastAsia="宋体" w:hAnsi="宋体" w:cs="仿宋_GB2312"/>
          <w:szCs w:val="21"/>
        </w:rPr>
        <w:t>；协助行政复议专职人员开展听取当事人意见、听证的调查及记录</w:t>
      </w:r>
      <w:r w:rsidRPr="00025373">
        <w:rPr>
          <w:rFonts w:ascii="宋体" w:eastAsia="宋体" w:hAnsi="宋体" w:cs="仿宋_GB2312" w:hint="eastAsia"/>
          <w:szCs w:val="21"/>
        </w:rPr>
        <w:t>、行政争议多元化解</w:t>
      </w:r>
      <w:r w:rsidRPr="00025373">
        <w:rPr>
          <w:rFonts w:ascii="宋体" w:eastAsia="宋体" w:hAnsi="宋体" w:cs="仿宋_GB2312"/>
          <w:szCs w:val="21"/>
        </w:rPr>
        <w:t>等工作</w:t>
      </w:r>
      <w:r w:rsidRPr="00025373">
        <w:rPr>
          <w:rFonts w:ascii="宋体" w:eastAsia="宋体" w:hAnsi="宋体" w:cs="仿宋_GB2312" w:hint="eastAsia"/>
          <w:szCs w:val="21"/>
        </w:rPr>
        <w:t>。</w:t>
      </w:r>
    </w:p>
    <w:p w14:paraId="66EEEC4E" w14:textId="77777777" w:rsidR="00025373" w:rsidRPr="00025373" w:rsidRDefault="00025373" w:rsidP="00025373">
      <w:pPr>
        <w:spacing w:afterLines="25" w:after="78" w:line="360" w:lineRule="auto"/>
        <w:ind w:firstLineChars="200" w:firstLine="420"/>
        <w:rPr>
          <w:rFonts w:ascii="宋体" w:eastAsia="宋体" w:hAnsi="宋体" w:cs="仿宋_GB2312" w:hint="eastAsia"/>
          <w:szCs w:val="21"/>
        </w:rPr>
      </w:pPr>
      <w:r w:rsidRPr="00025373">
        <w:rPr>
          <w:rFonts w:ascii="宋体" w:eastAsia="宋体" w:hAnsi="宋体" w:cs="仿宋_GB2312" w:hint="eastAsia"/>
          <w:szCs w:val="21"/>
        </w:rPr>
        <w:t>（2）服务方式</w:t>
      </w:r>
    </w:p>
    <w:p w14:paraId="76EC69C3" w14:textId="77777777" w:rsidR="00025373" w:rsidRPr="00025373" w:rsidRDefault="00025373" w:rsidP="00025373">
      <w:pPr>
        <w:spacing w:line="360" w:lineRule="auto"/>
        <w:ind w:firstLineChars="200" w:firstLine="420"/>
        <w:rPr>
          <w:rFonts w:ascii="宋体" w:eastAsia="宋体" w:hAnsi="宋体" w:cs="仿宋_GB2312" w:hint="eastAsia"/>
          <w:szCs w:val="21"/>
        </w:rPr>
      </w:pPr>
      <w:r w:rsidRPr="00025373">
        <w:rPr>
          <w:rFonts w:ascii="宋体" w:eastAsia="宋体" w:hAnsi="宋体" w:cs="仿宋_GB2312" w:hint="eastAsia"/>
          <w:szCs w:val="21"/>
        </w:rPr>
        <w:t>1.该项目向</w:t>
      </w:r>
      <w:r w:rsidRPr="00025373">
        <w:rPr>
          <w:rFonts w:ascii="宋体" w:eastAsia="宋体" w:hAnsi="宋体" w:cs="仿宋_GB2312"/>
          <w:szCs w:val="21"/>
        </w:rPr>
        <w:t>1</w:t>
      </w:r>
      <w:r w:rsidRPr="00025373">
        <w:rPr>
          <w:rFonts w:ascii="宋体" w:eastAsia="宋体" w:hAnsi="宋体" w:cs="仿宋_GB2312" w:hint="eastAsia"/>
          <w:szCs w:val="21"/>
        </w:rPr>
        <w:t>家律师事务所购买行政复议工作专项法律服务。</w:t>
      </w:r>
    </w:p>
    <w:p w14:paraId="66A26096" w14:textId="77777777" w:rsidR="00025373" w:rsidRPr="00025373" w:rsidRDefault="00025373" w:rsidP="00025373">
      <w:pPr>
        <w:spacing w:line="360" w:lineRule="auto"/>
        <w:ind w:firstLineChars="200" w:firstLine="420"/>
        <w:rPr>
          <w:rFonts w:ascii="宋体" w:eastAsia="宋体" w:hAnsi="宋体" w:cs="仿宋_GB2312" w:hint="eastAsia"/>
          <w:szCs w:val="21"/>
        </w:rPr>
      </w:pPr>
      <w:r w:rsidRPr="00025373">
        <w:rPr>
          <w:rFonts w:ascii="宋体" w:eastAsia="宋体" w:hAnsi="宋体" w:cs="仿宋_GB2312"/>
          <w:szCs w:val="21"/>
        </w:rPr>
        <w:t>2.</w:t>
      </w:r>
      <w:r w:rsidRPr="00025373">
        <w:rPr>
          <w:rFonts w:ascii="宋体" w:eastAsia="宋体" w:hAnsi="宋体" w:cs="仿宋_GB2312" w:hint="eastAsia"/>
          <w:szCs w:val="21"/>
        </w:rPr>
        <w:t>承办律所应以本所（含总部）的整体力量为依托，为我局提供高质量的法律服务。</w:t>
      </w:r>
    </w:p>
    <w:p w14:paraId="7E605958" w14:textId="77777777" w:rsidR="00025373" w:rsidRPr="00025373" w:rsidRDefault="00025373" w:rsidP="00025373">
      <w:pPr>
        <w:spacing w:line="360" w:lineRule="auto"/>
        <w:ind w:firstLineChars="200" w:firstLine="420"/>
        <w:rPr>
          <w:rFonts w:ascii="宋体" w:eastAsia="宋体" w:hAnsi="宋体" w:cs="仿宋_GB2312" w:hint="eastAsia"/>
          <w:szCs w:val="21"/>
        </w:rPr>
      </w:pPr>
      <w:r w:rsidRPr="00025373">
        <w:rPr>
          <w:rFonts w:ascii="宋体" w:eastAsia="宋体" w:hAnsi="宋体" w:cs="仿宋_GB2312"/>
          <w:szCs w:val="21"/>
        </w:rPr>
        <w:t>3</w:t>
      </w:r>
      <w:r w:rsidRPr="00025373">
        <w:rPr>
          <w:rFonts w:ascii="宋体" w:eastAsia="宋体" w:hAnsi="宋体" w:cs="仿宋_GB2312" w:hint="eastAsia"/>
          <w:szCs w:val="21"/>
        </w:rPr>
        <w:t>.承办律所应指派</w:t>
      </w:r>
      <w:r w:rsidRPr="00025373">
        <w:rPr>
          <w:rFonts w:ascii="宋体" w:eastAsia="宋体" w:hAnsi="宋体" w:cs="仿宋_GB2312"/>
          <w:szCs w:val="21"/>
        </w:rPr>
        <w:t>二</w:t>
      </w:r>
      <w:r w:rsidRPr="00025373">
        <w:rPr>
          <w:rFonts w:ascii="宋体" w:eastAsia="宋体" w:hAnsi="宋体" w:cs="仿宋_GB2312" w:hint="eastAsia"/>
          <w:szCs w:val="21"/>
        </w:rPr>
        <w:t>名主办律师带队组成固定工作团队，团队成员应熟悉政府法律业务，并指派其中四名团队成员专门协助行政复议专职人员提供行政复议辅助工作。</w:t>
      </w:r>
    </w:p>
    <w:p w14:paraId="515072AA" w14:textId="77777777" w:rsidR="00025373" w:rsidRPr="00025373" w:rsidRDefault="00025373" w:rsidP="00025373">
      <w:pPr>
        <w:spacing w:afterLines="25" w:after="78" w:line="360" w:lineRule="auto"/>
        <w:ind w:firstLineChars="200" w:firstLine="420"/>
        <w:rPr>
          <w:rFonts w:ascii="宋体" w:eastAsia="宋体" w:hAnsi="宋体" w:cs="仿宋_GB2312" w:hint="eastAsia"/>
          <w:szCs w:val="21"/>
        </w:rPr>
      </w:pPr>
      <w:r w:rsidRPr="00025373">
        <w:rPr>
          <w:rFonts w:ascii="宋体" w:eastAsia="宋体" w:hAnsi="宋体" w:cs="仿宋_GB2312"/>
          <w:szCs w:val="21"/>
        </w:rPr>
        <w:t>4</w:t>
      </w:r>
      <w:r w:rsidRPr="00025373">
        <w:rPr>
          <w:rFonts w:ascii="宋体" w:eastAsia="宋体" w:hAnsi="宋体" w:cs="仿宋_GB2312" w:hint="eastAsia"/>
          <w:szCs w:val="21"/>
        </w:rPr>
        <w:t>.我局要求律师事务所主办律师到我局参与相关事务的，主办律师应当依时参加。</w:t>
      </w:r>
    </w:p>
    <w:p w14:paraId="164BBA9A" w14:textId="77777777" w:rsidR="00025373" w:rsidRPr="00025373" w:rsidRDefault="00025373" w:rsidP="00025373">
      <w:pPr>
        <w:numPr>
          <w:ilvl w:val="0"/>
          <w:numId w:val="2"/>
        </w:numPr>
        <w:tabs>
          <w:tab w:val="left" w:pos="312"/>
        </w:tabs>
        <w:spacing w:afterLines="25" w:after="78" w:line="360" w:lineRule="auto"/>
        <w:ind w:firstLineChars="200" w:firstLine="422"/>
        <w:jc w:val="left"/>
        <w:rPr>
          <w:rFonts w:ascii="宋体" w:eastAsia="宋体" w:hAnsi="宋体" w:cs="仿宋_GB2312" w:hint="eastAsia"/>
          <w:b/>
          <w:szCs w:val="21"/>
        </w:rPr>
      </w:pPr>
      <w:r w:rsidRPr="00025373">
        <w:rPr>
          <w:rFonts w:ascii="宋体" w:eastAsia="宋体" w:hAnsi="宋体" w:cs="仿宋_GB2312" w:hint="eastAsia"/>
          <w:b/>
          <w:szCs w:val="21"/>
        </w:rPr>
        <w:lastRenderedPageBreak/>
        <w:t>设备要求（基本参数、数量）：</w:t>
      </w:r>
      <w:r w:rsidRPr="00025373">
        <w:rPr>
          <w:rFonts w:ascii="宋体" w:eastAsia="宋体" w:hAnsi="宋体" w:cs="仿宋_GB2312" w:hint="eastAsia"/>
          <w:szCs w:val="21"/>
        </w:rPr>
        <w:t>按指派人员人数为指派人员配备国产办公电脑。</w:t>
      </w:r>
    </w:p>
    <w:p w14:paraId="72426D6D" w14:textId="77777777" w:rsidR="00025373" w:rsidRPr="00025373" w:rsidRDefault="00025373" w:rsidP="00025373">
      <w:pPr>
        <w:numPr>
          <w:ilvl w:val="0"/>
          <w:numId w:val="2"/>
        </w:numPr>
        <w:tabs>
          <w:tab w:val="left" w:pos="312"/>
        </w:tabs>
        <w:spacing w:afterLines="25" w:after="78" w:line="360" w:lineRule="auto"/>
        <w:ind w:firstLineChars="200" w:firstLine="422"/>
        <w:jc w:val="left"/>
        <w:rPr>
          <w:rFonts w:ascii="宋体" w:eastAsia="宋体" w:hAnsi="宋体" w:cs="仿宋_GB2312" w:hint="eastAsia"/>
          <w:bCs/>
          <w:szCs w:val="21"/>
        </w:rPr>
      </w:pPr>
      <w:r w:rsidRPr="00025373">
        <w:rPr>
          <w:rFonts w:ascii="宋体" w:eastAsia="宋体" w:hAnsi="宋体" w:cs="仿宋_GB2312" w:hint="eastAsia"/>
          <w:b/>
          <w:szCs w:val="21"/>
        </w:rPr>
        <w:t>考核办法/验收方式</w:t>
      </w:r>
    </w:p>
    <w:p w14:paraId="796CD35F" w14:textId="77777777" w:rsidR="00025373" w:rsidRPr="00025373" w:rsidRDefault="00025373" w:rsidP="00025373">
      <w:pPr>
        <w:spacing w:afterLines="25" w:after="78" w:line="360" w:lineRule="auto"/>
        <w:ind w:firstLineChars="200" w:firstLine="420"/>
        <w:jc w:val="left"/>
        <w:rPr>
          <w:rFonts w:ascii="宋体" w:eastAsia="宋体" w:hAnsi="宋体" w:cs="仿宋_GB2312" w:hint="eastAsia"/>
          <w:bCs/>
          <w:szCs w:val="21"/>
        </w:rPr>
      </w:pPr>
      <w:r w:rsidRPr="00025373">
        <w:rPr>
          <w:rFonts w:ascii="宋体" w:eastAsia="宋体" w:hAnsi="宋体" w:cs="仿宋_GB2312" w:hint="eastAsia"/>
          <w:bCs/>
          <w:szCs w:val="21"/>
        </w:rPr>
        <w:t>合同履行完毕后，成立验收小组，验收小组根据采购合同、履约情况等，对合同的履约情况进行验收，确定供应商所提供的服务是否符合合同要求。对于大型或者复杂的政府采购项目，还应按照国家法律、法规规定和合同约定邀请国家认可的质量检测机构参加验收工作。</w:t>
      </w:r>
    </w:p>
    <w:p w14:paraId="5EF5EF8D" w14:textId="77777777" w:rsidR="00025373" w:rsidRPr="00025373" w:rsidRDefault="00025373" w:rsidP="00025373">
      <w:pPr>
        <w:spacing w:after="25" w:line="360" w:lineRule="auto"/>
        <w:ind w:firstLineChars="200" w:firstLine="420"/>
        <w:rPr>
          <w:rFonts w:ascii="宋体" w:eastAsia="宋体" w:hAnsi="宋体" w:cs="仿宋_GB2312" w:hint="eastAsia"/>
          <w:bCs/>
          <w:szCs w:val="21"/>
        </w:rPr>
      </w:pPr>
      <w:r w:rsidRPr="00025373">
        <w:rPr>
          <w:rFonts w:ascii="宋体" w:eastAsia="宋体" w:hAnsi="宋体" w:cs="仿宋_GB2312" w:hint="eastAsia"/>
          <w:bCs/>
          <w:szCs w:val="21"/>
        </w:rPr>
        <w:t>验收工作结束后，验收小组需填写验收表，落实验收责任。验收材料应作为资金支付的依据，无验收材料的，将不予支付相应款项。</w:t>
      </w:r>
    </w:p>
    <w:p w14:paraId="1BF3E0CC" w14:textId="77777777" w:rsidR="00025373" w:rsidRPr="00025373" w:rsidRDefault="00025373" w:rsidP="00025373">
      <w:pPr>
        <w:numPr>
          <w:ilvl w:val="0"/>
          <w:numId w:val="2"/>
        </w:numPr>
        <w:tabs>
          <w:tab w:val="left" w:pos="312"/>
        </w:tabs>
        <w:spacing w:afterLines="25" w:after="78" w:line="360" w:lineRule="auto"/>
        <w:ind w:firstLineChars="200" w:firstLine="422"/>
        <w:jc w:val="left"/>
        <w:rPr>
          <w:rFonts w:ascii="宋体" w:eastAsia="宋体" w:hAnsi="宋体" w:cs="仿宋_GB2312" w:hint="eastAsia"/>
          <w:b/>
          <w:szCs w:val="21"/>
        </w:rPr>
      </w:pPr>
      <w:r w:rsidRPr="00025373">
        <w:rPr>
          <w:rFonts w:ascii="宋体" w:eastAsia="宋体" w:hAnsi="宋体" w:cs="仿宋_GB2312" w:hint="eastAsia"/>
          <w:b/>
          <w:szCs w:val="21"/>
        </w:rPr>
        <w:t>报价要求</w:t>
      </w:r>
    </w:p>
    <w:p w14:paraId="7603AD26" w14:textId="77777777" w:rsidR="00025373" w:rsidRPr="00025373" w:rsidRDefault="00025373" w:rsidP="00025373">
      <w:pPr>
        <w:spacing w:afterLines="25" w:after="78" w:line="360" w:lineRule="auto"/>
        <w:ind w:firstLineChars="200" w:firstLine="420"/>
        <w:jc w:val="left"/>
        <w:rPr>
          <w:rFonts w:ascii="宋体" w:eastAsia="宋体" w:hAnsi="宋体" w:cs="仿宋_GB2312" w:hint="eastAsia"/>
          <w:b/>
          <w:szCs w:val="21"/>
        </w:rPr>
      </w:pPr>
      <w:r w:rsidRPr="00025373">
        <w:rPr>
          <w:rFonts w:ascii="宋体" w:eastAsia="宋体" w:hAnsi="宋体" w:cs="仿宋_GB2312" w:hint="eastAsia"/>
          <w:bCs/>
          <w:szCs w:val="21"/>
        </w:rPr>
        <w:t>本项目预算控制金额为人民币</w:t>
      </w:r>
      <w:r w:rsidRPr="00025373">
        <w:rPr>
          <w:rFonts w:ascii="宋体" w:eastAsia="宋体" w:hAnsi="宋体" w:cs="Times New Roman" w:hint="eastAsia"/>
          <w:szCs w:val="21"/>
        </w:rPr>
        <w:t>880,000.00元</w:t>
      </w:r>
      <w:r w:rsidRPr="00025373">
        <w:rPr>
          <w:rFonts w:ascii="宋体" w:eastAsia="宋体" w:hAnsi="宋体" w:cs="仿宋_GB2312" w:hint="eastAsia"/>
          <w:bCs/>
          <w:szCs w:val="21"/>
        </w:rPr>
        <w:t>（为总包费用，含税及招标代理费用，在本项目法律服务范围内的项目不得另外收取费用）。投标报价应以人民币为结算单位，超出本项目预算控制金额及最高限价的投标报价将导致其投标无效。</w:t>
      </w:r>
    </w:p>
    <w:p w14:paraId="0616901B" w14:textId="77777777" w:rsidR="00025373" w:rsidRPr="00025373" w:rsidRDefault="00025373" w:rsidP="00025373">
      <w:pPr>
        <w:numPr>
          <w:ilvl w:val="0"/>
          <w:numId w:val="2"/>
        </w:numPr>
        <w:tabs>
          <w:tab w:val="left" w:pos="312"/>
        </w:tabs>
        <w:spacing w:afterLines="25" w:after="78" w:line="360" w:lineRule="auto"/>
        <w:ind w:firstLineChars="200" w:firstLine="482"/>
        <w:jc w:val="left"/>
        <w:rPr>
          <w:rFonts w:ascii="宋体" w:eastAsia="宋体" w:hAnsi="宋体" w:cs="仿宋_GB2312" w:hint="eastAsia"/>
          <w:b/>
          <w:szCs w:val="21"/>
        </w:rPr>
      </w:pPr>
      <w:r w:rsidRPr="00025373">
        <w:rPr>
          <w:rFonts w:ascii="宋体" w:eastAsia="宋体" w:hAnsi="宋体" w:cs="宋体" w:hint="eastAsia"/>
          <w:b/>
          <w:bCs/>
          <w:kern w:val="0"/>
          <w:sz w:val="24"/>
          <w:szCs w:val="24"/>
        </w:rPr>
        <w:t>★</w:t>
      </w:r>
      <w:r w:rsidRPr="00025373">
        <w:rPr>
          <w:rFonts w:ascii="宋体" w:eastAsia="宋体" w:hAnsi="宋体" w:cs="仿宋_GB2312" w:hint="eastAsia"/>
          <w:b/>
          <w:szCs w:val="21"/>
        </w:rPr>
        <w:t>付款方式</w:t>
      </w:r>
    </w:p>
    <w:p w14:paraId="2AA314AE" w14:textId="77777777" w:rsidR="00025373" w:rsidRPr="00025373" w:rsidRDefault="00025373" w:rsidP="00025373">
      <w:pPr>
        <w:spacing w:after="25" w:line="360" w:lineRule="auto"/>
        <w:ind w:firstLineChars="200" w:firstLine="420"/>
        <w:jc w:val="left"/>
        <w:rPr>
          <w:rFonts w:ascii="宋体" w:eastAsia="宋体" w:hAnsi="宋体" w:cs="仿宋_GB2312" w:hint="eastAsia"/>
          <w:b/>
          <w:szCs w:val="21"/>
        </w:rPr>
      </w:pPr>
      <w:r w:rsidRPr="00025373">
        <w:rPr>
          <w:rFonts w:ascii="宋体" w:eastAsia="宋体" w:hAnsi="宋体" w:cs="仿宋_GB2312" w:hint="eastAsia"/>
          <w:szCs w:val="21"/>
        </w:rPr>
        <w:t>服务期开始两个月内，支付总费用的30%；服务期开始三个月后，</w:t>
      </w:r>
      <w:proofErr w:type="gramStart"/>
      <w:r w:rsidRPr="00025373">
        <w:rPr>
          <w:rFonts w:ascii="宋体" w:eastAsia="宋体" w:hAnsi="宋体" w:cs="仿宋_GB2312" w:hint="eastAsia"/>
          <w:szCs w:val="21"/>
        </w:rPr>
        <w:t>经中期</w:t>
      </w:r>
      <w:proofErr w:type="gramEnd"/>
      <w:r w:rsidRPr="00025373">
        <w:rPr>
          <w:rFonts w:ascii="宋体" w:eastAsia="宋体" w:hAnsi="宋体" w:cs="仿宋_GB2312" w:hint="eastAsia"/>
          <w:szCs w:val="21"/>
        </w:rPr>
        <w:t>考核合格后，支付总费用的25%；服务期开始六个月后，经考核合格后，支付总费用的40%；服务期结束验收合格后，支付剩余总费用的5%。具体以合同约定为准。</w:t>
      </w:r>
    </w:p>
    <w:p w14:paraId="4D5D2BE1" w14:textId="77777777" w:rsidR="00025373" w:rsidRPr="00025373" w:rsidRDefault="00025373" w:rsidP="00025373">
      <w:pPr>
        <w:numPr>
          <w:ilvl w:val="0"/>
          <w:numId w:val="2"/>
        </w:numPr>
        <w:tabs>
          <w:tab w:val="left" w:pos="312"/>
        </w:tabs>
        <w:spacing w:afterLines="25" w:after="78" w:line="360" w:lineRule="auto"/>
        <w:ind w:firstLineChars="200" w:firstLine="422"/>
        <w:jc w:val="left"/>
        <w:rPr>
          <w:rFonts w:ascii="宋体" w:eastAsia="宋体" w:hAnsi="宋体" w:cs="仿宋_GB2312" w:hint="eastAsia"/>
          <w:b/>
          <w:szCs w:val="21"/>
        </w:rPr>
      </w:pPr>
      <w:r w:rsidRPr="00025373">
        <w:rPr>
          <w:rFonts w:ascii="宋体" w:eastAsia="宋体" w:hAnsi="宋体" w:cs="仿宋_GB2312" w:hint="eastAsia"/>
          <w:b/>
          <w:szCs w:val="21"/>
        </w:rPr>
        <w:t>合同签订</w:t>
      </w:r>
    </w:p>
    <w:p w14:paraId="0A693A52" w14:textId="77777777" w:rsidR="00025373" w:rsidRPr="00025373" w:rsidRDefault="00025373" w:rsidP="00025373">
      <w:pPr>
        <w:spacing w:afterLines="25" w:after="78" w:line="360" w:lineRule="auto"/>
        <w:ind w:firstLineChars="200" w:firstLine="420"/>
        <w:jc w:val="left"/>
        <w:rPr>
          <w:rFonts w:ascii="宋体" w:eastAsia="宋体" w:hAnsi="宋体" w:cs="仿宋_GB2312" w:hint="eastAsia"/>
          <w:szCs w:val="21"/>
        </w:rPr>
      </w:pPr>
      <w:r w:rsidRPr="00025373">
        <w:rPr>
          <w:rFonts w:ascii="宋体" w:eastAsia="宋体" w:hAnsi="宋体" w:cs="仿宋_GB2312" w:hint="eastAsia"/>
          <w:szCs w:val="21"/>
        </w:rPr>
        <w:t>中标人接到本项目中标通知书后的10个工作日内与招标人单位签订本项目主合同。</w:t>
      </w:r>
    </w:p>
    <w:p w14:paraId="01EF1EA1" w14:textId="77777777" w:rsidR="00025373" w:rsidRPr="00025373" w:rsidRDefault="00025373" w:rsidP="00025373">
      <w:pPr>
        <w:rPr>
          <w:rFonts w:ascii="Calibri" w:eastAsia="宋体" w:hAnsi="Calibri" w:cs="Times New Roman" w:hint="eastAsia"/>
        </w:rPr>
      </w:pPr>
    </w:p>
    <w:p w14:paraId="4D76BADD" w14:textId="77777777" w:rsidR="00025373" w:rsidRPr="00025373" w:rsidRDefault="00025373" w:rsidP="00025373">
      <w:pPr>
        <w:numPr>
          <w:ilvl w:val="0"/>
          <w:numId w:val="2"/>
        </w:numPr>
        <w:tabs>
          <w:tab w:val="left" w:pos="312"/>
        </w:tabs>
        <w:spacing w:afterLines="25" w:after="78" w:line="360" w:lineRule="auto"/>
        <w:ind w:firstLineChars="200" w:firstLine="422"/>
        <w:jc w:val="left"/>
        <w:rPr>
          <w:rFonts w:ascii="宋体" w:eastAsia="宋体" w:hAnsi="宋体" w:cs="仿宋_GB2312" w:hint="eastAsia"/>
          <w:b/>
          <w:szCs w:val="21"/>
        </w:rPr>
      </w:pPr>
      <w:r w:rsidRPr="00025373">
        <w:rPr>
          <w:rFonts w:ascii="宋体" w:eastAsia="宋体" w:hAnsi="宋体" w:cs="仿宋_GB2312" w:hint="eastAsia"/>
          <w:b/>
          <w:szCs w:val="21"/>
        </w:rPr>
        <w:t>保密要求</w:t>
      </w:r>
    </w:p>
    <w:p w14:paraId="5EEB88DA" w14:textId="77777777" w:rsidR="00025373" w:rsidRPr="00025373" w:rsidRDefault="00025373" w:rsidP="00025373">
      <w:pPr>
        <w:spacing w:afterLines="25" w:after="78" w:line="360" w:lineRule="auto"/>
        <w:ind w:firstLineChars="200" w:firstLine="420"/>
        <w:jc w:val="left"/>
        <w:rPr>
          <w:rFonts w:ascii="宋体" w:eastAsia="宋体" w:hAnsi="宋体" w:cs="仿宋_GB2312" w:hint="eastAsia"/>
          <w:szCs w:val="21"/>
        </w:rPr>
      </w:pPr>
      <w:r w:rsidRPr="00025373">
        <w:rPr>
          <w:rFonts w:ascii="宋体" w:eastAsia="宋体" w:hAnsi="宋体" w:cs="仿宋_GB2312" w:hint="eastAsia"/>
          <w:szCs w:val="21"/>
        </w:rPr>
        <w:t>1.中标方必须按照国家规定及要求建立项目保密制度，对项目组所有员工进行保密培训。</w:t>
      </w:r>
    </w:p>
    <w:p w14:paraId="0CEDF880" w14:textId="77777777" w:rsidR="00025373" w:rsidRPr="00025373" w:rsidRDefault="00025373" w:rsidP="00025373">
      <w:pPr>
        <w:spacing w:afterLines="25" w:after="78" w:line="360" w:lineRule="auto"/>
        <w:ind w:firstLineChars="200" w:firstLine="420"/>
        <w:jc w:val="left"/>
        <w:rPr>
          <w:rFonts w:ascii="宋体" w:eastAsia="宋体" w:hAnsi="宋体" w:cs="仿宋_GB2312" w:hint="eastAsia"/>
          <w:szCs w:val="21"/>
        </w:rPr>
      </w:pPr>
      <w:r w:rsidRPr="00025373">
        <w:rPr>
          <w:rFonts w:ascii="宋体" w:eastAsia="宋体" w:hAnsi="宋体" w:cs="仿宋_GB2312" w:hint="eastAsia"/>
          <w:szCs w:val="21"/>
        </w:rPr>
        <w:t>2.中标方须无条件与招标方签订保密协议。中标方在项目实施过程中，对招标方所提供的所有相关资料，未经招标方书面同意不得向任何第三人泄露，且保密责任不因合同的终止或解除而失效。</w:t>
      </w:r>
    </w:p>
    <w:p w14:paraId="20631028" w14:textId="77777777" w:rsidR="00025373" w:rsidRPr="00025373" w:rsidRDefault="00025373" w:rsidP="00025373">
      <w:pPr>
        <w:spacing w:line="360" w:lineRule="auto"/>
        <w:rPr>
          <w:rFonts w:ascii="Arial" w:eastAsia="宋体" w:hAnsi="Arial" w:cs="Arial"/>
          <w:bCs/>
          <w:szCs w:val="24"/>
        </w:rPr>
      </w:pPr>
    </w:p>
    <w:p w14:paraId="3CB6AF7C" w14:textId="77777777" w:rsidR="00C23187" w:rsidRPr="00025373" w:rsidRDefault="00C23187">
      <w:pPr>
        <w:spacing w:after="78"/>
        <w:rPr>
          <w:rFonts w:hint="eastAsia"/>
        </w:rPr>
      </w:pPr>
    </w:p>
    <w:sectPr w:rsidR="00C23187" w:rsidRPr="00025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AAFA6" w14:textId="77777777" w:rsidR="00114F42" w:rsidRDefault="00114F42" w:rsidP="00025373">
      <w:pPr>
        <w:rPr>
          <w:rFonts w:hint="eastAsia"/>
        </w:rPr>
      </w:pPr>
      <w:r>
        <w:separator/>
      </w:r>
    </w:p>
  </w:endnote>
  <w:endnote w:type="continuationSeparator" w:id="0">
    <w:p w14:paraId="5FA5DEE8" w14:textId="77777777" w:rsidR="00114F42" w:rsidRDefault="00114F42" w:rsidP="000253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8B03F" w14:textId="77777777" w:rsidR="00114F42" w:rsidRDefault="00114F42" w:rsidP="00025373">
      <w:pPr>
        <w:rPr>
          <w:rFonts w:hint="eastAsia"/>
        </w:rPr>
      </w:pPr>
      <w:r>
        <w:separator/>
      </w:r>
    </w:p>
  </w:footnote>
  <w:footnote w:type="continuationSeparator" w:id="0">
    <w:p w14:paraId="1E3EEFD8" w14:textId="77777777" w:rsidR="00114F42" w:rsidRDefault="00114F42" w:rsidP="0002537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A2C91"/>
    <w:multiLevelType w:val="singleLevel"/>
    <w:tmpl w:val="3DFA2C91"/>
    <w:lvl w:ilvl="0">
      <w:start w:val="1"/>
      <w:numFmt w:val="decimal"/>
      <w:lvlText w:val="%1."/>
      <w:lvlJc w:val="left"/>
      <w:pPr>
        <w:tabs>
          <w:tab w:val="num" w:pos="312"/>
        </w:tabs>
      </w:pPr>
    </w:lvl>
  </w:abstractNum>
  <w:abstractNum w:abstractNumId="1" w15:restartNumberingAfterBreak="0">
    <w:nsid w:val="541285ED"/>
    <w:multiLevelType w:val="singleLevel"/>
    <w:tmpl w:val="541285ED"/>
    <w:lvl w:ilvl="0">
      <w:start w:val="1"/>
      <w:numFmt w:val="decimal"/>
      <w:lvlText w:val="%1."/>
      <w:lvlJc w:val="left"/>
      <w:pPr>
        <w:tabs>
          <w:tab w:val="num" w:pos="312"/>
        </w:tabs>
      </w:pPr>
      <w:rPr>
        <w:b/>
      </w:rPr>
    </w:lvl>
  </w:abstractNum>
  <w:num w:numId="1" w16cid:durableId="1835224056">
    <w:abstractNumId w:val="0"/>
  </w:num>
  <w:num w:numId="2" w16cid:durableId="102409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50"/>
    <w:rsid w:val="00025373"/>
    <w:rsid w:val="00114F42"/>
    <w:rsid w:val="001C41D6"/>
    <w:rsid w:val="00610BC6"/>
    <w:rsid w:val="00763950"/>
    <w:rsid w:val="00C2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33F231-46DA-4C67-85CB-111541DD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395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6395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6395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6395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6395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6395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6395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95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6395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9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639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639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63950"/>
    <w:rPr>
      <w:rFonts w:cstheme="majorBidi"/>
      <w:color w:val="0F4761" w:themeColor="accent1" w:themeShade="BF"/>
      <w:sz w:val="28"/>
      <w:szCs w:val="28"/>
    </w:rPr>
  </w:style>
  <w:style w:type="character" w:customStyle="1" w:styleId="50">
    <w:name w:val="标题 5 字符"/>
    <w:basedOn w:val="a0"/>
    <w:link w:val="5"/>
    <w:uiPriority w:val="9"/>
    <w:semiHidden/>
    <w:rsid w:val="00763950"/>
    <w:rPr>
      <w:rFonts w:cstheme="majorBidi"/>
      <w:color w:val="0F4761" w:themeColor="accent1" w:themeShade="BF"/>
      <w:sz w:val="24"/>
      <w:szCs w:val="24"/>
    </w:rPr>
  </w:style>
  <w:style w:type="character" w:customStyle="1" w:styleId="60">
    <w:name w:val="标题 6 字符"/>
    <w:basedOn w:val="a0"/>
    <w:link w:val="6"/>
    <w:uiPriority w:val="9"/>
    <w:semiHidden/>
    <w:rsid w:val="00763950"/>
    <w:rPr>
      <w:rFonts w:cstheme="majorBidi"/>
      <w:b/>
      <w:bCs/>
      <w:color w:val="0F4761" w:themeColor="accent1" w:themeShade="BF"/>
    </w:rPr>
  </w:style>
  <w:style w:type="character" w:customStyle="1" w:styleId="70">
    <w:name w:val="标题 7 字符"/>
    <w:basedOn w:val="a0"/>
    <w:link w:val="7"/>
    <w:uiPriority w:val="9"/>
    <w:semiHidden/>
    <w:rsid w:val="00763950"/>
    <w:rPr>
      <w:rFonts w:cstheme="majorBidi"/>
      <w:b/>
      <w:bCs/>
      <w:color w:val="595959" w:themeColor="text1" w:themeTint="A6"/>
    </w:rPr>
  </w:style>
  <w:style w:type="character" w:customStyle="1" w:styleId="80">
    <w:name w:val="标题 8 字符"/>
    <w:basedOn w:val="a0"/>
    <w:link w:val="8"/>
    <w:uiPriority w:val="9"/>
    <w:semiHidden/>
    <w:rsid w:val="00763950"/>
    <w:rPr>
      <w:rFonts w:cstheme="majorBidi"/>
      <w:color w:val="595959" w:themeColor="text1" w:themeTint="A6"/>
    </w:rPr>
  </w:style>
  <w:style w:type="character" w:customStyle="1" w:styleId="90">
    <w:name w:val="标题 9 字符"/>
    <w:basedOn w:val="a0"/>
    <w:link w:val="9"/>
    <w:uiPriority w:val="9"/>
    <w:semiHidden/>
    <w:rsid w:val="00763950"/>
    <w:rPr>
      <w:rFonts w:eastAsiaTheme="majorEastAsia" w:cstheme="majorBidi"/>
      <w:color w:val="595959" w:themeColor="text1" w:themeTint="A6"/>
    </w:rPr>
  </w:style>
  <w:style w:type="paragraph" w:styleId="a3">
    <w:name w:val="Title"/>
    <w:basedOn w:val="a"/>
    <w:next w:val="a"/>
    <w:link w:val="a4"/>
    <w:uiPriority w:val="10"/>
    <w:qFormat/>
    <w:rsid w:val="007639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9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950"/>
    <w:pPr>
      <w:spacing w:before="160" w:after="160"/>
      <w:jc w:val="center"/>
    </w:pPr>
    <w:rPr>
      <w:i/>
      <w:iCs/>
      <w:color w:val="404040" w:themeColor="text1" w:themeTint="BF"/>
    </w:rPr>
  </w:style>
  <w:style w:type="character" w:customStyle="1" w:styleId="a8">
    <w:name w:val="引用 字符"/>
    <w:basedOn w:val="a0"/>
    <w:link w:val="a7"/>
    <w:uiPriority w:val="29"/>
    <w:rsid w:val="00763950"/>
    <w:rPr>
      <w:i/>
      <w:iCs/>
      <w:color w:val="404040" w:themeColor="text1" w:themeTint="BF"/>
    </w:rPr>
  </w:style>
  <w:style w:type="paragraph" w:styleId="a9">
    <w:name w:val="List Paragraph"/>
    <w:basedOn w:val="a"/>
    <w:uiPriority w:val="34"/>
    <w:qFormat/>
    <w:rsid w:val="00763950"/>
    <w:pPr>
      <w:ind w:left="720"/>
      <w:contextualSpacing/>
    </w:pPr>
  </w:style>
  <w:style w:type="character" w:styleId="aa">
    <w:name w:val="Intense Emphasis"/>
    <w:basedOn w:val="a0"/>
    <w:uiPriority w:val="21"/>
    <w:qFormat/>
    <w:rsid w:val="00763950"/>
    <w:rPr>
      <w:i/>
      <w:iCs/>
      <w:color w:val="0F4761" w:themeColor="accent1" w:themeShade="BF"/>
    </w:rPr>
  </w:style>
  <w:style w:type="paragraph" w:styleId="ab">
    <w:name w:val="Intense Quote"/>
    <w:basedOn w:val="a"/>
    <w:next w:val="a"/>
    <w:link w:val="ac"/>
    <w:uiPriority w:val="30"/>
    <w:qFormat/>
    <w:rsid w:val="00763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63950"/>
    <w:rPr>
      <w:i/>
      <w:iCs/>
      <w:color w:val="0F4761" w:themeColor="accent1" w:themeShade="BF"/>
    </w:rPr>
  </w:style>
  <w:style w:type="character" w:styleId="ad">
    <w:name w:val="Intense Reference"/>
    <w:basedOn w:val="a0"/>
    <w:uiPriority w:val="32"/>
    <w:qFormat/>
    <w:rsid w:val="00763950"/>
    <w:rPr>
      <w:b/>
      <w:bCs/>
      <w:smallCaps/>
      <w:color w:val="0F4761" w:themeColor="accent1" w:themeShade="BF"/>
      <w:spacing w:val="5"/>
    </w:rPr>
  </w:style>
  <w:style w:type="paragraph" w:styleId="ae">
    <w:name w:val="header"/>
    <w:basedOn w:val="a"/>
    <w:link w:val="af"/>
    <w:uiPriority w:val="99"/>
    <w:unhideWhenUsed/>
    <w:rsid w:val="00025373"/>
    <w:pPr>
      <w:tabs>
        <w:tab w:val="center" w:pos="4153"/>
        <w:tab w:val="right" w:pos="8306"/>
      </w:tabs>
      <w:snapToGrid w:val="0"/>
      <w:jc w:val="center"/>
    </w:pPr>
    <w:rPr>
      <w:sz w:val="18"/>
      <w:szCs w:val="18"/>
    </w:rPr>
  </w:style>
  <w:style w:type="character" w:customStyle="1" w:styleId="af">
    <w:name w:val="页眉 字符"/>
    <w:basedOn w:val="a0"/>
    <w:link w:val="ae"/>
    <w:uiPriority w:val="99"/>
    <w:rsid w:val="00025373"/>
    <w:rPr>
      <w:sz w:val="18"/>
      <w:szCs w:val="18"/>
    </w:rPr>
  </w:style>
  <w:style w:type="paragraph" w:styleId="af0">
    <w:name w:val="footer"/>
    <w:basedOn w:val="a"/>
    <w:link w:val="af1"/>
    <w:uiPriority w:val="99"/>
    <w:unhideWhenUsed/>
    <w:rsid w:val="00025373"/>
    <w:pPr>
      <w:tabs>
        <w:tab w:val="center" w:pos="4153"/>
        <w:tab w:val="right" w:pos="8306"/>
      </w:tabs>
      <w:snapToGrid w:val="0"/>
      <w:jc w:val="left"/>
    </w:pPr>
    <w:rPr>
      <w:sz w:val="18"/>
      <w:szCs w:val="18"/>
    </w:rPr>
  </w:style>
  <w:style w:type="character" w:customStyle="1" w:styleId="af1">
    <w:name w:val="页脚 字符"/>
    <w:basedOn w:val="a0"/>
    <w:link w:val="af0"/>
    <w:uiPriority w:val="99"/>
    <w:rsid w:val="000253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2</cp:revision>
  <dcterms:created xsi:type="dcterms:W3CDTF">2025-09-11T01:51:00Z</dcterms:created>
  <dcterms:modified xsi:type="dcterms:W3CDTF">2025-09-11T01:51:00Z</dcterms:modified>
</cp:coreProperties>
</file>