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A6AE">
      <w:pPr>
        <w:pStyle w:val="4"/>
        <w:numPr>
          <w:numId w:val="0"/>
        </w:numPr>
        <w:spacing w:before="0" w:after="0" w:line="360" w:lineRule="auto"/>
        <w:ind w:leftChars="0"/>
        <w:jc w:val="center"/>
        <w:rPr>
          <w:rFonts w:hint="eastAsia" w:ascii="黑体" w:hAnsi="黑体" w:eastAsia="黑体"/>
          <w:color w:val="000000"/>
        </w:rPr>
      </w:pPr>
      <w:bookmarkStart w:id="6" w:name="_GoBack"/>
      <w:r>
        <w:rPr>
          <w:rFonts w:ascii="黑体" w:hAnsi="黑体" w:eastAsia="黑体"/>
          <w:color w:val="000000"/>
        </w:rPr>
        <w:fldChar w:fldCharType="begin"/>
      </w:r>
      <w:r>
        <w:rPr>
          <w:rFonts w:ascii="黑体" w:hAnsi="黑体" w:eastAsia="黑体"/>
          <w:color w:val="000000"/>
        </w:rPr>
        <w:instrText xml:space="preserve"> HYPERLINK \l "_Toc488762883" </w:instrText>
      </w:r>
      <w:r>
        <w:rPr>
          <w:rFonts w:ascii="黑体" w:hAnsi="黑体" w:eastAsia="黑体"/>
          <w:color w:val="000000"/>
        </w:rPr>
        <w:fldChar w:fldCharType="separate"/>
      </w:r>
      <w:bookmarkStart w:id="0" w:name="_Toc204791158"/>
      <w:r>
        <w:rPr>
          <w:rFonts w:hint="eastAsia" w:ascii="黑体" w:hAnsi="黑体" w:eastAsia="黑体"/>
          <w:color w:val="000000"/>
        </w:rPr>
        <w:t>招标项目需求</w:t>
      </w:r>
      <w:bookmarkEnd w:id="0"/>
      <w:r>
        <w:rPr>
          <w:rFonts w:ascii="黑体" w:hAnsi="黑体" w:eastAsia="黑体"/>
          <w:color w:val="000000"/>
        </w:rPr>
        <w:fldChar w:fldCharType="end"/>
      </w:r>
    </w:p>
    <w:bookmarkEnd w:id="6"/>
    <w:p w14:paraId="02F1C98B">
      <w:pPr>
        <w:pStyle w:val="5"/>
        <w:adjustRightInd/>
        <w:spacing w:line="360" w:lineRule="auto"/>
        <w:jc w:val="both"/>
        <w:textAlignment w:val="auto"/>
        <w:rPr>
          <w:rFonts w:hint="eastAsia"/>
          <w:sz w:val="28"/>
          <w:szCs w:val="28"/>
        </w:rPr>
      </w:pPr>
      <w:bookmarkStart w:id="1" w:name="sixxiangmugaisu"/>
      <w:bookmarkEnd w:id="1"/>
      <w:bookmarkStart w:id="2" w:name="_Toc204791159"/>
      <w:bookmarkStart w:id="3" w:name="_Toc266949377"/>
      <w:r>
        <w:rPr>
          <w:rFonts w:hint="eastAsia"/>
          <w:sz w:val="28"/>
          <w:szCs w:val="28"/>
        </w:rPr>
        <w:t>一、项目概况</w:t>
      </w:r>
      <w:bookmarkEnd w:id="2"/>
    </w:p>
    <w:p w14:paraId="58B42834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（一）项目名称：东周小学食堂消防问题整改项目；</w:t>
      </w:r>
    </w:p>
    <w:p w14:paraId="19F42637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（二）建设地点：深圳市光明区东周小学内。</w:t>
      </w:r>
    </w:p>
    <w:p w14:paraId="1490F1D9">
      <w:pPr>
        <w:rPr>
          <w:rFonts w:hint="eastAsia"/>
        </w:rPr>
      </w:pPr>
    </w:p>
    <w:p w14:paraId="6BF67F55">
      <w:pPr>
        <w:pStyle w:val="5"/>
        <w:adjustRightInd/>
        <w:spacing w:line="360" w:lineRule="auto"/>
        <w:ind w:left="210" w:leftChars="100"/>
        <w:jc w:val="both"/>
        <w:textAlignment w:val="auto"/>
        <w:rPr>
          <w:rFonts w:hint="eastAsia"/>
          <w:sz w:val="28"/>
          <w:szCs w:val="28"/>
        </w:rPr>
      </w:pPr>
      <w:bookmarkStart w:id="4" w:name="_Toc204791160"/>
      <w:r>
        <w:rPr>
          <w:rFonts w:hint="eastAsia"/>
          <w:sz w:val="28"/>
          <w:szCs w:val="28"/>
        </w:rPr>
        <w:t>二、服务内容及要求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加★号的要求为实质性内容，未按要求提供证明文件及响应，作投标无效处理</w:t>
      </w:r>
      <w:bookmarkEnd w:id="4"/>
      <w:r>
        <w:rPr>
          <w:rFonts w:hint="eastAsia"/>
          <w:sz w:val="28"/>
          <w:szCs w:val="28"/>
          <w:lang w:eastAsia="zh-CN"/>
        </w:rPr>
        <w:t>）</w:t>
      </w:r>
    </w:p>
    <w:p w14:paraId="77A4669A">
      <w:pPr>
        <w:spacing w:line="360" w:lineRule="auto"/>
        <w:ind w:firstLine="487" w:firstLineChars="20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 总体要求</w:t>
      </w:r>
    </w:p>
    <w:p w14:paraId="2E0BBF62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1、按照设计图纸进行施工，按照规定施工周期完成施工。施工完成后按照规定时间内配合验收。验收标准以建设工程标准验收意见书是否合格为依据。</w:t>
      </w:r>
    </w:p>
    <w:p w14:paraId="3DA503B0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2、投标方已在报价中充分考虑了可能存在的工程缺陷、不确定性因素及不可预见的风险，并自愿承担因此类风险而引致的工作量增加、费用增加和其它可能的责任。</w:t>
      </w:r>
    </w:p>
    <w:p w14:paraId="130C4212">
      <w:pPr>
        <w:spacing w:line="360" w:lineRule="auto"/>
        <w:ind w:firstLine="487" w:firstLineChars="20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（二）工程承包范围及内容</w:t>
      </w:r>
    </w:p>
    <w:p w14:paraId="2115A36A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承包范围：东周小学食堂消防问题整改项目（以甲方提交的设计文件为准）。包括材料设备的采购、装修工程等全过程的内容。</w:t>
      </w:r>
    </w:p>
    <w:p w14:paraId="71BDA4E8">
      <w:pPr>
        <w:spacing w:line="360" w:lineRule="auto"/>
        <w:ind w:firstLine="487" w:firstLineChars="20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（三）项目管理要求</w:t>
      </w:r>
    </w:p>
    <w:p w14:paraId="37BBED89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1、中标单位必须作好施工记录、隐蔽工程记录、施工资料的整理、竣工资料的编制等工作。</w:t>
      </w:r>
    </w:p>
    <w:p w14:paraId="4A870ED7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2、中标单位必须在施工现场显眼位置设置正规施工警示牌、工程概况牌，标注“温馨提示”语言。靠近人行通道边（或建设方以为有必要的其他周边）必须用整齐美观的板材围护密封施工。</w:t>
      </w:r>
    </w:p>
    <w:p w14:paraId="01E737AB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中标单位施工必须达到有关部门规定的安全文明施工标准，服从采购人的管理，避免干扰采购人的正常工作秩序，认真做好施工现场防护、防火、噪音、用电等安全文明施工各项管理工作，承担相应一切责任，确保施工场地区域道路通畅，保持施工现场整洁，做到工完场清，达到国家卫生城市标准。</w:t>
      </w:r>
    </w:p>
    <w:p w14:paraId="095DA4C2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4、中标单位必须在施工过程中注意自身及周边安全，做好现场及周边安全设施搭设，遵守有关安全保护规程，负责施工过程中的所有事故处理和费用。</w:t>
      </w:r>
    </w:p>
    <w:p w14:paraId="695EDAB4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5、中标单位必须服从采购单位，监理公司的监督、指导并积极主动配合上述管理机构的工作。</w:t>
      </w:r>
    </w:p>
    <w:p w14:paraId="33C003A4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6、中标单位施工时须提供材料样板，经采购人最终确认后，方可进场使用，供应商所提供的样板或厂家应符合设计图纸要求及甲方确认要求，如供应商不能提供的可由采购人根据市场考察情况确认并实施。</w:t>
      </w:r>
    </w:p>
    <w:p w14:paraId="3309FCC7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7、用在本工程的任何材料在使用前必须得到采购人的批准，样品须在大批订货前送审。获准的样品存放在工地，作为以后验收材料的标准。样品和其包装，由中标人无偿提供。</w:t>
      </w:r>
    </w:p>
    <w:p w14:paraId="49D31BA8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8、承包人在工程施工前，须全面检查工地情况，若发现错误须立刻通知工程师。若未能遵从此规定，使本工程的任何项目因此等错误或缺陷而错误地建造，则中标人须自费予以拆除及重建。</w:t>
      </w:r>
    </w:p>
    <w:p w14:paraId="31E747F5">
      <w:pPr>
        <w:spacing w:line="360" w:lineRule="auto"/>
        <w:ind w:firstLine="487" w:firstLineChars="202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★</w:t>
      </w:r>
      <w:r>
        <w:rPr>
          <w:rFonts w:hint="eastAsia" w:ascii="宋体" w:hAnsi="宋体"/>
          <w:sz w:val="24"/>
        </w:rPr>
        <w:t>9、实行项目经理负责制，并按投标文件配备项目管理班子，</w:t>
      </w:r>
      <w:r>
        <w:rPr>
          <w:rFonts w:hint="eastAsia" w:ascii="宋体" w:hAnsi="宋体"/>
          <w:b/>
          <w:sz w:val="24"/>
        </w:rPr>
        <w:t>项目经理必须具有安全生产考核合格证（B证）和建筑工程专业二级或以上建造师证书。（请在投标文件中提供有效的证书复印件）</w:t>
      </w:r>
      <w:r>
        <w:rPr>
          <w:rFonts w:hint="eastAsia" w:ascii="宋体" w:hAnsi="宋体"/>
          <w:sz w:val="24"/>
        </w:rPr>
        <w:t>。如未经采购人同意更换项目班子成员，采购人有权取消投标人的中标资格或单方面终止合同，由此造成的违约责任由承包人承担。</w:t>
      </w:r>
    </w:p>
    <w:p w14:paraId="59A986F7">
      <w:pPr>
        <w:spacing w:line="360" w:lineRule="auto"/>
        <w:ind w:firstLine="487" w:firstLineChars="202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（四）工程量清单及图纸：详见招标文件附件。</w:t>
      </w:r>
    </w:p>
    <w:p w14:paraId="313535F8">
      <w:pPr>
        <w:rPr>
          <w:rFonts w:hint="eastAsia"/>
        </w:rPr>
      </w:pPr>
    </w:p>
    <w:p w14:paraId="1D341E8A">
      <w:pPr>
        <w:pStyle w:val="5"/>
        <w:adjustRightInd/>
        <w:spacing w:line="360" w:lineRule="auto"/>
        <w:jc w:val="both"/>
        <w:textAlignment w:val="auto"/>
        <w:rPr>
          <w:rFonts w:hint="eastAsia"/>
          <w:sz w:val="28"/>
          <w:szCs w:val="28"/>
        </w:rPr>
      </w:pPr>
      <w:bookmarkStart w:id="5" w:name="_Toc204791161"/>
      <w:r>
        <w:rPr>
          <w:rFonts w:hint="eastAsia"/>
          <w:sz w:val="28"/>
          <w:szCs w:val="28"/>
        </w:rPr>
        <w:t>三、商务要求</w:t>
      </w:r>
      <w:bookmarkEnd w:id="5"/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加★号的要求为实质性内容，未按要求响应，作投标无效处理</w:t>
      </w:r>
      <w:r>
        <w:rPr>
          <w:rFonts w:hint="eastAsia"/>
          <w:sz w:val="28"/>
          <w:szCs w:val="28"/>
          <w:lang w:eastAsia="zh-CN"/>
        </w:rPr>
        <w:t>）</w:t>
      </w:r>
    </w:p>
    <w:p w14:paraId="7B77045B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1、承包方式：包工包料</w:t>
      </w:r>
    </w:p>
    <w:p w14:paraId="2412DA01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2、合同方式：固定单价合同，工程结算时，项目单价不做调整，按实际完成的工程量结算。最终结算价以采购人指定第三方审核单位审定价为准，如被政府审计部门审计，则以政府审计部门审定价为准。</w:t>
      </w:r>
    </w:p>
    <w:p w14:paraId="7CE1A428">
      <w:pPr>
        <w:spacing w:line="360" w:lineRule="auto"/>
        <w:ind w:firstLine="487" w:firstLineChars="20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3、★报价要求：本项目招标控制价为541,177.77元，投标报价上限即为招标控制价，其中安全文明施工措施费13,089.79元为不可竞争费（投标人不允许修改安全文明施工措施费，否则作投标无效处理）。</w:t>
      </w:r>
    </w:p>
    <w:p w14:paraId="32287F7F">
      <w:pPr>
        <w:spacing w:line="360" w:lineRule="auto"/>
        <w:ind w:firstLine="487" w:firstLineChars="20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4、★完工期限：签订合同后两个月内完工。</w:t>
      </w:r>
    </w:p>
    <w:p w14:paraId="39E51E22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5、项目验收程序、质量标准及期限：参照国家及深圳市地方相关标准，工程质量必须达到合格标准。</w:t>
      </w:r>
    </w:p>
    <w:p w14:paraId="5447C130">
      <w:pPr>
        <w:spacing w:line="360" w:lineRule="auto"/>
        <w:ind w:firstLine="484" w:firstLineChars="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保修、售后服务要求、发生问题处理：根据《建设工程质量管理条例》意见，装修保修期为二年，防水保修期为五年。保修期从工程竣工验收合格之后即日起计算。建设工程在保修范围和保修期限内发生质量问题的，中标单位应当履行保修义务，承担产生的费用，并对造成的损失承担赔偿责任。</w:t>
      </w:r>
    </w:p>
    <w:p w14:paraId="4E44C1A6">
      <w:pPr>
        <w:spacing w:line="360" w:lineRule="auto"/>
        <w:ind w:firstLine="484" w:firstLineChars="2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付款方式：自施工合同签订之日起15日支付合同总额的10%作为预付款；期间可依据监理人对实际进度工程量的审核情况支付进度款，支付金额不超过相应工程量造价的80%；工程竣工验收合格后申请支付至合同价的80%；竣工结算审核后，支付至结算审核价的97%；质保金即工程缺陷保修款应在工程竣工验收合格之日算起，1年后支付结算审核价的3%作为质保金。</w:t>
      </w:r>
    </w:p>
    <w:bookmarkEnd w:id="3"/>
    <w:p w14:paraId="61382F03">
      <w:pPr>
        <w:pStyle w:val="3"/>
        <w:rPr>
          <w:rFonts w:hint="eastAsia"/>
          <w:lang w:eastAsia="zh-CN"/>
        </w:rPr>
        <w:sectPr>
          <w:footnotePr>
            <w:numRestart w:val="eachPage"/>
          </w:footnotePr>
          <w:pgSz w:w="11907" w:h="16840"/>
          <w:pgMar w:top="1440" w:right="1559" w:bottom="1440" w:left="1559" w:header="907" w:footer="0" w:gutter="0"/>
          <w:cols w:space="720" w:num="1"/>
          <w:docGrid w:linePitch="462" w:charSpace="0"/>
        </w:sectPr>
      </w:pPr>
    </w:p>
    <w:p w14:paraId="05B915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C20BA"/>
    <w:rsid w:val="570C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/>
      <w:bCs/>
      <w:kern w:val="0"/>
      <w:sz w:val="24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0"/>
    <w:pPr>
      <w:ind w:firstLine="420"/>
      <w:jc w:val="both"/>
      <w:textAlignment w:val="baseline"/>
    </w:pPr>
    <w:rPr>
      <w:rFonts w:ascii="Times New Roman" w:hAnsi="Times New Roman"/>
      <w:kern w:val="2"/>
      <w:sz w:val="21"/>
      <w:szCs w:val="20"/>
      <w:lang w:val="en-US" w:eastAsia="zh-CN" w:bidi="ar-SA"/>
    </w:rPr>
  </w:style>
  <w:style w:type="paragraph" w:customStyle="1" w:styleId="3">
    <w:name w:val="BodyText"/>
    <w:basedOn w:val="1"/>
    <w:next w:val="1"/>
    <w:qFormat/>
    <w:uiPriority w:val="0"/>
    <w:pPr>
      <w:spacing w:line="360" w:lineRule="auto"/>
      <w:jc w:val="both"/>
      <w:textAlignment w:val="baseline"/>
    </w:pPr>
    <w:rPr>
      <w:rFonts w:ascii="Verdana" w:hAnsi="Verdana" w:eastAsia="仿宋_GB2312" w:cs="Times New Roman"/>
      <w:b/>
      <w:bCs/>
      <w:kern w:val="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2025-09-30T09:21:00Z</dcterms:created>
  <dc:creator>过眼～云烟～</dc:creator>
  <cp:lastModifiedBy>过眼～云烟～</cp:lastModifiedBy>
  <dcterms:modified xsi:type="dcterms:W3CDTF">2025-09-30T09:24:20Z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CFDDD4FA34F84AA88438C3E28F34EB9D_11</vt:lpwstr>
  </property>
  <property fmtid="{D5CDD505-2E9C-101B-9397-08002B2CF9AE}" pid="4" name="KSOTemplateDocerSaveRecord">
    <vt:lpwstr>eyJoZGlkIjoiYjU3ZDE5YWNkMGVkMDJjZTBmOTQ1OGE4M2ZhZjBiNTEiLCJ1c2VySWQiOiIzMjMwNDEyNDYifQ==</vt:lpwstr>
  </property>
</Properties>
</file>