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0481" w14:textId="77777777" w:rsidR="006C2FF7" w:rsidRPr="006C2FF7" w:rsidRDefault="006C2FF7" w:rsidP="006C2FF7">
      <w:pPr>
        <w:keepNext/>
        <w:keepLines/>
        <w:spacing w:after="0" w:line="360" w:lineRule="auto"/>
        <w:jc w:val="center"/>
        <w:outlineLvl w:val="0"/>
        <w:rPr>
          <w:rFonts w:ascii="宋体" w:eastAsia="宋体" w:hAnsi="宋体" w:cs="宋体" w:hint="eastAsia"/>
          <w:b/>
          <w:kern w:val="44"/>
          <w:sz w:val="44"/>
          <w:szCs w:val="22"/>
          <w14:ligatures w14:val="none"/>
        </w:rPr>
      </w:pPr>
      <w:r w:rsidRPr="006C2FF7">
        <w:rPr>
          <w:rFonts w:ascii="宋体" w:eastAsia="宋体" w:hAnsi="宋体" w:cs="宋体" w:hint="eastAsia"/>
          <w:b/>
          <w:kern w:val="44"/>
          <w:sz w:val="44"/>
          <w:szCs w:val="22"/>
          <w14:ligatures w14:val="none"/>
        </w:rPr>
        <w:fldChar w:fldCharType="begin"/>
      </w:r>
      <w:r w:rsidRPr="006C2FF7">
        <w:rPr>
          <w:rFonts w:ascii="宋体" w:eastAsia="宋体" w:hAnsi="宋体" w:cs="宋体" w:hint="eastAsia"/>
          <w:b/>
          <w:kern w:val="44"/>
          <w:sz w:val="44"/>
          <w:szCs w:val="22"/>
          <w14:ligatures w14:val="none"/>
        </w:rPr>
        <w:instrText xml:space="preserve"> HYPERLINK \l "_Toc488762883" </w:instrText>
      </w:r>
      <w:r w:rsidRPr="006C2FF7">
        <w:rPr>
          <w:rFonts w:ascii="宋体" w:eastAsia="宋体" w:hAnsi="宋体" w:cs="宋体" w:hint="eastAsia"/>
          <w:b/>
          <w:kern w:val="44"/>
          <w:sz w:val="44"/>
          <w:szCs w:val="22"/>
          <w14:ligatures w14:val="none"/>
        </w:rPr>
        <w:fldChar w:fldCharType="separate"/>
      </w:r>
      <w:r w:rsidRPr="006C2FF7">
        <w:rPr>
          <w:rFonts w:ascii="宋体" w:eastAsia="宋体" w:hAnsi="宋体" w:cs="宋体" w:hint="eastAsia"/>
          <w:b/>
          <w:kern w:val="44"/>
          <w:sz w:val="44"/>
          <w:szCs w:val="21"/>
          <w14:ligatures w14:val="none"/>
        </w:rPr>
        <w:t>征集</w:t>
      </w:r>
      <w:r w:rsidRPr="006C2FF7">
        <w:rPr>
          <w:rFonts w:ascii="宋体" w:eastAsia="宋体" w:hAnsi="宋体" w:cs="宋体" w:hint="eastAsia"/>
          <w:b/>
          <w:kern w:val="44"/>
          <w:sz w:val="44"/>
          <w:szCs w:val="22"/>
          <w14:ligatures w14:val="none"/>
        </w:rPr>
        <w:t>项目需求</w:t>
      </w:r>
      <w:r w:rsidRPr="006C2FF7">
        <w:rPr>
          <w:rFonts w:ascii="宋体" w:eastAsia="宋体" w:hAnsi="宋体" w:cs="宋体" w:hint="eastAsia"/>
          <w:b/>
          <w:kern w:val="44"/>
          <w:sz w:val="44"/>
          <w:szCs w:val="22"/>
          <w14:ligatures w14:val="none"/>
        </w:rPr>
        <w:fldChar w:fldCharType="end"/>
      </w:r>
    </w:p>
    <w:p w14:paraId="23588662" w14:textId="77777777" w:rsidR="006C2FF7" w:rsidRPr="006C2FF7" w:rsidRDefault="006C2FF7" w:rsidP="006C2FF7">
      <w:pPr>
        <w:spacing w:after="0" w:line="360" w:lineRule="auto"/>
        <w:jc w:val="both"/>
        <w:rPr>
          <w:rFonts w:ascii="宋体" w:eastAsia="宋体" w:hAnsi="宋体" w:cs="宋体" w:hint="eastAsia"/>
          <w:b/>
          <w:sz w:val="21"/>
          <w:szCs w:val="21"/>
          <w14:ligatures w14:val="none"/>
        </w:rPr>
      </w:pPr>
      <w:r w:rsidRPr="006C2FF7">
        <w:rPr>
          <w:rFonts w:ascii="宋体" w:eastAsia="宋体" w:hAnsi="宋体" w:cs="宋体" w:hint="eastAsia"/>
          <w:b/>
          <w:sz w:val="21"/>
          <w:szCs w:val="21"/>
          <w14:ligatures w14:val="none"/>
        </w:rPr>
        <w:t>一、采购项目概况</w:t>
      </w:r>
    </w:p>
    <w:p w14:paraId="162815F3" w14:textId="77777777" w:rsidR="006C2FF7" w:rsidRPr="006C2FF7" w:rsidRDefault="006C2FF7" w:rsidP="006C2FF7">
      <w:pPr>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Times New Roman" w:hint="eastAsia"/>
          <w:sz w:val="21"/>
          <w:szCs w:val="21"/>
          <w14:ligatures w14:val="none"/>
        </w:rPr>
        <w:t>为提升居民应急救援队伍现场处置能力，坚持“1分钟出动、3分钟到达现场、5分钟完成处置”高效应急处置机制，提高福田街道辖区防火、灭火救援水平，确保将事故隐患“灭早、灭小、灭初期”，结合福田街道辖区专（兼）职应急队伍实际情况，强化“以练筑防，救急避险”意识，开展物业小区居民应急救援队伍训练工作</w:t>
      </w:r>
      <w:r w:rsidRPr="006C2FF7">
        <w:rPr>
          <w:rFonts w:ascii="Times New Roman" w:eastAsia="宋体" w:hAnsi="Times New Roman" w:cs="Times New Roman" w:hint="eastAsia"/>
          <w:sz w:val="21"/>
          <w:szCs w:val="20"/>
          <w:lang w:bidi="ar"/>
          <w14:ligatures w14:val="none"/>
        </w:rPr>
        <w:t>。</w:t>
      </w:r>
    </w:p>
    <w:p w14:paraId="1ADED589" w14:textId="77777777" w:rsidR="006C2FF7" w:rsidRPr="006C2FF7" w:rsidRDefault="006C2FF7" w:rsidP="006C2FF7">
      <w:pPr>
        <w:spacing w:after="0" w:line="360" w:lineRule="auto"/>
        <w:jc w:val="both"/>
        <w:rPr>
          <w:rFonts w:ascii="宋体" w:eastAsia="宋体" w:hAnsi="宋体" w:cs="宋体"/>
          <w:b/>
          <w:sz w:val="21"/>
          <w:szCs w:val="21"/>
          <w14:ligatures w14:val="none"/>
        </w:rPr>
      </w:pPr>
      <w:bookmarkStart w:id="0" w:name="_Toc279597459"/>
    </w:p>
    <w:p w14:paraId="71B29C78" w14:textId="77777777" w:rsidR="006C2FF7" w:rsidRPr="006C2FF7" w:rsidRDefault="006C2FF7" w:rsidP="006C2FF7">
      <w:pPr>
        <w:spacing w:after="0" w:line="360" w:lineRule="auto"/>
        <w:jc w:val="both"/>
        <w:rPr>
          <w:rFonts w:ascii="宋体" w:eastAsia="宋体" w:hAnsi="宋体" w:cs="宋体" w:hint="eastAsia"/>
          <w:b/>
          <w:sz w:val="21"/>
          <w:szCs w:val="21"/>
          <w14:ligatures w14:val="none"/>
        </w:rPr>
      </w:pPr>
      <w:r w:rsidRPr="006C2FF7">
        <w:rPr>
          <w:rFonts w:ascii="宋体" w:eastAsia="宋体" w:hAnsi="宋体" w:cs="宋体" w:hint="eastAsia"/>
          <w:b/>
          <w:sz w:val="21"/>
          <w:szCs w:val="21"/>
          <w14:ligatures w14:val="none"/>
        </w:rPr>
        <w:t>二、技术要求</w:t>
      </w:r>
      <w:bookmarkEnd w:id="0"/>
    </w:p>
    <w:p w14:paraId="6C298E2B" w14:textId="77777777" w:rsidR="006C2FF7" w:rsidRPr="006C2FF7" w:rsidRDefault="006C2FF7" w:rsidP="006C2FF7">
      <w:pPr>
        <w:widowControl/>
        <w:spacing w:after="0" w:line="360" w:lineRule="auto"/>
        <w:ind w:firstLineChars="196" w:firstLine="413"/>
        <w:jc w:val="center"/>
        <w:rPr>
          <w:rFonts w:ascii="宋体" w:eastAsia="宋体" w:hAnsi="宋体" w:cs="仿宋" w:hint="eastAsia"/>
          <w:b/>
          <w:sz w:val="21"/>
          <w:szCs w:val="21"/>
          <w14:ligatures w14:val="none"/>
        </w:rPr>
      </w:pPr>
      <w:r w:rsidRPr="006C2FF7">
        <w:rPr>
          <w:rFonts w:ascii="宋体" w:eastAsia="宋体" w:hAnsi="宋体" w:cs="仿宋" w:hint="eastAsia"/>
          <w:b/>
          <w:sz w:val="21"/>
          <w:szCs w:val="21"/>
          <w14:ligatures w14:val="none"/>
        </w:rPr>
        <w:t>（一）项目服务内容</w:t>
      </w:r>
    </w:p>
    <w:p w14:paraId="113FFB17"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合同签订之日起3个月内，对辖区12个社区的物业小区居民应急救援队伍开展单兵训练、综合演练、</w:t>
      </w:r>
      <w:proofErr w:type="gramStart"/>
      <w:r w:rsidRPr="006C2FF7">
        <w:rPr>
          <w:rFonts w:ascii="宋体" w:eastAsia="宋体" w:hAnsi="宋体" w:cs="仿宋" w:hint="eastAsia"/>
          <w:bCs/>
          <w:sz w:val="21"/>
          <w:szCs w:val="21"/>
          <w14:ligatures w14:val="none"/>
        </w:rPr>
        <w:t>盲演拉练</w:t>
      </w:r>
      <w:proofErr w:type="gramEnd"/>
      <w:r w:rsidRPr="006C2FF7">
        <w:rPr>
          <w:rFonts w:ascii="宋体" w:eastAsia="宋体" w:hAnsi="宋体" w:cs="仿宋" w:hint="eastAsia"/>
          <w:bCs/>
          <w:sz w:val="21"/>
          <w:szCs w:val="21"/>
          <w14:ligatures w14:val="none"/>
        </w:rPr>
        <w:t>、实战演练共计287场。具体如下：</w:t>
      </w:r>
    </w:p>
    <w:p w14:paraId="5E905162"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1.岗厦社区8支物业小区队伍和4支老旧小区队伍，28场综合演练、</w:t>
      </w:r>
      <w:proofErr w:type="gramStart"/>
      <w:r w:rsidRPr="006C2FF7">
        <w:rPr>
          <w:rFonts w:ascii="宋体" w:eastAsia="宋体" w:hAnsi="宋体" w:cs="仿宋" w:hint="eastAsia"/>
          <w:bCs/>
          <w:sz w:val="21"/>
          <w:szCs w:val="21"/>
          <w14:ligatures w14:val="none"/>
        </w:rPr>
        <w:t>12场盲演拉练</w:t>
      </w:r>
      <w:proofErr w:type="gramEnd"/>
      <w:r w:rsidRPr="006C2FF7">
        <w:rPr>
          <w:rFonts w:ascii="宋体" w:eastAsia="宋体" w:hAnsi="宋体" w:cs="仿宋" w:hint="eastAsia"/>
          <w:bCs/>
          <w:sz w:val="21"/>
          <w:szCs w:val="21"/>
          <w14:ligatures w14:val="none"/>
        </w:rPr>
        <w:t>；</w:t>
      </w:r>
    </w:p>
    <w:p w14:paraId="618F06FF"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2.福华社区3支物业小区队伍和2支老旧小区队伍，5场单兵训练、25场综合演练和</w:t>
      </w:r>
      <w:proofErr w:type="gramStart"/>
      <w:r w:rsidRPr="006C2FF7">
        <w:rPr>
          <w:rFonts w:ascii="宋体" w:eastAsia="宋体" w:hAnsi="宋体" w:cs="仿宋" w:hint="eastAsia"/>
          <w:bCs/>
          <w:sz w:val="21"/>
          <w:szCs w:val="21"/>
          <w14:ligatures w14:val="none"/>
        </w:rPr>
        <w:t>5场盲演拉练</w:t>
      </w:r>
      <w:proofErr w:type="gramEnd"/>
      <w:r w:rsidRPr="006C2FF7">
        <w:rPr>
          <w:rFonts w:ascii="宋体" w:eastAsia="宋体" w:hAnsi="宋体" w:cs="仿宋" w:hint="eastAsia"/>
          <w:bCs/>
          <w:sz w:val="21"/>
          <w:szCs w:val="21"/>
          <w14:ligatures w14:val="none"/>
        </w:rPr>
        <w:t>；</w:t>
      </w:r>
    </w:p>
    <w:p w14:paraId="470C6224"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3.皇岗社区10支物业小区队伍，10场单兵训练、20场综合演练和</w:t>
      </w:r>
      <w:proofErr w:type="gramStart"/>
      <w:r w:rsidRPr="006C2FF7">
        <w:rPr>
          <w:rFonts w:ascii="宋体" w:eastAsia="宋体" w:hAnsi="宋体" w:cs="仿宋" w:hint="eastAsia"/>
          <w:bCs/>
          <w:sz w:val="21"/>
          <w:szCs w:val="21"/>
          <w14:ligatures w14:val="none"/>
        </w:rPr>
        <w:t>10场盲演拉练</w:t>
      </w:r>
      <w:proofErr w:type="gramEnd"/>
      <w:r w:rsidRPr="006C2FF7">
        <w:rPr>
          <w:rFonts w:ascii="宋体" w:eastAsia="宋体" w:hAnsi="宋体" w:cs="仿宋" w:hint="eastAsia"/>
          <w:bCs/>
          <w:sz w:val="21"/>
          <w:szCs w:val="21"/>
          <w14:ligatures w14:val="none"/>
        </w:rPr>
        <w:t>；</w:t>
      </w:r>
    </w:p>
    <w:p w14:paraId="411DE26F"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4.福山社区3支老旧小区队伍，15场综合演练和</w:t>
      </w:r>
      <w:proofErr w:type="gramStart"/>
      <w:r w:rsidRPr="006C2FF7">
        <w:rPr>
          <w:rFonts w:ascii="宋体" w:eastAsia="宋体" w:hAnsi="宋体" w:cs="仿宋" w:hint="eastAsia"/>
          <w:bCs/>
          <w:sz w:val="21"/>
          <w:szCs w:val="21"/>
          <w14:ligatures w14:val="none"/>
        </w:rPr>
        <w:t>3场盲演拉练</w:t>
      </w:r>
      <w:proofErr w:type="gramEnd"/>
      <w:r w:rsidRPr="006C2FF7">
        <w:rPr>
          <w:rFonts w:ascii="宋体" w:eastAsia="宋体" w:hAnsi="宋体" w:cs="仿宋" w:hint="eastAsia"/>
          <w:bCs/>
          <w:sz w:val="21"/>
          <w:szCs w:val="21"/>
          <w14:ligatures w14:val="none"/>
        </w:rPr>
        <w:t>；</w:t>
      </w:r>
    </w:p>
    <w:p w14:paraId="3284909F"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5.福民社区4支老旧小区队伍，12场综合演练和</w:t>
      </w:r>
      <w:proofErr w:type="gramStart"/>
      <w:r w:rsidRPr="006C2FF7">
        <w:rPr>
          <w:rFonts w:ascii="宋体" w:eastAsia="宋体" w:hAnsi="宋体" w:cs="仿宋" w:hint="eastAsia"/>
          <w:bCs/>
          <w:sz w:val="21"/>
          <w:szCs w:val="21"/>
          <w14:ligatures w14:val="none"/>
        </w:rPr>
        <w:t>4场盲演拉练</w:t>
      </w:r>
      <w:proofErr w:type="gramEnd"/>
      <w:r w:rsidRPr="006C2FF7">
        <w:rPr>
          <w:rFonts w:ascii="宋体" w:eastAsia="宋体" w:hAnsi="宋体" w:cs="仿宋" w:hint="eastAsia"/>
          <w:bCs/>
          <w:sz w:val="21"/>
          <w:szCs w:val="21"/>
          <w14:ligatures w14:val="none"/>
        </w:rPr>
        <w:t>；</w:t>
      </w:r>
    </w:p>
    <w:p w14:paraId="22ACE480"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6.福田社区3支物业小区队伍和2支老旧小区队伍，5场单兵训练、15场综合演练和</w:t>
      </w:r>
      <w:proofErr w:type="gramStart"/>
      <w:r w:rsidRPr="006C2FF7">
        <w:rPr>
          <w:rFonts w:ascii="宋体" w:eastAsia="宋体" w:hAnsi="宋体" w:cs="仿宋" w:hint="eastAsia"/>
          <w:bCs/>
          <w:sz w:val="21"/>
          <w:szCs w:val="21"/>
          <w14:ligatures w14:val="none"/>
        </w:rPr>
        <w:t>5场盲演拉练</w:t>
      </w:r>
      <w:proofErr w:type="gramEnd"/>
      <w:r w:rsidRPr="006C2FF7">
        <w:rPr>
          <w:rFonts w:ascii="宋体" w:eastAsia="宋体" w:hAnsi="宋体" w:cs="仿宋" w:hint="eastAsia"/>
          <w:bCs/>
          <w:sz w:val="21"/>
          <w:szCs w:val="21"/>
          <w14:ligatures w14:val="none"/>
        </w:rPr>
        <w:t>；</w:t>
      </w:r>
    </w:p>
    <w:p w14:paraId="5DC6D9F1"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7.口岸社区1支物业小区队伍和1支老旧小区队伍，6场实战演练；</w:t>
      </w:r>
    </w:p>
    <w:p w14:paraId="30A3CB6B"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8.福南社区6支老旧小区队伍，6场单兵训练、24场综合演练和</w:t>
      </w:r>
      <w:proofErr w:type="gramStart"/>
      <w:r w:rsidRPr="006C2FF7">
        <w:rPr>
          <w:rFonts w:ascii="宋体" w:eastAsia="宋体" w:hAnsi="宋体" w:cs="仿宋" w:hint="eastAsia"/>
          <w:bCs/>
          <w:sz w:val="21"/>
          <w:szCs w:val="21"/>
          <w14:ligatures w14:val="none"/>
        </w:rPr>
        <w:t>6场盲演拉练</w:t>
      </w:r>
      <w:proofErr w:type="gramEnd"/>
      <w:r w:rsidRPr="006C2FF7">
        <w:rPr>
          <w:rFonts w:ascii="宋体" w:eastAsia="宋体" w:hAnsi="宋体" w:cs="仿宋" w:hint="eastAsia"/>
          <w:bCs/>
          <w:sz w:val="21"/>
          <w:szCs w:val="21"/>
          <w14:ligatures w14:val="none"/>
        </w:rPr>
        <w:t>；</w:t>
      </w:r>
    </w:p>
    <w:p w14:paraId="16BF8BAF"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9.渔农社区3支物业小区队伍，3场单兵训练、3场综合演练和</w:t>
      </w:r>
      <w:proofErr w:type="gramStart"/>
      <w:r w:rsidRPr="006C2FF7">
        <w:rPr>
          <w:rFonts w:ascii="宋体" w:eastAsia="宋体" w:hAnsi="宋体" w:cs="仿宋" w:hint="eastAsia"/>
          <w:bCs/>
          <w:sz w:val="21"/>
          <w:szCs w:val="21"/>
          <w14:ligatures w14:val="none"/>
        </w:rPr>
        <w:t>3场盲演拉练</w:t>
      </w:r>
      <w:proofErr w:type="gramEnd"/>
      <w:r w:rsidRPr="006C2FF7">
        <w:rPr>
          <w:rFonts w:ascii="宋体" w:eastAsia="宋体" w:hAnsi="宋体" w:cs="仿宋" w:hint="eastAsia"/>
          <w:bCs/>
          <w:sz w:val="21"/>
          <w:szCs w:val="21"/>
          <w14:ligatures w14:val="none"/>
        </w:rPr>
        <w:t>；</w:t>
      </w:r>
    </w:p>
    <w:p w14:paraId="4D5E7ACF"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10.水围社区4支物业小区队伍和2支老旧小区队伍，6场单兵训练、14场综合演练和</w:t>
      </w:r>
      <w:proofErr w:type="gramStart"/>
      <w:r w:rsidRPr="006C2FF7">
        <w:rPr>
          <w:rFonts w:ascii="宋体" w:eastAsia="宋体" w:hAnsi="宋体" w:cs="仿宋" w:hint="eastAsia"/>
          <w:bCs/>
          <w:sz w:val="21"/>
          <w:szCs w:val="21"/>
          <w14:ligatures w14:val="none"/>
        </w:rPr>
        <w:t>6场盲演拉练</w:t>
      </w:r>
      <w:proofErr w:type="gramEnd"/>
      <w:r w:rsidRPr="006C2FF7">
        <w:rPr>
          <w:rFonts w:ascii="宋体" w:eastAsia="宋体" w:hAnsi="宋体" w:cs="仿宋" w:hint="eastAsia"/>
          <w:bCs/>
          <w:sz w:val="21"/>
          <w:szCs w:val="21"/>
          <w14:ligatures w14:val="none"/>
        </w:rPr>
        <w:t>；</w:t>
      </w:r>
    </w:p>
    <w:p w14:paraId="3C9A46EB" w14:textId="77777777" w:rsidR="006C2FF7" w:rsidRPr="006C2FF7" w:rsidRDefault="006C2FF7" w:rsidP="006C2FF7">
      <w:pPr>
        <w:widowControl/>
        <w:spacing w:after="0" w:line="360" w:lineRule="auto"/>
        <w:ind w:firstLineChars="196" w:firstLine="412"/>
        <w:rPr>
          <w:rFonts w:ascii="宋体" w:eastAsia="宋体" w:hAnsi="宋体" w:cs="仿宋" w:hint="eastAsia"/>
          <w:bCs/>
          <w:sz w:val="21"/>
          <w:szCs w:val="21"/>
          <w14:ligatures w14:val="none"/>
        </w:rPr>
      </w:pPr>
      <w:r w:rsidRPr="006C2FF7">
        <w:rPr>
          <w:rFonts w:ascii="宋体" w:eastAsia="宋体" w:hAnsi="宋体" w:cs="仿宋" w:hint="eastAsia"/>
          <w:bCs/>
          <w:sz w:val="21"/>
          <w:szCs w:val="21"/>
          <w14:ligatures w14:val="none"/>
        </w:rPr>
        <w:t>11.圩镇社区3支物业小区队伍，6场单兵训练、12场综合演练和</w:t>
      </w:r>
      <w:proofErr w:type="gramStart"/>
      <w:r w:rsidRPr="006C2FF7">
        <w:rPr>
          <w:rFonts w:ascii="宋体" w:eastAsia="宋体" w:hAnsi="宋体" w:cs="仿宋" w:hint="eastAsia"/>
          <w:bCs/>
          <w:sz w:val="21"/>
          <w:szCs w:val="21"/>
          <w14:ligatures w14:val="none"/>
        </w:rPr>
        <w:t>3场盲演拉练</w:t>
      </w:r>
      <w:proofErr w:type="gramEnd"/>
      <w:r w:rsidRPr="006C2FF7">
        <w:rPr>
          <w:rFonts w:ascii="宋体" w:eastAsia="宋体" w:hAnsi="宋体" w:cs="仿宋" w:hint="eastAsia"/>
          <w:bCs/>
          <w:sz w:val="21"/>
          <w:szCs w:val="21"/>
          <w14:ligatures w14:val="none"/>
        </w:rPr>
        <w:t>；</w:t>
      </w:r>
    </w:p>
    <w:p w14:paraId="059F788C"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bCs/>
          <w:sz w:val="21"/>
          <w:szCs w:val="21"/>
          <w14:ligatures w14:val="none"/>
        </w:rPr>
        <w:t>12.海滨社区5支物业小区队伍，</w:t>
      </w:r>
      <w:proofErr w:type="gramStart"/>
      <w:r w:rsidRPr="006C2FF7">
        <w:rPr>
          <w:rFonts w:ascii="宋体" w:eastAsia="宋体" w:hAnsi="宋体" w:cs="仿宋" w:hint="eastAsia"/>
          <w:bCs/>
          <w:sz w:val="21"/>
          <w:szCs w:val="21"/>
          <w14:ligatures w14:val="none"/>
        </w:rPr>
        <w:t>5场盲演拉练</w:t>
      </w:r>
      <w:proofErr w:type="gramEnd"/>
      <w:r w:rsidRPr="006C2FF7">
        <w:rPr>
          <w:rFonts w:ascii="宋体" w:eastAsia="宋体" w:hAnsi="宋体" w:cs="仿宋" w:hint="eastAsia"/>
          <w:bCs/>
          <w:sz w:val="21"/>
          <w:szCs w:val="21"/>
          <w14:ligatures w14:val="none"/>
        </w:rPr>
        <w:t>和10场实战演练。</w:t>
      </w:r>
    </w:p>
    <w:p w14:paraId="51E037CC" w14:textId="77777777" w:rsidR="006C2FF7" w:rsidRPr="006C2FF7" w:rsidRDefault="006C2FF7" w:rsidP="006C2FF7">
      <w:pPr>
        <w:widowControl/>
        <w:spacing w:after="0" w:line="360" w:lineRule="auto"/>
        <w:ind w:firstLineChars="196" w:firstLine="413"/>
        <w:jc w:val="center"/>
        <w:rPr>
          <w:rFonts w:ascii="宋体" w:eastAsia="宋体" w:hAnsi="宋体" w:cs="仿宋"/>
          <w:b/>
          <w:bCs/>
          <w:sz w:val="21"/>
          <w:szCs w:val="21"/>
          <w14:ligatures w14:val="none"/>
        </w:rPr>
      </w:pPr>
    </w:p>
    <w:p w14:paraId="21C97C01" w14:textId="77777777" w:rsidR="006C2FF7" w:rsidRPr="006C2FF7" w:rsidRDefault="006C2FF7" w:rsidP="006C2FF7">
      <w:pPr>
        <w:widowControl/>
        <w:spacing w:after="0" w:line="360" w:lineRule="auto"/>
        <w:ind w:firstLineChars="196" w:firstLine="413"/>
        <w:jc w:val="center"/>
        <w:rPr>
          <w:rFonts w:ascii="宋体" w:eastAsia="宋体" w:hAnsi="宋体" w:cs="仿宋" w:hint="eastAsia"/>
          <w:b/>
          <w:bCs/>
          <w:sz w:val="21"/>
          <w:szCs w:val="21"/>
          <w14:ligatures w14:val="none"/>
        </w:rPr>
      </w:pPr>
      <w:r w:rsidRPr="006C2FF7">
        <w:rPr>
          <w:rFonts w:ascii="宋体" w:eastAsia="宋体" w:hAnsi="宋体" w:cs="仿宋" w:hint="eastAsia"/>
          <w:b/>
          <w:bCs/>
          <w:sz w:val="21"/>
          <w:szCs w:val="21"/>
          <w14:ligatures w14:val="none"/>
        </w:rPr>
        <w:t>（二）项目管理要求</w:t>
      </w:r>
    </w:p>
    <w:p w14:paraId="49A7059C"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（一）服务对象</w:t>
      </w:r>
    </w:p>
    <w:p w14:paraId="278F03F2"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lastRenderedPageBreak/>
        <w:t>福田街道辖区内12个社区64支小区居民应急救援队伍。</w:t>
      </w:r>
    </w:p>
    <w:p w14:paraId="34971F53"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（二）服务标准</w:t>
      </w:r>
    </w:p>
    <w:p w14:paraId="249986C6"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依照福田区应急救援工作要求，严格按照区应急管理局《应急队伍技能考核评分标准》相关标准开展物业小区居民应急救援队伍训练工作，实现“1分钟出动、3分钟到达现场、5分钟完成处置”应急救援目标。</w:t>
      </w:r>
    </w:p>
    <w:p w14:paraId="30D428AE"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（三）服务要求</w:t>
      </w:r>
    </w:p>
    <w:p w14:paraId="56297161"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1、单兵训练、综合演练、</w:t>
      </w:r>
      <w:proofErr w:type="gramStart"/>
      <w:r w:rsidRPr="006C2FF7">
        <w:rPr>
          <w:rFonts w:ascii="宋体" w:eastAsia="宋体" w:hAnsi="宋体" w:cs="仿宋" w:hint="eastAsia"/>
          <w:sz w:val="21"/>
          <w:szCs w:val="21"/>
          <w14:ligatures w14:val="none"/>
        </w:rPr>
        <w:t>盲演拉练</w:t>
      </w:r>
      <w:proofErr w:type="gramEnd"/>
    </w:p>
    <w:p w14:paraId="0EEF6BBC"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（1）每场时长不少于4小时，提供烟雾弹、防毒面罩、灭火器、隔离带等道具，且数量不低于以下标准：烟雾弹2个、灭火器4个、防毒面罩3个，隔离带2卷；</w:t>
      </w:r>
    </w:p>
    <w:p w14:paraId="1204C871"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（2）每场服务人员不低于以下要求：1名高级工程师、1名中级工程师。</w:t>
      </w:r>
    </w:p>
    <w:p w14:paraId="5C8A52EB"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2、实战演练</w:t>
      </w:r>
    </w:p>
    <w:p w14:paraId="419BE03B"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（1）每场时长不少于4小时，全面策划演练流程，并对演练现场进行布置，包括但不限于：演练背景、体验区、宣传品发放区等；</w:t>
      </w:r>
    </w:p>
    <w:p w14:paraId="13F60FA1"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（2）每场安排不少于3名高级工程师、2名工作人员；</w:t>
      </w:r>
    </w:p>
    <w:p w14:paraId="61C23EF2"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（3）每场需提供演练道具，且数量不低于以下标准：假人1个、烟雾弹4个、灭火器4个、隔离带5卷、防毒面罩8个、消防水带3条。</w:t>
      </w:r>
    </w:p>
    <w:p w14:paraId="73F5B13D"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3、资料整理</w:t>
      </w:r>
    </w:p>
    <w:p w14:paraId="339D5D82"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每场活动结束后需形成书面材料（包括但不限于活动签到表、活动照片、活动小结等），并上报给甲方。</w:t>
      </w:r>
    </w:p>
    <w:p w14:paraId="371910E1"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（四）成果要求</w:t>
      </w:r>
    </w:p>
    <w:p w14:paraId="57A95A9C"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本项目涉及的各项活动需形成书面材料（包括但不限于活动签到表、活动照片、活动小结等），并经采购方验收。</w:t>
      </w:r>
    </w:p>
    <w:p w14:paraId="1705E878"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（五）人员要求</w:t>
      </w:r>
    </w:p>
    <w:p w14:paraId="58B3F63E" w14:textId="77777777" w:rsidR="006C2FF7" w:rsidRPr="006C2FF7" w:rsidRDefault="006C2FF7" w:rsidP="006C2FF7">
      <w:pPr>
        <w:widowControl/>
        <w:spacing w:after="0" w:line="360" w:lineRule="auto"/>
        <w:ind w:firstLineChars="196" w:firstLine="412"/>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投标人需派出项目总人数不低于7人。其中项目负责人不少于1名，服务团队成员不少于6名，须具有较强的责任感和服务意识，具备基本安全知识与安全相关的政策、规定；具备与岗位职责相应的专业技能和处理问题的能力。所有人员必须培训合格方可上岗。</w:t>
      </w:r>
    </w:p>
    <w:p w14:paraId="0AFAA0A3" w14:textId="77777777" w:rsidR="006C2FF7" w:rsidRPr="006C2FF7" w:rsidRDefault="006C2FF7" w:rsidP="006C2FF7">
      <w:pPr>
        <w:spacing w:after="0" w:line="360" w:lineRule="auto"/>
        <w:jc w:val="both"/>
        <w:rPr>
          <w:rFonts w:ascii="宋体" w:eastAsia="宋体" w:hAnsi="宋体" w:cs="宋体"/>
          <w:b/>
          <w:bCs/>
          <w:sz w:val="21"/>
          <w:szCs w:val="21"/>
          <w14:ligatures w14:val="none"/>
        </w:rPr>
      </w:pPr>
    </w:p>
    <w:p w14:paraId="4BF14735" w14:textId="77777777" w:rsidR="006C2FF7" w:rsidRPr="006C2FF7" w:rsidRDefault="006C2FF7" w:rsidP="006C2FF7">
      <w:pPr>
        <w:spacing w:after="0" w:line="360" w:lineRule="auto"/>
        <w:jc w:val="both"/>
        <w:rPr>
          <w:rFonts w:ascii="宋体" w:eastAsia="宋体" w:hAnsi="宋体" w:cs="宋体" w:hint="eastAsia"/>
          <w:b/>
          <w:bCs/>
          <w:sz w:val="21"/>
          <w:szCs w:val="21"/>
          <w14:ligatures w14:val="none"/>
        </w:rPr>
      </w:pPr>
      <w:r w:rsidRPr="006C2FF7">
        <w:rPr>
          <w:rFonts w:ascii="宋体" w:eastAsia="宋体" w:hAnsi="宋体" w:cs="宋体" w:hint="eastAsia"/>
          <w:b/>
          <w:bCs/>
          <w:sz w:val="21"/>
          <w:szCs w:val="21"/>
          <w14:ligatures w14:val="none"/>
        </w:rPr>
        <w:t>三、商务要求（注：以下商务条款均为实质性条款，供应商投标时均不得负偏离，否则按投标无效处理）</w:t>
      </w:r>
    </w:p>
    <w:p w14:paraId="0245ACBA" w14:textId="77777777" w:rsidR="006C2FF7" w:rsidRPr="006C2FF7" w:rsidRDefault="006C2FF7" w:rsidP="006C2FF7">
      <w:pPr>
        <w:topLinePunct/>
        <w:adjustRightInd w:val="0"/>
        <w:snapToGrid w:val="0"/>
        <w:spacing w:after="0" w:line="360" w:lineRule="auto"/>
        <w:ind w:firstLineChars="200" w:firstLine="422"/>
        <w:jc w:val="both"/>
        <w:rPr>
          <w:rFonts w:ascii="宋体" w:eastAsia="宋体" w:hAnsi="宋体" w:cs="宋体" w:hint="eastAsia"/>
          <w:sz w:val="21"/>
          <w:szCs w:val="21"/>
          <w14:ligatures w14:val="none"/>
        </w:rPr>
      </w:pPr>
      <w:r w:rsidRPr="006C2FF7">
        <w:rPr>
          <w:rFonts w:ascii="宋体" w:eastAsia="宋体" w:hAnsi="宋体" w:cs="宋体" w:hint="eastAsia"/>
          <w:b/>
          <w:bCs/>
          <w:sz w:val="21"/>
          <w:szCs w:val="21"/>
          <w14:ligatures w14:val="none"/>
        </w:rPr>
        <w:lastRenderedPageBreak/>
        <w:t>1.服务期：</w:t>
      </w:r>
      <w:r w:rsidRPr="006C2FF7">
        <w:rPr>
          <w:rFonts w:ascii="宋体" w:eastAsia="宋体" w:hAnsi="宋体" w:cs="宋体" w:hint="eastAsia"/>
          <w:sz w:val="21"/>
          <w:szCs w:val="21"/>
          <w14:ligatures w14:val="none"/>
        </w:rPr>
        <w:t xml:space="preserve">合同签订之日起3个月内（具体以采购人通知为准）。 </w:t>
      </w:r>
    </w:p>
    <w:p w14:paraId="46000156" w14:textId="77777777" w:rsidR="006C2FF7" w:rsidRPr="006C2FF7" w:rsidRDefault="006C2FF7" w:rsidP="006C2FF7">
      <w:pPr>
        <w:topLinePunct/>
        <w:adjustRightInd w:val="0"/>
        <w:snapToGrid w:val="0"/>
        <w:spacing w:after="0" w:line="360" w:lineRule="auto"/>
        <w:ind w:firstLineChars="200" w:firstLine="422"/>
        <w:jc w:val="both"/>
        <w:rPr>
          <w:rFonts w:ascii="宋体" w:eastAsia="宋体" w:hAnsi="宋体" w:cs="宋体" w:hint="eastAsia"/>
          <w:sz w:val="21"/>
          <w:szCs w:val="21"/>
          <w14:ligatures w14:val="none"/>
        </w:rPr>
      </w:pPr>
      <w:r w:rsidRPr="006C2FF7">
        <w:rPr>
          <w:rFonts w:ascii="宋体" w:eastAsia="宋体" w:hAnsi="宋体" w:cs="宋体" w:hint="eastAsia"/>
          <w:b/>
          <w:bCs/>
          <w:sz w:val="21"/>
          <w:szCs w:val="21"/>
          <w14:ligatures w14:val="none"/>
        </w:rPr>
        <w:t>2.服务地点：</w:t>
      </w:r>
      <w:r w:rsidRPr="006C2FF7">
        <w:rPr>
          <w:rFonts w:ascii="宋体" w:eastAsia="宋体" w:hAnsi="宋体" w:cs="宋体" w:hint="eastAsia"/>
          <w:sz w:val="21"/>
          <w:szCs w:val="21"/>
          <w14:ligatures w14:val="none"/>
        </w:rPr>
        <w:t>在采购人指定地点。</w:t>
      </w:r>
    </w:p>
    <w:p w14:paraId="094008B4" w14:textId="77777777" w:rsidR="006C2FF7" w:rsidRPr="006C2FF7" w:rsidRDefault="006C2FF7" w:rsidP="006C2FF7">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6C2FF7">
        <w:rPr>
          <w:rFonts w:ascii="宋体" w:eastAsia="宋体" w:hAnsi="宋体" w:cs="宋体" w:hint="eastAsia"/>
          <w:b/>
          <w:bCs/>
          <w:sz w:val="21"/>
          <w:szCs w:val="21"/>
          <w14:ligatures w14:val="none"/>
        </w:rPr>
        <w:t>3.报价要求：</w:t>
      </w:r>
    </w:p>
    <w:p w14:paraId="789A9E4E"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（1）本项目预算金额为人民币567146.4元(大写:人民币</w:t>
      </w:r>
      <w:proofErr w:type="gramStart"/>
      <w:r w:rsidRPr="006C2FF7">
        <w:rPr>
          <w:rFonts w:ascii="宋体" w:eastAsia="宋体" w:hAnsi="宋体" w:cs="宋体" w:hint="eastAsia"/>
          <w:sz w:val="21"/>
          <w:szCs w:val="21"/>
          <w14:ligatures w14:val="none"/>
        </w:rPr>
        <w:t>伍拾陆万柒仟壹佰肆拾陆</w:t>
      </w:r>
      <w:proofErr w:type="gramEnd"/>
      <w:r w:rsidRPr="006C2FF7">
        <w:rPr>
          <w:rFonts w:ascii="宋体" w:eastAsia="宋体" w:hAnsi="宋体" w:cs="宋体" w:hint="eastAsia"/>
          <w:sz w:val="21"/>
          <w:szCs w:val="21"/>
          <w14:ligatures w14:val="none"/>
        </w:rPr>
        <w:t>元肆角)，分为A、B共2个标段，A标段预算金额为285728.1元（大写：人民币贰拾捌万伍仟柒佰贰拾捌元壹角），B标段预算金额为281418.3元（大写：人民币</w:t>
      </w:r>
      <w:proofErr w:type="gramStart"/>
      <w:r w:rsidRPr="006C2FF7">
        <w:rPr>
          <w:rFonts w:ascii="宋体" w:eastAsia="宋体" w:hAnsi="宋体" w:cs="宋体" w:hint="eastAsia"/>
          <w:sz w:val="21"/>
          <w:szCs w:val="21"/>
          <w14:ligatures w14:val="none"/>
        </w:rPr>
        <w:t>贰拾捌万壹仟肆佰壹拾捌</w:t>
      </w:r>
      <w:proofErr w:type="gramEnd"/>
      <w:r w:rsidRPr="006C2FF7">
        <w:rPr>
          <w:rFonts w:ascii="宋体" w:eastAsia="宋体" w:hAnsi="宋体" w:cs="宋体" w:hint="eastAsia"/>
          <w:sz w:val="21"/>
          <w:szCs w:val="21"/>
          <w14:ligatures w14:val="none"/>
        </w:rPr>
        <w:t>元叁角）。</w:t>
      </w:r>
    </w:p>
    <w:p w14:paraId="5EB80A06"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2）本项目分为A、B共2个标段，共确定2家中标供应商。标段A是福山社区、福田社区、福南社区、福华社区、圩镇社区、海滨社区；标段B是岗厦社区、皇岗社区、福民社区、口岸社区、渔农社区、水围社区。按照征集文件要求进行评审，综合得分从高到低进行排序，得分相同的，按投标报价由低到高顺序排列。中标候选人并列的，采取随机抽取的方式确定，具体操作办法及流程由评标委员会确定。排名第一的供应商作为标段A的中标供应商，排名第二的供应商作为标段B的中标供应商……以此类推。排名第一至第二的供应商分别对应作为标段A至标段B的中标供应商。</w:t>
      </w:r>
    </w:p>
    <w:p w14:paraId="55657367"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若</w:t>
      </w:r>
      <w:proofErr w:type="gramStart"/>
      <w:r w:rsidRPr="006C2FF7">
        <w:rPr>
          <w:rFonts w:ascii="宋体" w:eastAsia="宋体" w:hAnsi="宋体" w:cs="宋体" w:hint="eastAsia"/>
          <w:sz w:val="21"/>
          <w:szCs w:val="21"/>
          <w14:ligatures w14:val="none"/>
        </w:rPr>
        <w:t>作出</w:t>
      </w:r>
      <w:proofErr w:type="gramEnd"/>
      <w:r w:rsidRPr="006C2FF7">
        <w:rPr>
          <w:rFonts w:ascii="宋体" w:eastAsia="宋体" w:hAnsi="宋体" w:cs="宋体" w:hint="eastAsia"/>
          <w:sz w:val="21"/>
          <w:szCs w:val="21"/>
          <w14:ligatures w14:val="none"/>
        </w:rPr>
        <w:t>有效投标的供应商数量少于4个，公开征集失败。</w:t>
      </w:r>
    </w:p>
    <w:p w14:paraId="30090D7C"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（3）本项目服务费采用包干制，应包括服务成本、法定税费和企业的利润。由企业根据采购文件所提供的资料自行测算投标报价；一经中选，报价总价作为中选单位与采购人</w:t>
      </w:r>
      <w:proofErr w:type="gramStart"/>
      <w:r w:rsidRPr="006C2FF7">
        <w:rPr>
          <w:rFonts w:ascii="宋体" w:eastAsia="宋体" w:hAnsi="宋体" w:cs="宋体" w:hint="eastAsia"/>
          <w:sz w:val="21"/>
          <w:szCs w:val="21"/>
          <w14:ligatures w14:val="none"/>
        </w:rPr>
        <w:t>签定</w:t>
      </w:r>
      <w:proofErr w:type="gramEnd"/>
      <w:r w:rsidRPr="006C2FF7">
        <w:rPr>
          <w:rFonts w:ascii="宋体" w:eastAsia="宋体" w:hAnsi="宋体" w:cs="宋体" w:hint="eastAsia"/>
          <w:sz w:val="21"/>
          <w:szCs w:val="21"/>
          <w14:ligatures w14:val="none"/>
        </w:rPr>
        <w:t>的合同金额，合同期限内不做调整；</w:t>
      </w:r>
    </w:p>
    <w:p w14:paraId="66572A6E"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（4）响应人应根据本企业的成本自行决定报价，但不得以低于其企业成本的报价投标；</w:t>
      </w:r>
    </w:p>
    <w:p w14:paraId="3903BCBE"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（5）响应人的报价不得超过财政预算限额；</w:t>
      </w:r>
    </w:p>
    <w:p w14:paraId="5F6C8563"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（6）响应人的报价，应是本项目采购范围和采购文件及合同条款上所列的各项内容中所述的全部，不得以任何理由予以重复，并以响应人最终提出的综合单价或总价为依据；</w:t>
      </w:r>
    </w:p>
    <w:p w14:paraId="614601ED"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（7）除非采购人通过修改采购文件予以更正，否则，响应人应毫无例外地按响应文件所列的清单</w:t>
      </w:r>
      <w:proofErr w:type="gramStart"/>
      <w:r w:rsidRPr="006C2FF7">
        <w:rPr>
          <w:rFonts w:ascii="宋体" w:eastAsia="宋体" w:hAnsi="宋体" w:cs="宋体" w:hint="eastAsia"/>
          <w:sz w:val="21"/>
          <w:szCs w:val="21"/>
          <w14:ligatures w14:val="none"/>
        </w:rPr>
        <w:t>中项目</w:t>
      </w:r>
      <w:proofErr w:type="gramEnd"/>
      <w:r w:rsidRPr="006C2FF7">
        <w:rPr>
          <w:rFonts w:ascii="宋体" w:eastAsia="宋体" w:hAnsi="宋体" w:cs="宋体" w:hint="eastAsia"/>
          <w:sz w:val="21"/>
          <w:szCs w:val="21"/>
          <w14:ligatures w14:val="none"/>
        </w:rPr>
        <w:t>和数量填报综合单价和合价。响应人未</w:t>
      </w:r>
      <w:proofErr w:type="gramStart"/>
      <w:r w:rsidRPr="006C2FF7">
        <w:rPr>
          <w:rFonts w:ascii="宋体" w:eastAsia="宋体" w:hAnsi="宋体" w:cs="宋体" w:hint="eastAsia"/>
          <w:sz w:val="21"/>
          <w:szCs w:val="21"/>
          <w14:ligatures w14:val="none"/>
        </w:rPr>
        <w:t>填综合</w:t>
      </w:r>
      <w:proofErr w:type="gramEnd"/>
      <w:r w:rsidRPr="006C2FF7">
        <w:rPr>
          <w:rFonts w:ascii="宋体" w:eastAsia="宋体" w:hAnsi="宋体" w:cs="宋体" w:hint="eastAsia"/>
          <w:sz w:val="21"/>
          <w:szCs w:val="21"/>
          <w14:ligatures w14:val="none"/>
        </w:rPr>
        <w:t>单价或合价的项目，在实施后，将不得以支付，并视作该项费用已包括在其它有价款的综合单价或合价内；</w:t>
      </w:r>
    </w:p>
    <w:p w14:paraId="55C4CE91"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（8）响应人应先到项目地点踏勘以充分了解项目的位置、情况、道路及任何其它足以影响投标报价的情况，任何因忽视或误解项目情况而导致的索赔或服务期限延长申请将不获批准；</w:t>
      </w:r>
    </w:p>
    <w:p w14:paraId="7A3578F9"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（9）响应人不得期望通过索赔等方式获取补偿，否则，除可能遭到拒绝外，还可能将被作为不良行为记录在案，并可能影响其以后参加政府采购的项目投标。各响应人在报价时，应充分考虑报价的风险。</w:t>
      </w:r>
    </w:p>
    <w:p w14:paraId="706EE2AA" w14:textId="77777777" w:rsidR="006C2FF7" w:rsidRPr="006C2FF7" w:rsidRDefault="006C2FF7" w:rsidP="006C2FF7">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6C2FF7">
        <w:rPr>
          <w:rFonts w:ascii="宋体" w:eastAsia="宋体" w:hAnsi="宋体" w:cs="宋体" w:hint="eastAsia"/>
          <w:b/>
          <w:bCs/>
          <w:sz w:val="21"/>
          <w:szCs w:val="21"/>
          <w14:ligatures w14:val="none"/>
        </w:rPr>
        <w:t>4.付款方式：</w:t>
      </w:r>
    </w:p>
    <w:p w14:paraId="68FA777C"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合同签订后10个工作日内付款，采购人向投标人支付合同总价60%的款项；项目完成后，经验收合格，采购人向投标人支付合同总价40%的款项。</w:t>
      </w:r>
    </w:p>
    <w:p w14:paraId="6BC6C741" w14:textId="77777777" w:rsidR="006C2FF7" w:rsidRPr="006C2FF7" w:rsidRDefault="006C2FF7" w:rsidP="006C2FF7">
      <w:pPr>
        <w:topLinePunct/>
        <w:adjustRightInd w:val="0"/>
        <w:snapToGrid w:val="0"/>
        <w:spacing w:after="0" w:line="360" w:lineRule="auto"/>
        <w:ind w:firstLineChars="200" w:firstLine="422"/>
        <w:jc w:val="both"/>
        <w:rPr>
          <w:rFonts w:ascii="宋体" w:eastAsia="宋体" w:hAnsi="宋体" w:cs="宋体" w:hint="eastAsia"/>
          <w:b/>
          <w:bCs/>
          <w:sz w:val="21"/>
          <w:szCs w:val="21"/>
          <w14:ligatures w14:val="none"/>
        </w:rPr>
      </w:pPr>
      <w:r w:rsidRPr="006C2FF7">
        <w:rPr>
          <w:rFonts w:ascii="宋体" w:eastAsia="宋体" w:hAnsi="宋体" w:cs="宋体" w:hint="eastAsia"/>
          <w:b/>
          <w:bCs/>
          <w:sz w:val="21"/>
          <w:szCs w:val="21"/>
          <w14:ligatures w14:val="none"/>
        </w:rPr>
        <w:lastRenderedPageBreak/>
        <w:t>5.违约责任：</w:t>
      </w:r>
    </w:p>
    <w:p w14:paraId="43D70871"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1.本合同一经签订，甲乙双方应认真自觉遵守，全面履行本协议约定的内容，不得擅自变更、终止协议。除本合同另有约定外，如甲乙双方任何乙方违反本合同或其附属、补充条款约定的，应承担违约责任，违约方应按本合同约定总费用的20%向守约方支付违约金。如违约行为给对方造成损失，应该赔偿对方经济损失，守约方的经济损失包括但不限于守约方为追究违约方违约责任而支付的诉讼费、律师费、差旅费、鉴定费等费用。</w:t>
      </w:r>
    </w:p>
    <w:p w14:paraId="2B6BAC65"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2.因本合同系以财政资金支付，需相应的资金审核批准流程，如因此导致甲方支付延迟的，可相应顺延支付期限，</w:t>
      </w:r>
      <w:proofErr w:type="gramStart"/>
      <w:r w:rsidRPr="006C2FF7">
        <w:rPr>
          <w:rFonts w:ascii="宋体" w:eastAsia="宋体" w:hAnsi="宋体" w:cs="宋体" w:hint="eastAsia"/>
          <w:sz w:val="21"/>
          <w:szCs w:val="21"/>
          <w14:ligatures w14:val="none"/>
        </w:rPr>
        <w:t>不</w:t>
      </w:r>
      <w:proofErr w:type="gramEnd"/>
      <w:r w:rsidRPr="006C2FF7">
        <w:rPr>
          <w:rFonts w:ascii="宋体" w:eastAsia="宋体" w:hAnsi="宋体" w:cs="宋体" w:hint="eastAsia"/>
          <w:sz w:val="21"/>
          <w:szCs w:val="21"/>
          <w14:ligatures w14:val="none"/>
        </w:rPr>
        <w:t>视为甲方违约。</w:t>
      </w:r>
    </w:p>
    <w:p w14:paraId="5CC17442"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3.乙方提供的服务应当严格按照双方协议的服务方案进行，否则甲方有权单方面解除协议，并有权要求乙方按本协议费用总额的20%支付违约金。</w:t>
      </w:r>
    </w:p>
    <w:p w14:paraId="0495F274"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4.由于地震、台风等不可抗力或国家政令的变化，直接影响合同的履行或不能按约定的条件履行时，遇有事故的一方应提供有效证明文件，并及时通知对方，防止对方损失扩大,然后由双方根据事故对履行合同影响的程度，协商决定是否解除合同、延期履行合同、全部或部分免除履行合同责任。</w:t>
      </w:r>
    </w:p>
    <w:p w14:paraId="078303E4"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hint="eastAsia"/>
          <w:sz w:val="21"/>
          <w:szCs w:val="21"/>
          <w14:ligatures w14:val="none"/>
        </w:rPr>
      </w:pPr>
      <w:r w:rsidRPr="006C2FF7">
        <w:rPr>
          <w:rFonts w:ascii="宋体" w:eastAsia="宋体" w:hAnsi="宋体" w:cs="宋体" w:hint="eastAsia"/>
          <w:sz w:val="21"/>
          <w:szCs w:val="21"/>
          <w14:ligatures w14:val="none"/>
        </w:rPr>
        <w:t>5.本合同系以财政资金支付，根据相关规定，本合同可能进行公示，双方均同意甲方对本合同进行公示，</w:t>
      </w:r>
      <w:proofErr w:type="gramStart"/>
      <w:r w:rsidRPr="006C2FF7">
        <w:rPr>
          <w:rFonts w:ascii="宋体" w:eastAsia="宋体" w:hAnsi="宋体" w:cs="宋体" w:hint="eastAsia"/>
          <w:sz w:val="21"/>
          <w:szCs w:val="21"/>
          <w14:ligatures w14:val="none"/>
        </w:rPr>
        <w:t>不</w:t>
      </w:r>
      <w:proofErr w:type="gramEnd"/>
      <w:r w:rsidRPr="006C2FF7">
        <w:rPr>
          <w:rFonts w:ascii="宋体" w:eastAsia="宋体" w:hAnsi="宋体" w:cs="宋体" w:hint="eastAsia"/>
          <w:sz w:val="21"/>
          <w:szCs w:val="21"/>
          <w14:ligatures w14:val="none"/>
        </w:rPr>
        <w:t>视为违反保密义务。</w:t>
      </w:r>
    </w:p>
    <w:p w14:paraId="4838FAB3" w14:textId="77777777" w:rsidR="006C2FF7" w:rsidRPr="006C2FF7" w:rsidRDefault="006C2FF7" w:rsidP="006C2FF7">
      <w:pPr>
        <w:topLinePunct/>
        <w:adjustRightInd w:val="0"/>
        <w:snapToGrid w:val="0"/>
        <w:spacing w:after="0" w:line="360" w:lineRule="auto"/>
        <w:ind w:firstLineChars="200" w:firstLine="420"/>
        <w:jc w:val="both"/>
        <w:rPr>
          <w:rFonts w:ascii="宋体" w:eastAsia="宋体" w:hAnsi="宋体" w:cs="宋体"/>
          <w:sz w:val="21"/>
          <w:szCs w:val="21"/>
          <w14:ligatures w14:val="none"/>
        </w:rPr>
      </w:pPr>
      <w:r w:rsidRPr="006C2FF7">
        <w:rPr>
          <w:rFonts w:ascii="宋体" w:eastAsia="宋体" w:hAnsi="宋体" w:cs="宋体" w:hint="eastAsia"/>
          <w:sz w:val="21"/>
          <w:szCs w:val="21"/>
          <w14:ligatures w14:val="none"/>
        </w:rPr>
        <w:t>6.若乙方履行本合同经甲方验收不合格的，乙方应当积极整改，若乙方不整改或多次整改不到位的，甲方有权解除合同并要求乙方承担赔偿责任，还有权要求乙方支付本合同价款20%的违约金。</w:t>
      </w:r>
    </w:p>
    <w:p w14:paraId="4CF679B2" w14:textId="77777777" w:rsidR="006C2FF7" w:rsidRPr="006C2FF7" w:rsidRDefault="006C2FF7" w:rsidP="006C2FF7">
      <w:pPr>
        <w:spacing w:after="0" w:line="360" w:lineRule="auto"/>
        <w:ind w:firstLineChars="200" w:firstLine="422"/>
        <w:jc w:val="both"/>
        <w:rPr>
          <w:rFonts w:ascii="宋体" w:eastAsia="宋体" w:hAnsi="宋体" w:cs="仿宋_GB2312" w:hint="eastAsia"/>
          <w:b/>
          <w:bCs/>
          <w:sz w:val="21"/>
          <w:szCs w:val="21"/>
          <w14:ligatures w14:val="none"/>
        </w:rPr>
      </w:pPr>
      <w:r w:rsidRPr="006C2FF7">
        <w:rPr>
          <w:rFonts w:ascii="宋体" w:eastAsia="宋体" w:hAnsi="宋体" w:cs="仿宋_GB2312" w:hint="eastAsia"/>
          <w:b/>
          <w:bCs/>
          <w:sz w:val="21"/>
          <w:szCs w:val="21"/>
          <w14:ligatures w14:val="none"/>
        </w:rPr>
        <w:t>6.考核/验收方式：</w:t>
      </w:r>
    </w:p>
    <w:p w14:paraId="26A7853F" w14:textId="77777777" w:rsidR="006C2FF7" w:rsidRPr="006C2FF7" w:rsidRDefault="006C2FF7" w:rsidP="006C2FF7">
      <w:pPr>
        <w:spacing w:after="0" w:line="360" w:lineRule="auto"/>
        <w:ind w:firstLineChars="250" w:firstLine="525"/>
        <w:jc w:val="both"/>
        <w:rPr>
          <w:rFonts w:ascii="宋体" w:eastAsia="宋体" w:hAnsi="宋体" w:cs="仿宋_GB2312" w:hint="eastAsia"/>
          <w:sz w:val="21"/>
          <w:szCs w:val="21"/>
          <w14:ligatures w14:val="none"/>
        </w:rPr>
      </w:pPr>
      <w:r w:rsidRPr="006C2FF7">
        <w:rPr>
          <w:rFonts w:ascii="宋体" w:eastAsia="宋体" w:hAnsi="宋体" w:cs="仿宋_GB2312" w:hint="eastAsia"/>
          <w:sz w:val="21"/>
          <w:szCs w:val="21"/>
          <w14:ligatures w14:val="none"/>
        </w:rPr>
        <w:t>待中标单位按照进度完成任务后由科室人员负责组织验收，按以下标准“优良中差”。</w:t>
      </w:r>
    </w:p>
    <w:p w14:paraId="03AF84BA" w14:textId="77777777" w:rsidR="006C2FF7" w:rsidRPr="006C2FF7" w:rsidRDefault="006C2FF7" w:rsidP="006C2FF7">
      <w:pPr>
        <w:spacing w:after="0" w:line="240" w:lineRule="auto"/>
        <w:ind w:firstLineChars="100" w:firstLine="210"/>
        <w:jc w:val="both"/>
        <w:rPr>
          <w:rFonts w:ascii="Times New Roman" w:eastAsia="宋体" w:hAnsi="Times New Roman" w:cs="Times New Roman" w:hint="eastAsia"/>
          <w:sz w:val="21"/>
          <w14:ligatures w14:val="none"/>
        </w:rPr>
      </w:pPr>
      <w:r w:rsidRPr="006C2FF7">
        <w:rPr>
          <w:rFonts w:ascii="Times New Roman" w:eastAsia="宋体" w:hAnsi="Times New Roman" w:cs="Times New Roman" w:hint="eastAsia"/>
          <w:sz w:val="21"/>
          <w14:ligatures w14:val="none"/>
        </w:rPr>
        <w:t>1.</w:t>
      </w:r>
      <w:r w:rsidRPr="006C2FF7">
        <w:rPr>
          <w:rFonts w:ascii="Times New Roman" w:eastAsia="宋体" w:hAnsi="Times New Roman" w:cs="Times New Roman" w:hint="eastAsia"/>
          <w:sz w:val="21"/>
          <w14:ligatures w14:val="none"/>
        </w:rPr>
        <w:t>单兵训练、综合演练、</w:t>
      </w:r>
      <w:proofErr w:type="gramStart"/>
      <w:r w:rsidRPr="006C2FF7">
        <w:rPr>
          <w:rFonts w:ascii="Times New Roman" w:eastAsia="宋体" w:hAnsi="Times New Roman" w:cs="Times New Roman" w:hint="eastAsia"/>
          <w:sz w:val="21"/>
          <w14:ligatures w14:val="none"/>
        </w:rPr>
        <w:t>盲演拉练</w:t>
      </w:r>
      <w:proofErr w:type="gramEnd"/>
      <w:r w:rsidRPr="006C2FF7">
        <w:rPr>
          <w:rFonts w:ascii="Times New Roman" w:eastAsia="宋体" w:hAnsi="Times New Roman" w:cs="Times New Roman" w:hint="eastAsia"/>
          <w:sz w:val="21"/>
          <w14:ligatures w14:val="none"/>
        </w:rPr>
        <w:t>考核细则</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441"/>
        <w:gridCol w:w="2895"/>
        <w:gridCol w:w="1320"/>
        <w:gridCol w:w="1325"/>
      </w:tblGrid>
      <w:tr w:rsidR="006C2FF7" w:rsidRPr="006C2FF7" w14:paraId="380E6822" w14:textId="77777777" w:rsidTr="00412FDA">
        <w:trPr>
          <w:cantSplit/>
          <w:trHeight w:val="855"/>
          <w:jc w:val="center"/>
        </w:trPr>
        <w:tc>
          <w:tcPr>
            <w:tcW w:w="2754" w:type="dxa"/>
            <w:gridSpan w:val="2"/>
            <w:vAlign w:val="center"/>
          </w:tcPr>
          <w:p w14:paraId="7F8387F1"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pacing w:val="-3"/>
                <w:sz w:val="21"/>
                <w:szCs w:val="21"/>
                <w14:ligatures w14:val="none"/>
              </w:rPr>
              <w:t>项目名称</w:t>
            </w:r>
          </w:p>
        </w:tc>
        <w:tc>
          <w:tcPr>
            <w:tcW w:w="5540" w:type="dxa"/>
            <w:gridSpan w:val="3"/>
            <w:vAlign w:val="center"/>
          </w:tcPr>
          <w:p w14:paraId="7403277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2025年福田街道物业小区居民应急救援队伍训练服务考核实施细则（单兵训练、综合演练、</w:t>
            </w:r>
            <w:proofErr w:type="gramStart"/>
            <w:r w:rsidRPr="006C2FF7">
              <w:rPr>
                <w:rFonts w:ascii="宋体" w:eastAsia="宋体" w:hAnsi="宋体" w:cs="仿宋" w:hint="eastAsia"/>
                <w:sz w:val="21"/>
                <w:szCs w:val="21"/>
                <w14:ligatures w14:val="none"/>
              </w:rPr>
              <w:t>盲演拉练</w:t>
            </w:r>
            <w:proofErr w:type="gramEnd"/>
            <w:r w:rsidRPr="006C2FF7">
              <w:rPr>
                <w:rFonts w:ascii="宋体" w:eastAsia="宋体" w:hAnsi="宋体" w:cs="仿宋" w:hint="eastAsia"/>
                <w:sz w:val="21"/>
                <w:szCs w:val="21"/>
                <w14:ligatures w14:val="none"/>
              </w:rPr>
              <w:t>）</w:t>
            </w:r>
          </w:p>
        </w:tc>
      </w:tr>
      <w:tr w:rsidR="006C2FF7" w:rsidRPr="006C2FF7" w14:paraId="74906DA5" w14:textId="77777777" w:rsidTr="00412FDA">
        <w:trPr>
          <w:cantSplit/>
          <w:trHeight w:val="383"/>
          <w:jc w:val="center"/>
        </w:trPr>
        <w:tc>
          <w:tcPr>
            <w:tcW w:w="2754" w:type="dxa"/>
            <w:gridSpan w:val="2"/>
            <w:vAlign w:val="center"/>
          </w:tcPr>
          <w:p w14:paraId="1BBDC116"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pacing w:val="-3"/>
                <w:sz w:val="21"/>
                <w:szCs w:val="21"/>
                <w14:ligatures w14:val="none"/>
              </w:rPr>
              <w:t>活动实施主体单位</w:t>
            </w:r>
          </w:p>
        </w:tc>
        <w:tc>
          <w:tcPr>
            <w:tcW w:w="2895" w:type="dxa"/>
            <w:vAlign w:val="center"/>
          </w:tcPr>
          <w:p w14:paraId="59A52F93"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320" w:type="dxa"/>
            <w:vAlign w:val="center"/>
          </w:tcPr>
          <w:p w14:paraId="311EF84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c>
          <w:tcPr>
            <w:tcW w:w="1325" w:type="dxa"/>
            <w:vAlign w:val="center"/>
          </w:tcPr>
          <w:p w14:paraId="0C27F937"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r>
      <w:tr w:rsidR="006C2FF7" w:rsidRPr="006C2FF7" w14:paraId="0CFED73E" w14:textId="77777777" w:rsidTr="00412FDA">
        <w:trPr>
          <w:trHeight w:val="530"/>
          <w:tblHeader/>
          <w:jc w:val="center"/>
        </w:trPr>
        <w:tc>
          <w:tcPr>
            <w:tcW w:w="1313" w:type="dxa"/>
            <w:vAlign w:val="center"/>
          </w:tcPr>
          <w:p w14:paraId="63CB5BC2"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一级指标</w:t>
            </w:r>
          </w:p>
        </w:tc>
        <w:tc>
          <w:tcPr>
            <w:tcW w:w="1441" w:type="dxa"/>
            <w:vAlign w:val="center"/>
          </w:tcPr>
          <w:p w14:paraId="0B8C1565"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二级指标</w:t>
            </w:r>
          </w:p>
        </w:tc>
        <w:tc>
          <w:tcPr>
            <w:tcW w:w="2895" w:type="dxa"/>
            <w:vAlign w:val="center"/>
          </w:tcPr>
          <w:p w14:paraId="181D7718"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检查标准</w:t>
            </w:r>
          </w:p>
        </w:tc>
        <w:tc>
          <w:tcPr>
            <w:tcW w:w="1320" w:type="dxa"/>
            <w:vAlign w:val="center"/>
          </w:tcPr>
          <w:p w14:paraId="3D6E9E6C"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检查方法</w:t>
            </w:r>
          </w:p>
        </w:tc>
        <w:tc>
          <w:tcPr>
            <w:tcW w:w="1325" w:type="dxa"/>
            <w:vAlign w:val="center"/>
          </w:tcPr>
          <w:p w14:paraId="57C072BE"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评分标准</w:t>
            </w:r>
          </w:p>
        </w:tc>
      </w:tr>
      <w:tr w:rsidR="006C2FF7" w:rsidRPr="006C2FF7" w14:paraId="752DDC1E" w14:textId="77777777" w:rsidTr="00412FDA">
        <w:trPr>
          <w:trHeight w:val="2546"/>
          <w:jc w:val="center"/>
        </w:trPr>
        <w:tc>
          <w:tcPr>
            <w:tcW w:w="1313" w:type="dxa"/>
            <w:vMerge w:val="restart"/>
            <w:vAlign w:val="center"/>
          </w:tcPr>
          <w:p w14:paraId="27940E70"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w:t>
            </w:r>
            <w:hyperlink w:anchor="A内务管理" w:history="1">
              <w:r w:rsidRPr="006C2FF7">
                <w:rPr>
                  <w:rFonts w:ascii="宋体" w:eastAsia="宋体" w:hAnsi="宋体" w:cs="仿宋" w:hint="eastAsia"/>
                  <w:sz w:val="21"/>
                  <w:szCs w:val="21"/>
                  <w14:ligatures w14:val="none"/>
                </w:rPr>
                <w:t>综合管理</w:t>
              </w:r>
            </w:hyperlink>
            <w:r w:rsidRPr="006C2FF7">
              <w:rPr>
                <w:rFonts w:ascii="宋体" w:eastAsia="宋体" w:hAnsi="宋体" w:cs="仿宋" w:hint="eastAsia"/>
                <w:sz w:val="21"/>
                <w:szCs w:val="21"/>
                <w14:ligatures w14:val="none"/>
              </w:rPr>
              <w:t>（50分）</w:t>
            </w:r>
          </w:p>
        </w:tc>
        <w:tc>
          <w:tcPr>
            <w:tcW w:w="1441" w:type="dxa"/>
            <w:vAlign w:val="center"/>
          </w:tcPr>
          <w:p w14:paraId="75FA98E7"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1.岗位要求与质量记录（20分）</w:t>
            </w:r>
          </w:p>
        </w:tc>
        <w:tc>
          <w:tcPr>
            <w:tcW w:w="2895" w:type="dxa"/>
          </w:tcPr>
          <w:p w14:paraId="29C8DB4B" w14:textId="77777777" w:rsidR="006C2FF7" w:rsidRPr="006C2FF7" w:rsidRDefault="006C2FF7" w:rsidP="006C2FF7">
            <w:pPr>
              <w:spacing w:after="0" w:line="360" w:lineRule="auto"/>
              <w:ind w:firstLine="200"/>
              <w:jc w:val="both"/>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1现场至少2人负责把</w:t>
            </w:r>
            <w:proofErr w:type="gramStart"/>
            <w:r w:rsidRPr="006C2FF7">
              <w:rPr>
                <w:rFonts w:ascii="宋体" w:eastAsia="宋体" w:hAnsi="宋体" w:cs="仿宋" w:hint="eastAsia"/>
                <w:kern w:val="44"/>
                <w:sz w:val="21"/>
                <w:szCs w:val="21"/>
                <w14:ligatures w14:val="none"/>
              </w:rPr>
              <w:t>控活动</w:t>
            </w:r>
            <w:proofErr w:type="gramEnd"/>
            <w:r w:rsidRPr="006C2FF7">
              <w:rPr>
                <w:rFonts w:ascii="宋体" w:eastAsia="宋体" w:hAnsi="宋体" w:cs="仿宋" w:hint="eastAsia"/>
                <w:kern w:val="44"/>
                <w:sz w:val="21"/>
                <w:szCs w:val="21"/>
                <w14:ligatures w14:val="none"/>
              </w:rPr>
              <w:t>进度，对整个过程进行效果评估和点评，做好签到、拍照以及维持现场秩序、资料收集等工作。（少1人扣一分）</w:t>
            </w:r>
          </w:p>
          <w:p w14:paraId="19918C03" w14:textId="77777777" w:rsidR="006C2FF7" w:rsidRPr="006C2FF7" w:rsidRDefault="006C2FF7" w:rsidP="006C2FF7">
            <w:pPr>
              <w:spacing w:after="0" w:line="360" w:lineRule="auto"/>
              <w:ind w:firstLine="200"/>
              <w:jc w:val="both"/>
              <w:rPr>
                <w:rFonts w:ascii="宋体" w:eastAsia="宋体" w:hAnsi="宋体" w:cs="仿宋" w:hint="eastAsia"/>
                <w:kern w:val="0"/>
                <w:sz w:val="21"/>
                <w:szCs w:val="21"/>
                <w14:ligatures w14:val="none"/>
              </w:rPr>
            </w:pPr>
            <w:r w:rsidRPr="006C2FF7">
              <w:rPr>
                <w:rFonts w:ascii="宋体" w:eastAsia="宋体" w:hAnsi="宋体" w:cs="仿宋" w:hint="eastAsia"/>
                <w:kern w:val="44"/>
                <w:sz w:val="21"/>
                <w:szCs w:val="21"/>
                <w14:ligatures w14:val="none"/>
              </w:rPr>
              <w:t>2.人员是否</w:t>
            </w:r>
            <w:r w:rsidRPr="006C2FF7">
              <w:rPr>
                <w:rFonts w:ascii="宋体" w:eastAsia="宋体" w:hAnsi="宋体" w:cs="仿宋" w:hint="eastAsia"/>
                <w:kern w:val="0"/>
                <w:sz w:val="21"/>
                <w:szCs w:val="21"/>
                <w14:ligatures w14:val="none"/>
              </w:rPr>
              <w:t>具备与岗位职</w:t>
            </w:r>
            <w:r w:rsidRPr="006C2FF7">
              <w:rPr>
                <w:rFonts w:ascii="宋体" w:eastAsia="宋体" w:hAnsi="宋体" w:cs="仿宋" w:hint="eastAsia"/>
                <w:kern w:val="0"/>
                <w:sz w:val="21"/>
                <w:szCs w:val="21"/>
                <w14:ligatures w14:val="none"/>
              </w:rPr>
              <w:lastRenderedPageBreak/>
              <w:t>责相应的专业技能和处理问题的能力。</w:t>
            </w:r>
            <w:r w:rsidRPr="006C2FF7">
              <w:rPr>
                <w:rFonts w:ascii="宋体" w:eastAsia="宋体" w:hAnsi="宋体" w:cs="仿宋" w:hint="eastAsia"/>
                <w:kern w:val="44"/>
                <w:sz w:val="21"/>
                <w:szCs w:val="21"/>
                <w14:ligatures w14:val="none"/>
              </w:rPr>
              <w:t>无坐岗、聚岗、串岗、脱岗及精神萎靡情况。</w:t>
            </w:r>
          </w:p>
        </w:tc>
        <w:tc>
          <w:tcPr>
            <w:tcW w:w="1320" w:type="dxa"/>
            <w:vAlign w:val="center"/>
          </w:tcPr>
          <w:p w14:paraId="7FB518A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lastRenderedPageBreak/>
              <w:t>查阅记录</w:t>
            </w:r>
          </w:p>
          <w:p w14:paraId="61804032"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现场查看</w:t>
            </w:r>
          </w:p>
        </w:tc>
        <w:tc>
          <w:tcPr>
            <w:tcW w:w="1325" w:type="dxa"/>
            <w:vAlign w:val="center"/>
          </w:tcPr>
          <w:p w14:paraId="102BA38C"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问题点扣1分</w:t>
            </w:r>
            <w:proofErr w:type="gramEnd"/>
          </w:p>
        </w:tc>
      </w:tr>
      <w:tr w:rsidR="006C2FF7" w:rsidRPr="006C2FF7" w14:paraId="35A35C2F" w14:textId="77777777" w:rsidTr="00412FDA">
        <w:trPr>
          <w:trHeight w:val="90"/>
          <w:jc w:val="center"/>
        </w:trPr>
        <w:tc>
          <w:tcPr>
            <w:tcW w:w="1313" w:type="dxa"/>
            <w:vMerge/>
            <w:vAlign w:val="center"/>
          </w:tcPr>
          <w:p w14:paraId="7B6255D1"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41" w:type="dxa"/>
            <w:vAlign w:val="center"/>
          </w:tcPr>
          <w:p w14:paraId="06833AED"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2.装备配置与使用</w:t>
            </w:r>
          </w:p>
          <w:p w14:paraId="73783D48"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（30分）</w:t>
            </w:r>
          </w:p>
        </w:tc>
        <w:tc>
          <w:tcPr>
            <w:tcW w:w="2895" w:type="dxa"/>
          </w:tcPr>
          <w:p w14:paraId="66D3F348" w14:textId="77777777" w:rsidR="006C2FF7" w:rsidRPr="006C2FF7" w:rsidRDefault="006C2FF7" w:rsidP="006C2FF7">
            <w:pPr>
              <w:spacing w:after="0" w:line="360" w:lineRule="auto"/>
              <w:ind w:firstLine="200"/>
              <w:jc w:val="both"/>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1.消防演练装备配置齐全，项目需编制《演练装备清单》，明确烟雾弹、灭火器、隔离带、防毒面罩等的数量、规格、使用岗位及责任人。</w:t>
            </w:r>
          </w:p>
          <w:p w14:paraId="6C29025F" w14:textId="77777777" w:rsidR="006C2FF7" w:rsidRPr="006C2FF7" w:rsidRDefault="006C2FF7" w:rsidP="006C2FF7">
            <w:pPr>
              <w:spacing w:after="0" w:line="360" w:lineRule="auto"/>
              <w:ind w:firstLine="200"/>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2.烟雾弹每场2个，灭火器每场4个，隔离带每场2卷，防毒面罩每场3个。</w:t>
            </w:r>
          </w:p>
          <w:p w14:paraId="7C4CE1F5" w14:textId="77777777" w:rsidR="006C2FF7" w:rsidRPr="006C2FF7" w:rsidRDefault="006C2FF7" w:rsidP="006C2FF7">
            <w:pPr>
              <w:spacing w:after="0" w:line="360" w:lineRule="auto"/>
              <w:ind w:left="368" w:hangingChars="175" w:hanging="368"/>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3.安全装备完好、清</w:t>
            </w:r>
          </w:p>
          <w:p w14:paraId="2C856020" w14:textId="77777777" w:rsidR="006C2FF7" w:rsidRPr="006C2FF7" w:rsidRDefault="006C2FF7" w:rsidP="006C2FF7">
            <w:pPr>
              <w:spacing w:after="0" w:line="360" w:lineRule="auto"/>
              <w:ind w:firstLine="200"/>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洁，无过期或损坏，能正常使用。</w:t>
            </w:r>
          </w:p>
        </w:tc>
        <w:tc>
          <w:tcPr>
            <w:tcW w:w="1320" w:type="dxa"/>
            <w:vAlign w:val="center"/>
          </w:tcPr>
          <w:p w14:paraId="13C589A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tc>
        <w:tc>
          <w:tcPr>
            <w:tcW w:w="1325" w:type="dxa"/>
            <w:vAlign w:val="center"/>
          </w:tcPr>
          <w:p w14:paraId="1C3EF0A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问题点扣1分</w:t>
            </w:r>
            <w:proofErr w:type="gramEnd"/>
          </w:p>
        </w:tc>
      </w:tr>
      <w:tr w:rsidR="006C2FF7" w:rsidRPr="006C2FF7" w14:paraId="5C86C631" w14:textId="77777777" w:rsidTr="00412FDA">
        <w:trPr>
          <w:trHeight w:val="3955"/>
          <w:jc w:val="center"/>
        </w:trPr>
        <w:tc>
          <w:tcPr>
            <w:tcW w:w="1313" w:type="dxa"/>
            <w:vMerge w:val="restart"/>
            <w:vAlign w:val="center"/>
          </w:tcPr>
          <w:p w14:paraId="57145A47"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w:t>
            </w:r>
            <w:r w:rsidRPr="006C2FF7">
              <w:rPr>
                <w:rFonts w:ascii="宋体" w:eastAsia="宋体" w:hAnsi="宋体" w:cs="仿宋" w:hint="eastAsia"/>
                <w:spacing w:val="3"/>
                <w:sz w:val="21"/>
                <w:szCs w:val="21"/>
                <w14:ligatures w14:val="none"/>
              </w:rPr>
              <w:t>服务内容完成情况</w:t>
            </w:r>
            <w:r w:rsidRPr="006C2FF7">
              <w:rPr>
                <w:rFonts w:ascii="宋体" w:eastAsia="宋体" w:hAnsi="宋体" w:cs="仿宋" w:hint="eastAsia"/>
                <w:sz w:val="21"/>
                <w:szCs w:val="21"/>
                <w14:ligatures w14:val="none"/>
              </w:rPr>
              <w:t>（40分）</w:t>
            </w:r>
          </w:p>
        </w:tc>
        <w:tc>
          <w:tcPr>
            <w:tcW w:w="1441" w:type="dxa"/>
            <w:vAlign w:val="center"/>
          </w:tcPr>
          <w:p w14:paraId="42D84284"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1.演练流程（20分）</w:t>
            </w:r>
          </w:p>
        </w:tc>
        <w:tc>
          <w:tcPr>
            <w:tcW w:w="2895" w:type="dxa"/>
          </w:tcPr>
          <w:p w14:paraId="7D7C8AEE"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1.单兵训练内容是否包括下列内容：原地穿戴战斗服、心肺复苏、水带对接、灭火器灭火等，</w:t>
            </w:r>
            <w:proofErr w:type="gramStart"/>
            <w:r w:rsidRPr="006C2FF7">
              <w:rPr>
                <w:rFonts w:ascii="宋体" w:eastAsia="宋体" w:hAnsi="宋体" w:cs="仿宋" w:hint="eastAsia"/>
                <w:sz w:val="21"/>
                <w:szCs w:val="21"/>
                <w14:ligatures w14:val="none"/>
              </w:rPr>
              <w:t>且训练</w:t>
            </w:r>
            <w:proofErr w:type="gramEnd"/>
            <w:r w:rsidRPr="006C2FF7">
              <w:rPr>
                <w:rFonts w:ascii="宋体" w:eastAsia="宋体" w:hAnsi="宋体" w:cs="仿宋" w:hint="eastAsia"/>
                <w:sz w:val="21"/>
                <w:szCs w:val="21"/>
                <w14:ligatures w14:val="none"/>
              </w:rPr>
              <w:t>结束后进行效果评估，检验队员掌握程度，确保紧急情况下能快速、准确的进行现场处置。</w:t>
            </w:r>
          </w:p>
          <w:p w14:paraId="2DEAC985"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2.综合演练模拟情景是否包括下列内容：</w:t>
            </w:r>
            <w:r w:rsidRPr="006C2FF7">
              <w:rPr>
                <w:rFonts w:ascii="宋体" w:eastAsia="宋体" w:hAnsi="宋体" w:cs="仿宋" w:hint="eastAsia"/>
                <w:sz w:val="21"/>
                <w:szCs w:val="21"/>
                <w:lang w:eastAsia="zh-TW"/>
                <w14:ligatures w14:val="none"/>
              </w:rPr>
              <w:t>电动自行车自燃事故、燃气泄漏火灾事故、</w:t>
            </w:r>
            <w:r w:rsidRPr="006C2FF7">
              <w:rPr>
                <w:rFonts w:ascii="宋体" w:eastAsia="宋体" w:hAnsi="宋体" w:cs="仿宋" w:hint="eastAsia"/>
                <w:sz w:val="21"/>
                <w:szCs w:val="21"/>
                <w14:ligatures w14:val="none"/>
              </w:rPr>
              <w:t>新能源汽车地下空间火灾事故、</w:t>
            </w:r>
            <w:r w:rsidRPr="006C2FF7">
              <w:rPr>
                <w:rFonts w:ascii="宋体" w:eastAsia="宋体" w:hAnsi="宋体" w:cs="仿宋" w:hint="eastAsia"/>
                <w:sz w:val="21"/>
                <w:szCs w:val="21"/>
                <w:lang w:eastAsia="zh-TW"/>
                <w14:ligatures w14:val="none"/>
              </w:rPr>
              <w:t>居家触电事故等</w:t>
            </w:r>
            <w:r w:rsidRPr="006C2FF7">
              <w:rPr>
                <w:rFonts w:ascii="宋体" w:eastAsia="宋体" w:hAnsi="宋体" w:cs="仿宋" w:hint="eastAsia"/>
                <w:sz w:val="21"/>
                <w:szCs w:val="21"/>
                <w14:ligatures w14:val="none"/>
              </w:rPr>
              <w:t>，具有针对性强、可操作性，且含报警</w:t>
            </w:r>
            <w:r w:rsidRPr="006C2FF7">
              <w:rPr>
                <w:rFonts w:ascii="宋体" w:eastAsia="宋体" w:hAnsi="宋体" w:cs="仿宋" w:hint="eastAsia"/>
                <w:sz w:val="21"/>
                <w:szCs w:val="21"/>
                <w14:ligatures w14:val="none"/>
              </w:rPr>
              <w:lastRenderedPageBreak/>
              <w:t>启动响应、现场应急处置、结束应急响应等演练流程。</w:t>
            </w:r>
          </w:p>
          <w:p w14:paraId="2341ACF0" w14:textId="77777777" w:rsidR="006C2FF7" w:rsidRPr="006C2FF7" w:rsidRDefault="006C2FF7" w:rsidP="006C2FF7">
            <w:pPr>
              <w:spacing w:after="0" w:line="360" w:lineRule="auto"/>
              <w:ind w:firstLine="200"/>
              <w:jc w:val="both"/>
              <w:rPr>
                <w:rFonts w:ascii="宋体" w:eastAsia="宋体" w:hAnsi="宋体" w:cs="Times New Roman"/>
                <w:sz w:val="21"/>
                <w:szCs w:val="21"/>
                <w14:ligatures w14:val="none"/>
              </w:rPr>
            </w:pPr>
            <w:r w:rsidRPr="006C2FF7">
              <w:rPr>
                <w:rFonts w:ascii="宋体" w:eastAsia="宋体" w:hAnsi="宋体" w:cs="仿宋" w:hint="eastAsia"/>
                <w:sz w:val="21"/>
                <w:szCs w:val="21"/>
                <w14:ligatures w14:val="none"/>
              </w:rPr>
              <w:t>3.</w:t>
            </w:r>
            <w:proofErr w:type="gramStart"/>
            <w:r w:rsidRPr="006C2FF7">
              <w:rPr>
                <w:rFonts w:ascii="宋体" w:eastAsia="宋体" w:hAnsi="宋体" w:cs="仿宋" w:hint="eastAsia"/>
                <w:sz w:val="21"/>
                <w:szCs w:val="21"/>
                <w14:ligatures w14:val="none"/>
              </w:rPr>
              <w:t>盲演拉练</w:t>
            </w:r>
            <w:proofErr w:type="gramEnd"/>
            <w:r w:rsidRPr="006C2FF7">
              <w:rPr>
                <w:rFonts w:ascii="宋体" w:eastAsia="宋体" w:hAnsi="宋体" w:cs="仿宋" w:hint="eastAsia"/>
                <w:sz w:val="21"/>
                <w:szCs w:val="21"/>
                <w14:ligatures w14:val="none"/>
              </w:rPr>
              <w:t>是否包括上述1-2内的演练情景。（现场可根据每次活动选择的项目进行验收）</w:t>
            </w:r>
          </w:p>
        </w:tc>
        <w:tc>
          <w:tcPr>
            <w:tcW w:w="1320" w:type="dxa"/>
            <w:vAlign w:val="center"/>
          </w:tcPr>
          <w:p w14:paraId="299440D1"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lastRenderedPageBreak/>
              <w:t>现场查看</w:t>
            </w:r>
          </w:p>
        </w:tc>
        <w:tc>
          <w:tcPr>
            <w:tcW w:w="1325" w:type="dxa"/>
            <w:vAlign w:val="center"/>
          </w:tcPr>
          <w:p w14:paraId="37874C4C"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问题点扣5分</w:t>
            </w:r>
            <w:proofErr w:type="gramEnd"/>
          </w:p>
        </w:tc>
      </w:tr>
      <w:tr w:rsidR="006C2FF7" w:rsidRPr="006C2FF7" w14:paraId="57E0C779" w14:textId="77777777" w:rsidTr="00412FDA">
        <w:trPr>
          <w:trHeight w:val="1418"/>
          <w:jc w:val="center"/>
        </w:trPr>
        <w:tc>
          <w:tcPr>
            <w:tcW w:w="1313" w:type="dxa"/>
            <w:vMerge/>
            <w:vAlign w:val="center"/>
          </w:tcPr>
          <w:p w14:paraId="396E23B0"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41" w:type="dxa"/>
            <w:vAlign w:val="center"/>
          </w:tcPr>
          <w:p w14:paraId="515BE144"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2.资料收集（10分）</w:t>
            </w:r>
          </w:p>
        </w:tc>
        <w:tc>
          <w:tcPr>
            <w:tcW w:w="2895" w:type="dxa"/>
          </w:tcPr>
          <w:p w14:paraId="4CDDCEBC"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专家组详细记录队伍演练过程，汇总每支队伍的考核成绩并上报，为街道监管社区一体化建设提供基础资料。供方人员进出时需穿工服、带工作证。</w:t>
            </w:r>
          </w:p>
        </w:tc>
        <w:tc>
          <w:tcPr>
            <w:tcW w:w="1320" w:type="dxa"/>
            <w:vAlign w:val="center"/>
          </w:tcPr>
          <w:p w14:paraId="7450E4C0"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p w14:paraId="5E648D83"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现场查看</w:t>
            </w:r>
          </w:p>
        </w:tc>
        <w:tc>
          <w:tcPr>
            <w:tcW w:w="1325" w:type="dxa"/>
            <w:vAlign w:val="center"/>
          </w:tcPr>
          <w:p w14:paraId="5295CCDB"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问题点扣5分</w:t>
            </w:r>
            <w:proofErr w:type="gramEnd"/>
          </w:p>
        </w:tc>
      </w:tr>
      <w:tr w:rsidR="006C2FF7" w:rsidRPr="006C2FF7" w14:paraId="4444FFE6" w14:textId="77777777" w:rsidTr="00412FDA">
        <w:trPr>
          <w:trHeight w:val="298"/>
          <w:jc w:val="center"/>
        </w:trPr>
        <w:tc>
          <w:tcPr>
            <w:tcW w:w="1313" w:type="dxa"/>
            <w:vMerge/>
            <w:vAlign w:val="center"/>
          </w:tcPr>
          <w:p w14:paraId="65514598"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41" w:type="dxa"/>
            <w:vAlign w:val="center"/>
          </w:tcPr>
          <w:p w14:paraId="79E7D3D9"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3.项目总结（10分）</w:t>
            </w:r>
          </w:p>
        </w:tc>
        <w:tc>
          <w:tcPr>
            <w:tcW w:w="2895" w:type="dxa"/>
          </w:tcPr>
          <w:p w14:paraId="4DB720CB"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每个活动结束后编写项目总结报告，详细介绍项目开展过程，剖析各项工作实际存在的共性问题和个性问题，并提出下一步工作改进建议。</w:t>
            </w:r>
          </w:p>
        </w:tc>
        <w:tc>
          <w:tcPr>
            <w:tcW w:w="1320" w:type="dxa"/>
            <w:vAlign w:val="center"/>
          </w:tcPr>
          <w:p w14:paraId="0571FA6B"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p w14:paraId="00A09937"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后期查看</w:t>
            </w:r>
          </w:p>
        </w:tc>
        <w:tc>
          <w:tcPr>
            <w:tcW w:w="1325" w:type="dxa"/>
            <w:vAlign w:val="center"/>
          </w:tcPr>
          <w:p w14:paraId="2C228B41"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问题点扣10分</w:t>
            </w:r>
            <w:proofErr w:type="gramEnd"/>
          </w:p>
        </w:tc>
      </w:tr>
      <w:tr w:rsidR="006C2FF7" w:rsidRPr="006C2FF7" w14:paraId="485014E8" w14:textId="77777777" w:rsidTr="00412FDA">
        <w:trPr>
          <w:trHeight w:val="90"/>
          <w:jc w:val="center"/>
        </w:trPr>
        <w:tc>
          <w:tcPr>
            <w:tcW w:w="1313" w:type="dxa"/>
            <w:vAlign w:val="center"/>
          </w:tcPr>
          <w:p w14:paraId="261A043E"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pacing w:val="10"/>
                <w:sz w:val="21"/>
                <w:szCs w:val="21"/>
                <w14:ligatures w14:val="none"/>
              </w:rPr>
              <w:t>3.协调配合与服务（10分）</w:t>
            </w:r>
          </w:p>
        </w:tc>
        <w:tc>
          <w:tcPr>
            <w:tcW w:w="1441" w:type="dxa"/>
            <w:vAlign w:val="center"/>
          </w:tcPr>
          <w:p w14:paraId="4F218D0C"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1.服务态度（10分）</w:t>
            </w:r>
          </w:p>
        </w:tc>
        <w:tc>
          <w:tcPr>
            <w:tcW w:w="2895" w:type="dxa"/>
            <w:vAlign w:val="center"/>
          </w:tcPr>
          <w:p w14:paraId="552CECFC"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是否出现投诉、推销产品、舆情等行为。</w:t>
            </w:r>
          </w:p>
        </w:tc>
        <w:tc>
          <w:tcPr>
            <w:tcW w:w="1320" w:type="dxa"/>
            <w:vAlign w:val="center"/>
          </w:tcPr>
          <w:p w14:paraId="378C6167"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c>
          <w:tcPr>
            <w:tcW w:w="1325" w:type="dxa"/>
            <w:vAlign w:val="center"/>
          </w:tcPr>
          <w:p w14:paraId="1F818ECD"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r>
    </w:tbl>
    <w:p w14:paraId="433ED83B" w14:textId="77777777" w:rsidR="006C2FF7" w:rsidRPr="006C2FF7" w:rsidRDefault="006C2FF7" w:rsidP="006C2FF7">
      <w:pPr>
        <w:spacing w:after="0" w:line="360" w:lineRule="auto"/>
        <w:ind w:firstLineChars="200" w:firstLine="420"/>
        <w:jc w:val="both"/>
        <w:rPr>
          <w:rFonts w:ascii="宋体" w:eastAsia="宋体" w:hAnsi="宋体" w:cs="仿宋_GB2312" w:hint="eastAsia"/>
          <w:sz w:val="21"/>
          <w:szCs w:val="21"/>
          <w14:ligatures w14:val="none"/>
        </w:rPr>
      </w:pPr>
      <w:r w:rsidRPr="006C2FF7">
        <w:rPr>
          <w:rFonts w:ascii="宋体" w:eastAsia="宋体" w:hAnsi="宋体" w:cs="仿宋_GB2312" w:hint="eastAsia"/>
          <w:sz w:val="21"/>
          <w:szCs w:val="21"/>
          <w14:ligatures w14:val="none"/>
        </w:rPr>
        <w:t>2.实战演练履约考核细则</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456"/>
        <w:gridCol w:w="2880"/>
        <w:gridCol w:w="1320"/>
        <w:gridCol w:w="1357"/>
      </w:tblGrid>
      <w:tr w:rsidR="006C2FF7" w:rsidRPr="006C2FF7" w14:paraId="67438370" w14:textId="77777777" w:rsidTr="00412FDA">
        <w:trPr>
          <w:cantSplit/>
          <w:trHeight w:val="660"/>
          <w:jc w:val="center"/>
        </w:trPr>
        <w:tc>
          <w:tcPr>
            <w:tcW w:w="2801" w:type="dxa"/>
            <w:gridSpan w:val="2"/>
            <w:vAlign w:val="center"/>
          </w:tcPr>
          <w:p w14:paraId="5CFA2201"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pacing w:val="-3"/>
                <w:sz w:val="21"/>
                <w:szCs w:val="21"/>
                <w14:ligatures w14:val="none"/>
              </w:rPr>
              <w:t>项目名称</w:t>
            </w:r>
          </w:p>
        </w:tc>
        <w:tc>
          <w:tcPr>
            <w:tcW w:w="5557" w:type="dxa"/>
            <w:gridSpan w:val="3"/>
            <w:vAlign w:val="center"/>
          </w:tcPr>
          <w:p w14:paraId="02F760A6"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2025年福田街道物业小区居民应急救援队伍训练服务考核实施细则考核细则（实战演练）</w:t>
            </w:r>
          </w:p>
        </w:tc>
      </w:tr>
      <w:tr w:rsidR="006C2FF7" w:rsidRPr="006C2FF7" w14:paraId="09C5D2DC" w14:textId="77777777" w:rsidTr="00412FDA">
        <w:trPr>
          <w:cantSplit/>
          <w:trHeight w:val="488"/>
          <w:jc w:val="center"/>
        </w:trPr>
        <w:tc>
          <w:tcPr>
            <w:tcW w:w="2801" w:type="dxa"/>
            <w:gridSpan w:val="2"/>
            <w:vAlign w:val="center"/>
          </w:tcPr>
          <w:p w14:paraId="2416564E"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pacing w:val="-3"/>
                <w:sz w:val="21"/>
                <w:szCs w:val="21"/>
                <w14:ligatures w14:val="none"/>
              </w:rPr>
              <w:t>活动实施主体单位</w:t>
            </w:r>
          </w:p>
        </w:tc>
        <w:tc>
          <w:tcPr>
            <w:tcW w:w="2880" w:type="dxa"/>
            <w:vAlign w:val="center"/>
          </w:tcPr>
          <w:p w14:paraId="07F9A70F"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320" w:type="dxa"/>
            <w:vAlign w:val="center"/>
          </w:tcPr>
          <w:p w14:paraId="0F8AB12F"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c>
          <w:tcPr>
            <w:tcW w:w="1357" w:type="dxa"/>
            <w:vAlign w:val="center"/>
          </w:tcPr>
          <w:p w14:paraId="56BC1D88"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r>
      <w:tr w:rsidR="006C2FF7" w:rsidRPr="006C2FF7" w14:paraId="391FC085" w14:textId="77777777" w:rsidTr="00412FDA">
        <w:trPr>
          <w:trHeight w:val="411"/>
          <w:tblHeader/>
          <w:jc w:val="center"/>
        </w:trPr>
        <w:tc>
          <w:tcPr>
            <w:tcW w:w="1345" w:type="dxa"/>
            <w:vAlign w:val="center"/>
          </w:tcPr>
          <w:p w14:paraId="0536FD58"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一级指标</w:t>
            </w:r>
          </w:p>
        </w:tc>
        <w:tc>
          <w:tcPr>
            <w:tcW w:w="1456" w:type="dxa"/>
            <w:vAlign w:val="center"/>
          </w:tcPr>
          <w:p w14:paraId="29A1CE05"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二级指标</w:t>
            </w:r>
          </w:p>
        </w:tc>
        <w:tc>
          <w:tcPr>
            <w:tcW w:w="2880" w:type="dxa"/>
            <w:vAlign w:val="center"/>
          </w:tcPr>
          <w:p w14:paraId="3F69605F"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检查标准</w:t>
            </w:r>
          </w:p>
        </w:tc>
        <w:tc>
          <w:tcPr>
            <w:tcW w:w="1320" w:type="dxa"/>
            <w:vAlign w:val="center"/>
          </w:tcPr>
          <w:p w14:paraId="48A2EC16"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检查方法</w:t>
            </w:r>
          </w:p>
        </w:tc>
        <w:tc>
          <w:tcPr>
            <w:tcW w:w="1357" w:type="dxa"/>
            <w:vAlign w:val="center"/>
          </w:tcPr>
          <w:p w14:paraId="2D47DE16"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评分标准</w:t>
            </w:r>
          </w:p>
        </w:tc>
      </w:tr>
      <w:tr w:rsidR="006C2FF7" w:rsidRPr="006C2FF7" w14:paraId="7BB93E3A" w14:textId="77777777" w:rsidTr="00412FDA">
        <w:trPr>
          <w:trHeight w:val="4070"/>
          <w:jc w:val="center"/>
        </w:trPr>
        <w:tc>
          <w:tcPr>
            <w:tcW w:w="1345" w:type="dxa"/>
            <w:vMerge w:val="restart"/>
            <w:vAlign w:val="center"/>
          </w:tcPr>
          <w:p w14:paraId="12296F95"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lastRenderedPageBreak/>
              <w:t>1.</w:t>
            </w:r>
            <w:hyperlink w:anchor="A内务管理" w:history="1">
              <w:r w:rsidRPr="006C2FF7">
                <w:rPr>
                  <w:rFonts w:ascii="宋体" w:eastAsia="宋体" w:hAnsi="宋体" w:cs="仿宋" w:hint="eastAsia"/>
                  <w:sz w:val="21"/>
                  <w:szCs w:val="21"/>
                  <w14:ligatures w14:val="none"/>
                </w:rPr>
                <w:t>综合管理</w:t>
              </w:r>
            </w:hyperlink>
            <w:r w:rsidRPr="006C2FF7">
              <w:rPr>
                <w:rFonts w:ascii="宋体" w:eastAsia="宋体" w:hAnsi="宋体" w:cs="仿宋" w:hint="eastAsia"/>
                <w:sz w:val="21"/>
                <w:szCs w:val="21"/>
                <w14:ligatures w14:val="none"/>
              </w:rPr>
              <w:t>（50分）</w:t>
            </w:r>
          </w:p>
        </w:tc>
        <w:tc>
          <w:tcPr>
            <w:tcW w:w="1456" w:type="dxa"/>
            <w:vAlign w:val="center"/>
          </w:tcPr>
          <w:p w14:paraId="5AAA629F"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1.岗位要求与质量记录（20分）</w:t>
            </w:r>
          </w:p>
        </w:tc>
        <w:tc>
          <w:tcPr>
            <w:tcW w:w="2880" w:type="dxa"/>
          </w:tcPr>
          <w:p w14:paraId="55965024" w14:textId="77777777" w:rsidR="006C2FF7" w:rsidRPr="006C2FF7" w:rsidRDefault="006C2FF7" w:rsidP="006C2FF7">
            <w:pPr>
              <w:spacing w:after="0" w:line="360" w:lineRule="auto"/>
              <w:ind w:firstLine="200"/>
              <w:jc w:val="both"/>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1.现场至少5人负责把</w:t>
            </w:r>
            <w:proofErr w:type="gramStart"/>
            <w:r w:rsidRPr="006C2FF7">
              <w:rPr>
                <w:rFonts w:ascii="宋体" w:eastAsia="宋体" w:hAnsi="宋体" w:cs="仿宋" w:hint="eastAsia"/>
                <w:kern w:val="44"/>
                <w:sz w:val="21"/>
                <w:szCs w:val="21"/>
                <w14:ligatures w14:val="none"/>
              </w:rPr>
              <w:t>控活动</w:t>
            </w:r>
            <w:proofErr w:type="gramEnd"/>
            <w:r w:rsidRPr="006C2FF7">
              <w:rPr>
                <w:rFonts w:ascii="宋体" w:eastAsia="宋体" w:hAnsi="宋体" w:cs="仿宋" w:hint="eastAsia"/>
                <w:kern w:val="44"/>
                <w:sz w:val="21"/>
                <w:szCs w:val="21"/>
                <w14:ligatures w14:val="none"/>
              </w:rPr>
              <w:t>进度，对整个过程进行效果评估和点评，做好签到、拍照以及维持现场秩序、资料收集等工作。（少1人扣一分）</w:t>
            </w:r>
          </w:p>
          <w:p w14:paraId="028D61E1" w14:textId="77777777" w:rsidR="006C2FF7" w:rsidRPr="006C2FF7" w:rsidRDefault="006C2FF7" w:rsidP="006C2FF7">
            <w:pPr>
              <w:spacing w:after="0" w:line="360" w:lineRule="auto"/>
              <w:ind w:firstLine="200"/>
              <w:jc w:val="both"/>
              <w:rPr>
                <w:rFonts w:ascii="宋体" w:eastAsia="宋体" w:hAnsi="宋体" w:cs="仿宋" w:hint="eastAsia"/>
                <w:kern w:val="0"/>
                <w:sz w:val="21"/>
                <w:szCs w:val="21"/>
                <w14:ligatures w14:val="none"/>
              </w:rPr>
            </w:pPr>
            <w:r w:rsidRPr="006C2FF7">
              <w:rPr>
                <w:rFonts w:ascii="宋体" w:eastAsia="宋体" w:hAnsi="宋体" w:cs="仿宋" w:hint="eastAsia"/>
                <w:kern w:val="44"/>
                <w:sz w:val="21"/>
                <w:szCs w:val="21"/>
                <w14:ligatures w14:val="none"/>
              </w:rPr>
              <w:t>2.人员是否</w:t>
            </w:r>
            <w:r w:rsidRPr="006C2FF7">
              <w:rPr>
                <w:rFonts w:ascii="宋体" w:eastAsia="宋体" w:hAnsi="宋体" w:cs="仿宋" w:hint="eastAsia"/>
                <w:kern w:val="0"/>
                <w:sz w:val="21"/>
                <w:szCs w:val="21"/>
                <w14:ligatures w14:val="none"/>
              </w:rPr>
              <w:t>具备与岗位职责相应的专业技能和处理问题的能力。</w:t>
            </w:r>
            <w:r w:rsidRPr="006C2FF7">
              <w:rPr>
                <w:rFonts w:ascii="宋体" w:eastAsia="宋体" w:hAnsi="宋体" w:cs="仿宋" w:hint="eastAsia"/>
                <w:kern w:val="44"/>
                <w:sz w:val="21"/>
                <w:szCs w:val="21"/>
                <w14:ligatures w14:val="none"/>
              </w:rPr>
              <w:t>无坐岗、聚岗、串岗、脱岗及精神萎靡情况。</w:t>
            </w:r>
          </w:p>
        </w:tc>
        <w:tc>
          <w:tcPr>
            <w:tcW w:w="1320" w:type="dxa"/>
            <w:vAlign w:val="center"/>
          </w:tcPr>
          <w:p w14:paraId="04F09E54"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p w14:paraId="1DF6A8B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现场查看</w:t>
            </w:r>
          </w:p>
        </w:tc>
        <w:tc>
          <w:tcPr>
            <w:tcW w:w="1357" w:type="dxa"/>
            <w:vAlign w:val="center"/>
          </w:tcPr>
          <w:p w14:paraId="1AB3B87C"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问题点扣1分</w:t>
            </w:r>
            <w:proofErr w:type="gramEnd"/>
          </w:p>
        </w:tc>
      </w:tr>
      <w:tr w:rsidR="006C2FF7" w:rsidRPr="006C2FF7" w14:paraId="1D9A7BFE" w14:textId="77777777" w:rsidTr="00412FDA">
        <w:trPr>
          <w:trHeight w:val="132"/>
          <w:jc w:val="center"/>
        </w:trPr>
        <w:tc>
          <w:tcPr>
            <w:tcW w:w="1345" w:type="dxa"/>
            <w:vMerge/>
            <w:vAlign w:val="center"/>
          </w:tcPr>
          <w:p w14:paraId="0C954314"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56" w:type="dxa"/>
            <w:vAlign w:val="center"/>
          </w:tcPr>
          <w:p w14:paraId="553B05D8"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2.装备配置与使用</w:t>
            </w:r>
          </w:p>
          <w:p w14:paraId="545C166B" w14:textId="77777777" w:rsidR="006C2FF7" w:rsidRPr="006C2FF7" w:rsidRDefault="006C2FF7" w:rsidP="006C2FF7">
            <w:pPr>
              <w:spacing w:after="0" w:line="360" w:lineRule="auto"/>
              <w:ind w:firstLine="200"/>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（30分）</w:t>
            </w:r>
          </w:p>
        </w:tc>
        <w:tc>
          <w:tcPr>
            <w:tcW w:w="2880" w:type="dxa"/>
          </w:tcPr>
          <w:p w14:paraId="6BD4F6BD" w14:textId="77777777" w:rsidR="006C2FF7" w:rsidRPr="006C2FF7" w:rsidRDefault="006C2FF7" w:rsidP="006C2FF7">
            <w:pPr>
              <w:spacing w:after="0" w:line="360" w:lineRule="auto"/>
              <w:ind w:firstLine="200"/>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1.消防演练装备配置齐全，项目需编制《演练装备清单》，明确假人、烟雾弹、灭火器、隔离带、防毒面罩、消防水带、活动背景板等的数量、规格、使用岗位及责任人。</w:t>
            </w:r>
          </w:p>
          <w:p w14:paraId="640A91C4" w14:textId="77777777" w:rsidR="006C2FF7" w:rsidRPr="006C2FF7" w:rsidRDefault="006C2FF7" w:rsidP="006C2FF7">
            <w:pPr>
              <w:spacing w:after="0" w:line="360" w:lineRule="auto"/>
              <w:ind w:firstLine="200"/>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2.假人每场1个、烟雾弹每场4个、灭火器每场4个、隔离带每场5卷、防毒面罩每场8个、消防水带3条，活动背景板根</w:t>
            </w:r>
            <w:proofErr w:type="gramStart"/>
            <w:r w:rsidRPr="006C2FF7">
              <w:rPr>
                <w:rFonts w:ascii="宋体" w:eastAsia="宋体" w:hAnsi="宋体" w:cs="仿宋" w:hint="eastAsia"/>
                <w:kern w:val="44"/>
                <w:sz w:val="21"/>
                <w:szCs w:val="21"/>
                <w14:ligatures w14:val="none"/>
              </w:rPr>
              <w:t>据主题</w:t>
            </w:r>
            <w:proofErr w:type="gramEnd"/>
            <w:r w:rsidRPr="006C2FF7">
              <w:rPr>
                <w:rFonts w:ascii="宋体" w:eastAsia="宋体" w:hAnsi="宋体" w:cs="仿宋" w:hint="eastAsia"/>
                <w:kern w:val="44"/>
                <w:sz w:val="21"/>
                <w:szCs w:val="21"/>
                <w14:ligatures w14:val="none"/>
              </w:rPr>
              <w:t>设计是否合理，消防安全体验（根据方案内容）1项，帐篷2个，物料来回运输，应急药品，宣传品。</w:t>
            </w:r>
          </w:p>
          <w:p w14:paraId="0486F5A2" w14:textId="77777777" w:rsidR="006C2FF7" w:rsidRPr="006C2FF7" w:rsidRDefault="006C2FF7" w:rsidP="006C2FF7">
            <w:pPr>
              <w:spacing w:after="0" w:line="360" w:lineRule="auto"/>
              <w:ind w:firstLine="200"/>
              <w:rPr>
                <w:rFonts w:ascii="宋体" w:eastAsia="宋体" w:hAnsi="宋体" w:cs="仿宋" w:hint="eastAsia"/>
                <w:kern w:val="44"/>
                <w:sz w:val="21"/>
                <w:szCs w:val="21"/>
                <w14:ligatures w14:val="none"/>
              </w:rPr>
            </w:pPr>
            <w:r w:rsidRPr="006C2FF7">
              <w:rPr>
                <w:rFonts w:ascii="宋体" w:eastAsia="宋体" w:hAnsi="宋体" w:cs="仿宋" w:hint="eastAsia"/>
                <w:kern w:val="44"/>
                <w:sz w:val="21"/>
                <w:szCs w:val="21"/>
                <w14:ligatures w14:val="none"/>
              </w:rPr>
              <w:t>3.安全装备完好、清洁，无过期或损坏，能正常使用。</w:t>
            </w:r>
          </w:p>
        </w:tc>
        <w:tc>
          <w:tcPr>
            <w:tcW w:w="1320" w:type="dxa"/>
            <w:vAlign w:val="center"/>
          </w:tcPr>
          <w:p w14:paraId="4889EAC5"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tc>
        <w:tc>
          <w:tcPr>
            <w:tcW w:w="1357" w:type="dxa"/>
            <w:vAlign w:val="center"/>
          </w:tcPr>
          <w:p w14:paraId="6E0053C4"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问题点扣1分</w:t>
            </w:r>
            <w:proofErr w:type="gramEnd"/>
          </w:p>
        </w:tc>
      </w:tr>
      <w:tr w:rsidR="006C2FF7" w:rsidRPr="006C2FF7" w14:paraId="7CE25E6E" w14:textId="77777777" w:rsidTr="00412FDA">
        <w:trPr>
          <w:trHeight w:val="2988"/>
          <w:jc w:val="center"/>
        </w:trPr>
        <w:tc>
          <w:tcPr>
            <w:tcW w:w="1345" w:type="dxa"/>
            <w:vMerge w:val="restart"/>
            <w:vAlign w:val="center"/>
          </w:tcPr>
          <w:p w14:paraId="4A93876E"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lastRenderedPageBreak/>
              <w:t>2.</w:t>
            </w:r>
            <w:r w:rsidRPr="006C2FF7">
              <w:rPr>
                <w:rFonts w:ascii="宋体" w:eastAsia="宋体" w:hAnsi="宋体" w:cs="仿宋" w:hint="eastAsia"/>
                <w:spacing w:val="3"/>
                <w:sz w:val="21"/>
                <w:szCs w:val="21"/>
                <w14:ligatures w14:val="none"/>
              </w:rPr>
              <w:t>服务内容完成情况</w:t>
            </w:r>
            <w:r w:rsidRPr="006C2FF7">
              <w:rPr>
                <w:rFonts w:ascii="宋体" w:eastAsia="宋体" w:hAnsi="宋体" w:cs="仿宋" w:hint="eastAsia"/>
                <w:sz w:val="21"/>
                <w:szCs w:val="21"/>
                <w14:ligatures w14:val="none"/>
              </w:rPr>
              <w:t>（40分）</w:t>
            </w:r>
          </w:p>
        </w:tc>
        <w:tc>
          <w:tcPr>
            <w:tcW w:w="1456" w:type="dxa"/>
            <w:vAlign w:val="center"/>
          </w:tcPr>
          <w:p w14:paraId="18BF5DBB"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1.演练流程（20分）</w:t>
            </w:r>
          </w:p>
        </w:tc>
        <w:tc>
          <w:tcPr>
            <w:tcW w:w="2880" w:type="dxa"/>
          </w:tcPr>
          <w:p w14:paraId="007B8F73" w14:textId="77777777" w:rsidR="006C2FF7" w:rsidRPr="006C2FF7" w:rsidRDefault="006C2FF7" w:rsidP="006C2FF7">
            <w:pPr>
              <w:spacing w:after="0" w:line="360" w:lineRule="auto"/>
              <w:ind w:firstLine="200"/>
              <w:jc w:val="both"/>
              <w:rPr>
                <w:rFonts w:ascii="宋体" w:eastAsia="宋体" w:hAnsi="宋体" w:cs="Times New Roman"/>
                <w:sz w:val="21"/>
                <w:szCs w:val="21"/>
                <w14:ligatures w14:val="none"/>
              </w:rPr>
            </w:pPr>
            <w:r w:rsidRPr="006C2FF7">
              <w:rPr>
                <w:rFonts w:ascii="宋体" w:eastAsia="宋体" w:hAnsi="宋体" w:cs="仿宋" w:hint="eastAsia"/>
                <w:sz w:val="21"/>
                <w:szCs w:val="21"/>
                <w14:ligatures w14:val="none"/>
              </w:rPr>
              <w:t>演练项目是否：</w:t>
            </w:r>
            <w:r w:rsidRPr="006C2FF7">
              <w:rPr>
                <w:rFonts w:ascii="宋体" w:eastAsia="宋体" w:hAnsi="宋体" w:cs="仿宋" w:hint="eastAsia"/>
                <w:sz w:val="21"/>
                <w:szCs w:val="21"/>
                <w:lang w:bidi="ar"/>
                <w14:ligatures w14:val="none"/>
              </w:rPr>
              <w:t>模拟室内空间火灾事故、电动自行车着火事故、新能源汽车地下车库火灾事故、</w:t>
            </w:r>
            <w:r w:rsidRPr="006C2FF7">
              <w:rPr>
                <w:rFonts w:ascii="宋体" w:eastAsia="宋体" w:hAnsi="宋体" w:cs="仿宋" w:hint="eastAsia"/>
                <w:kern w:val="0"/>
                <w:sz w:val="21"/>
                <w:szCs w:val="21"/>
                <w:lang w:bidi="ar"/>
                <w14:ligatures w14:val="none"/>
              </w:rPr>
              <w:t>地下空间</w:t>
            </w:r>
            <w:proofErr w:type="gramStart"/>
            <w:r w:rsidRPr="006C2FF7">
              <w:rPr>
                <w:rFonts w:ascii="宋体" w:eastAsia="宋体" w:hAnsi="宋体" w:cs="仿宋" w:hint="eastAsia"/>
                <w:kern w:val="0"/>
                <w:sz w:val="21"/>
                <w:szCs w:val="21"/>
                <w:lang w:bidi="ar"/>
                <w14:ligatures w14:val="none"/>
              </w:rPr>
              <w:t>防汛全</w:t>
            </w:r>
            <w:proofErr w:type="gramEnd"/>
            <w:r w:rsidRPr="006C2FF7">
              <w:rPr>
                <w:rFonts w:ascii="宋体" w:eastAsia="宋体" w:hAnsi="宋体" w:cs="仿宋" w:hint="eastAsia"/>
                <w:kern w:val="0"/>
                <w:sz w:val="21"/>
                <w:szCs w:val="21"/>
                <w:lang w:bidi="ar"/>
                <w14:ligatures w14:val="none"/>
              </w:rPr>
              <w:t>量拉练</w:t>
            </w:r>
            <w:r w:rsidRPr="006C2FF7">
              <w:rPr>
                <w:rFonts w:ascii="宋体" w:eastAsia="宋体" w:hAnsi="宋体" w:cs="仿宋" w:hint="eastAsia"/>
                <w:sz w:val="21"/>
                <w:szCs w:val="21"/>
                <w14:ligatures w14:val="none"/>
              </w:rPr>
              <w:t>等，且演练结束后进行效果评估，检验队员掌握程度，确保紧急情况下能快速、准确的进行现场处置。（现场可根据每次活动选择的项目进行验收）</w:t>
            </w:r>
          </w:p>
        </w:tc>
        <w:tc>
          <w:tcPr>
            <w:tcW w:w="1320" w:type="dxa"/>
            <w:vAlign w:val="center"/>
          </w:tcPr>
          <w:p w14:paraId="1F3AF151"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现场查看</w:t>
            </w:r>
          </w:p>
        </w:tc>
        <w:tc>
          <w:tcPr>
            <w:tcW w:w="1357" w:type="dxa"/>
            <w:vAlign w:val="center"/>
          </w:tcPr>
          <w:p w14:paraId="33486F4B"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问题点扣5分</w:t>
            </w:r>
            <w:proofErr w:type="gramEnd"/>
          </w:p>
        </w:tc>
      </w:tr>
      <w:tr w:rsidR="006C2FF7" w:rsidRPr="006C2FF7" w14:paraId="1CD38608" w14:textId="77777777" w:rsidTr="00412FDA">
        <w:trPr>
          <w:trHeight w:val="1343"/>
          <w:jc w:val="center"/>
        </w:trPr>
        <w:tc>
          <w:tcPr>
            <w:tcW w:w="1345" w:type="dxa"/>
            <w:vMerge/>
            <w:vAlign w:val="center"/>
          </w:tcPr>
          <w:p w14:paraId="134DA3C7"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56" w:type="dxa"/>
            <w:vAlign w:val="center"/>
          </w:tcPr>
          <w:p w14:paraId="2490C443"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2.资料收集（10分）</w:t>
            </w:r>
          </w:p>
        </w:tc>
        <w:tc>
          <w:tcPr>
            <w:tcW w:w="2880" w:type="dxa"/>
          </w:tcPr>
          <w:p w14:paraId="60C6164E"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工作人员做好演练签到，详细记录演练过程，形成演练评估报告。</w:t>
            </w:r>
          </w:p>
        </w:tc>
        <w:tc>
          <w:tcPr>
            <w:tcW w:w="1320" w:type="dxa"/>
            <w:vAlign w:val="center"/>
          </w:tcPr>
          <w:p w14:paraId="2A52919E"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p w14:paraId="3CA927BA"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现场查看</w:t>
            </w:r>
          </w:p>
        </w:tc>
        <w:tc>
          <w:tcPr>
            <w:tcW w:w="1357" w:type="dxa"/>
            <w:vAlign w:val="center"/>
          </w:tcPr>
          <w:p w14:paraId="4065CF6E"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问题点扣5分</w:t>
            </w:r>
            <w:proofErr w:type="gramEnd"/>
          </w:p>
        </w:tc>
      </w:tr>
      <w:tr w:rsidR="006C2FF7" w:rsidRPr="006C2FF7" w14:paraId="60BDAB11" w14:textId="77777777" w:rsidTr="00412FDA">
        <w:trPr>
          <w:trHeight w:val="416"/>
          <w:jc w:val="center"/>
        </w:trPr>
        <w:tc>
          <w:tcPr>
            <w:tcW w:w="1345" w:type="dxa"/>
            <w:vMerge/>
            <w:vAlign w:val="center"/>
          </w:tcPr>
          <w:p w14:paraId="79C996ED" w14:textId="77777777" w:rsidR="006C2FF7" w:rsidRPr="006C2FF7" w:rsidRDefault="006C2FF7" w:rsidP="006C2FF7">
            <w:pPr>
              <w:spacing w:after="0" w:line="360" w:lineRule="auto"/>
              <w:ind w:firstLineChars="200" w:firstLine="420"/>
              <w:jc w:val="center"/>
              <w:rPr>
                <w:rFonts w:ascii="宋体" w:eastAsia="宋体" w:hAnsi="宋体" w:cs="仿宋" w:hint="eastAsia"/>
                <w:sz w:val="21"/>
                <w:szCs w:val="21"/>
                <w14:ligatures w14:val="none"/>
              </w:rPr>
            </w:pPr>
          </w:p>
        </w:tc>
        <w:tc>
          <w:tcPr>
            <w:tcW w:w="1456" w:type="dxa"/>
            <w:vAlign w:val="center"/>
          </w:tcPr>
          <w:p w14:paraId="45B000E0"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3.项目总结（10分）</w:t>
            </w:r>
          </w:p>
        </w:tc>
        <w:tc>
          <w:tcPr>
            <w:tcW w:w="2880" w:type="dxa"/>
          </w:tcPr>
          <w:p w14:paraId="0C1E781B"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每个活动结束后编写项目总结报告，详细介绍项目开展过程，剖析各项工作实际存在的共性问题和个性问题，并提出下一步工作改进建议。</w:t>
            </w:r>
          </w:p>
        </w:tc>
        <w:tc>
          <w:tcPr>
            <w:tcW w:w="1320" w:type="dxa"/>
            <w:vAlign w:val="center"/>
          </w:tcPr>
          <w:p w14:paraId="07F25869"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查阅记录</w:t>
            </w:r>
          </w:p>
          <w:p w14:paraId="77367B40"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后期查看</w:t>
            </w:r>
          </w:p>
        </w:tc>
        <w:tc>
          <w:tcPr>
            <w:tcW w:w="1357" w:type="dxa"/>
            <w:vAlign w:val="center"/>
          </w:tcPr>
          <w:p w14:paraId="00232E8E"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一个</w:t>
            </w:r>
            <w:proofErr w:type="gramStart"/>
            <w:r w:rsidRPr="006C2FF7">
              <w:rPr>
                <w:rFonts w:ascii="宋体" w:eastAsia="宋体" w:hAnsi="宋体" w:cs="仿宋" w:hint="eastAsia"/>
                <w:sz w:val="21"/>
                <w:szCs w:val="21"/>
                <w14:ligatures w14:val="none"/>
              </w:rPr>
              <w:t>问题点扣10分</w:t>
            </w:r>
            <w:proofErr w:type="gramEnd"/>
          </w:p>
        </w:tc>
      </w:tr>
      <w:tr w:rsidR="006C2FF7" w:rsidRPr="006C2FF7" w14:paraId="7DABCD4C" w14:textId="77777777" w:rsidTr="00412FDA">
        <w:trPr>
          <w:trHeight w:val="854"/>
          <w:jc w:val="center"/>
        </w:trPr>
        <w:tc>
          <w:tcPr>
            <w:tcW w:w="1345" w:type="dxa"/>
            <w:vAlign w:val="center"/>
          </w:tcPr>
          <w:p w14:paraId="67588ED4" w14:textId="77777777" w:rsidR="006C2FF7" w:rsidRPr="006C2FF7" w:rsidRDefault="006C2FF7" w:rsidP="006C2FF7">
            <w:pPr>
              <w:spacing w:after="0" w:line="360" w:lineRule="auto"/>
              <w:jc w:val="both"/>
              <w:rPr>
                <w:rFonts w:ascii="宋体" w:eastAsia="宋体" w:hAnsi="宋体" w:cs="仿宋" w:hint="eastAsia"/>
                <w:sz w:val="21"/>
                <w:szCs w:val="21"/>
                <w14:ligatures w14:val="none"/>
              </w:rPr>
            </w:pPr>
            <w:r w:rsidRPr="006C2FF7">
              <w:rPr>
                <w:rFonts w:ascii="宋体" w:eastAsia="宋体" w:hAnsi="宋体" w:cs="仿宋" w:hint="eastAsia"/>
                <w:spacing w:val="10"/>
                <w:sz w:val="21"/>
                <w:szCs w:val="21"/>
                <w14:ligatures w14:val="none"/>
              </w:rPr>
              <w:t>3.协调配合与服务（10分）</w:t>
            </w:r>
          </w:p>
        </w:tc>
        <w:tc>
          <w:tcPr>
            <w:tcW w:w="1456" w:type="dxa"/>
            <w:vAlign w:val="center"/>
          </w:tcPr>
          <w:p w14:paraId="4B6C5992"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1.服务态度（10分）</w:t>
            </w:r>
          </w:p>
        </w:tc>
        <w:tc>
          <w:tcPr>
            <w:tcW w:w="2880" w:type="dxa"/>
            <w:vAlign w:val="center"/>
          </w:tcPr>
          <w:p w14:paraId="16B507DD" w14:textId="77777777" w:rsidR="006C2FF7" w:rsidRPr="006C2FF7" w:rsidRDefault="006C2FF7" w:rsidP="006C2FF7">
            <w:pPr>
              <w:spacing w:after="0" w:line="360" w:lineRule="auto"/>
              <w:ind w:firstLine="200"/>
              <w:jc w:val="both"/>
              <w:rPr>
                <w:rFonts w:ascii="宋体" w:eastAsia="宋体" w:hAnsi="宋体" w:cs="仿宋" w:hint="eastAsia"/>
                <w:sz w:val="21"/>
                <w:szCs w:val="21"/>
                <w14:ligatures w14:val="none"/>
              </w:rPr>
            </w:pPr>
            <w:r w:rsidRPr="006C2FF7">
              <w:rPr>
                <w:rFonts w:ascii="宋体" w:eastAsia="宋体" w:hAnsi="宋体" w:cs="仿宋" w:hint="eastAsia"/>
                <w:sz w:val="21"/>
                <w:szCs w:val="21"/>
                <w14:ligatures w14:val="none"/>
              </w:rPr>
              <w:t>是否出现投诉、推销产品、舆情等行为。</w:t>
            </w:r>
          </w:p>
        </w:tc>
        <w:tc>
          <w:tcPr>
            <w:tcW w:w="1320" w:type="dxa"/>
            <w:vAlign w:val="center"/>
          </w:tcPr>
          <w:p w14:paraId="39FB6A40"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c>
          <w:tcPr>
            <w:tcW w:w="1357" w:type="dxa"/>
            <w:vAlign w:val="center"/>
          </w:tcPr>
          <w:p w14:paraId="7D27DF3B" w14:textId="77777777" w:rsidR="006C2FF7" w:rsidRPr="006C2FF7" w:rsidRDefault="006C2FF7" w:rsidP="006C2FF7">
            <w:pPr>
              <w:spacing w:after="0" w:line="360" w:lineRule="auto"/>
              <w:ind w:firstLine="200"/>
              <w:jc w:val="center"/>
              <w:rPr>
                <w:rFonts w:ascii="宋体" w:eastAsia="宋体" w:hAnsi="宋体" w:cs="仿宋" w:hint="eastAsia"/>
                <w:sz w:val="21"/>
                <w:szCs w:val="21"/>
                <w14:ligatures w14:val="none"/>
              </w:rPr>
            </w:pPr>
          </w:p>
        </w:tc>
      </w:tr>
    </w:tbl>
    <w:p w14:paraId="42EFC7FB" w14:textId="77777777" w:rsidR="006C2FF7" w:rsidRPr="006C2FF7" w:rsidRDefault="006C2FF7" w:rsidP="006C2FF7">
      <w:pPr>
        <w:spacing w:after="0" w:line="360" w:lineRule="auto"/>
        <w:ind w:firstLineChars="200" w:firstLine="420"/>
        <w:jc w:val="both"/>
        <w:rPr>
          <w:rFonts w:ascii="宋体" w:eastAsia="宋体" w:hAnsi="宋体" w:cs="仿宋_GB2312" w:hint="eastAsia"/>
          <w:sz w:val="21"/>
          <w:szCs w:val="21"/>
          <w14:ligatures w14:val="none"/>
        </w:rPr>
      </w:pPr>
      <w:r w:rsidRPr="006C2FF7">
        <w:rPr>
          <w:rFonts w:ascii="宋体" w:eastAsia="宋体" w:hAnsi="宋体" w:cs="仿宋_GB2312" w:hint="eastAsia"/>
          <w:sz w:val="21"/>
          <w:szCs w:val="21"/>
          <w14:ligatures w14:val="none"/>
        </w:rPr>
        <w:t>如验收总体评价为优良，无需扣款；总体评价为中，</w:t>
      </w:r>
      <w:proofErr w:type="gramStart"/>
      <w:r w:rsidRPr="006C2FF7">
        <w:rPr>
          <w:rFonts w:ascii="宋体" w:eastAsia="宋体" w:hAnsi="宋体" w:cs="仿宋_GB2312" w:hint="eastAsia"/>
          <w:sz w:val="21"/>
          <w:szCs w:val="21"/>
          <w14:ligatures w14:val="none"/>
        </w:rPr>
        <w:t>扣合同</w:t>
      </w:r>
      <w:proofErr w:type="gramEnd"/>
      <w:r w:rsidRPr="006C2FF7">
        <w:rPr>
          <w:rFonts w:ascii="宋体" w:eastAsia="宋体" w:hAnsi="宋体" w:cs="仿宋_GB2312" w:hint="eastAsia"/>
          <w:sz w:val="21"/>
          <w:szCs w:val="21"/>
          <w14:ligatures w14:val="none"/>
        </w:rPr>
        <w:t>总款的0.5%；总体评价为差，</w:t>
      </w:r>
      <w:proofErr w:type="gramStart"/>
      <w:r w:rsidRPr="006C2FF7">
        <w:rPr>
          <w:rFonts w:ascii="宋体" w:eastAsia="宋体" w:hAnsi="宋体" w:cs="仿宋_GB2312" w:hint="eastAsia"/>
          <w:sz w:val="21"/>
          <w:szCs w:val="21"/>
          <w14:ligatures w14:val="none"/>
        </w:rPr>
        <w:t>扣合同</w:t>
      </w:r>
      <w:proofErr w:type="gramEnd"/>
      <w:r w:rsidRPr="006C2FF7">
        <w:rPr>
          <w:rFonts w:ascii="宋体" w:eastAsia="宋体" w:hAnsi="宋体" w:cs="仿宋_GB2312" w:hint="eastAsia"/>
          <w:sz w:val="21"/>
          <w:szCs w:val="21"/>
          <w14:ligatures w14:val="none"/>
        </w:rPr>
        <w:t>总款的1%。</w:t>
      </w:r>
    </w:p>
    <w:p w14:paraId="03D7CD44" w14:textId="77777777" w:rsidR="006C2FF7" w:rsidRPr="006C2FF7" w:rsidRDefault="006C2FF7" w:rsidP="006C2FF7">
      <w:pPr>
        <w:spacing w:after="0" w:line="240" w:lineRule="auto"/>
        <w:jc w:val="both"/>
        <w:rPr>
          <w:rFonts w:ascii="Times New Roman" w:eastAsia="宋体" w:hAnsi="Times New Roman" w:cs="Times New Roman" w:hint="eastAsia"/>
          <w:sz w:val="21"/>
          <w14:ligatures w14:val="none"/>
        </w:rPr>
      </w:pPr>
    </w:p>
    <w:p w14:paraId="08EA5E75" w14:textId="33B2445D" w:rsidR="006C2FF7" w:rsidRPr="006C2FF7" w:rsidRDefault="006C2FF7" w:rsidP="006C2FF7">
      <w:pPr>
        <w:topLinePunct/>
        <w:adjustRightInd w:val="0"/>
        <w:snapToGrid w:val="0"/>
        <w:spacing w:after="0" w:line="360" w:lineRule="auto"/>
        <w:jc w:val="both"/>
        <w:rPr>
          <w:rFonts w:ascii="宋体" w:eastAsia="宋体" w:hAnsi="宋体" w:cs="宋体" w:hint="eastAsia"/>
          <w:b/>
          <w:sz w:val="21"/>
          <w14:ligatures w14:val="none"/>
        </w:rPr>
      </w:pPr>
    </w:p>
    <w:sectPr w:rsidR="006C2FF7" w:rsidRPr="006C2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848E" w14:textId="77777777" w:rsidR="006C23AD" w:rsidRDefault="006C23AD" w:rsidP="006C2FF7">
      <w:pPr>
        <w:spacing w:after="0" w:line="240" w:lineRule="auto"/>
        <w:rPr>
          <w:rFonts w:hint="eastAsia"/>
        </w:rPr>
      </w:pPr>
      <w:r>
        <w:separator/>
      </w:r>
    </w:p>
  </w:endnote>
  <w:endnote w:type="continuationSeparator" w:id="0">
    <w:p w14:paraId="71E75B68" w14:textId="77777777" w:rsidR="006C23AD" w:rsidRDefault="006C23AD" w:rsidP="006C2FF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93DB" w14:textId="77777777" w:rsidR="006C23AD" w:rsidRDefault="006C23AD" w:rsidP="006C2FF7">
      <w:pPr>
        <w:spacing w:after="0" w:line="240" w:lineRule="auto"/>
        <w:rPr>
          <w:rFonts w:hint="eastAsia"/>
        </w:rPr>
      </w:pPr>
      <w:r>
        <w:separator/>
      </w:r>
    </w:p>
  </w:footnote>
  <w:footnote w:type="continuationSeparator" w:id="0">
    <w:p w14:paraId="7555E825" w14:textId="77777777" w:rsidR="006C23AD" w:rsidRDefault="006C23AD" w:rsidP="006C2FF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30"/>
    <w:rsid w:val="006C23AD"/>
    <w:rsid w:val="006C2FF7"/>
    <w:rsid w:val="00E31630"/>
    <w:rsid w:val="00EF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7201"/>
  <w15:chartTrackingRefBased/>
  <w15:docId w15:val="{D27169E4-B8D9-4A15-9656-A0FDB0B0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6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6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6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6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6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6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6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6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630"/>
    <w:rPr>
      <w:rFonts w:cstheme="majorBidi"/>
      <w:color w:val="2F5496" w:themeColor="accent1" w:themeShade="BF"/>
      <w:sz w:val="28"/>
      <w:szCs w:val="28"/>
    </w:rPr>
  </w:style>
  <w:style w:type="character" w:customStyle="1" w:styleId="50">
    <w:name w:val="标题 5 字符"/>
    <w:basedOn w:val="a0"/>
    <w:link w:val="5"/>
    <w:uiPriority w:val="9"/>
    <w:semiHidden/>
    <w:rsid w:val="00E31630"/>
    <w:rPr>
      <w:rFonts w:cstheme="majorBidi"/>
      <w:color w:val="2F5496" w:themeColor="accent1" w:themeShade="BF"/>
      <w:sz w:val="24"/>
    </w:rPr>
  </w:style>
  <w:style w:type="character" w:customStyle="1" w:styleId="60">
    <w:name w:val="标题 6 字符"/>
    <w:basedOn w:val="a0"/>
    <w:link w:val="6"/>
    <w:uiPriority w:val="9"/>
    <w:semiHidden/>
    <w:rsid w:val="00E31630"/>
    <w:rPr>
      <w:rFonts w:cstheme="majorBidi"/>
      <w:b/>
      <w:bCs/>
      <w:color w:val="2F5496" w:themeColor="accent1" w:themeShade="BF"/>
    </w:rPr>
  </w:style>
  <w:style w:type="character" w:customStyle="1" w:styleId="70">
    <w:name w:val="标题 7 字符"/>
    <w:basedOn w:val="a0"/>
    <w:link w:val="7"/>
    <w:uiPriority w:val="9"/>
    <w:semiHidden/>
    <w:rsid w:val="00E31630"/>
    <w:rPr>
      <w:rFonts w:cstheme="majorBidi"/>
      <w:b/>
      <w:bCs/>
      <w:color w:val="595959" w:themeColor="text1" w:themeTint="A6"/>
    </w:rPr>
  </w:style>
  <w:style w:type="character" w:customStyle="1" w:styleId="80">
    <w:name w:val="标题 8 字符"/>
    <w:basedOn w:val="a0"/>
    <w:link w:val="8"/>
    <w:uiPriority w:val="9"/>
    <w:semiHidden/>
    <w:rsid w:val="00E31630"/>
    <w:rPr>
      <w:rFonts w:cstheme="majorBidi"/>
      <w:color w:val="595959" w:themeColor="text1" w:themeTint="A6"/>
    </w:rPr>
  </w:style>
  <w:style w:type="character" w:customStyle="1" w:styleId="90">
    <w:name w:val="标题 9 字符"/>
    <w:basedOn w:val="a0"/>
    <w:link w:val="9"/>
    <w:uiPriority w:val="9"/>
    <w:semiHidden/>
    <w:rsid w:val="00E31630"/>
    <w:rPr>
      <w:rFonts w:eastAsiaTheme="majorEastAsia" w:cstheme="majorBidi"/>
      <w:color w:val="595959" w:themeColor="text1" w:themeTint="A6"/>
    </w:rPr>
  </w:style>
  <w:style w:type="paragraph" w:styleId="a3">
    <w:name w:val="Title"/>
    <w:basedOn w:val="a"/>
    <w:next w:val="a"/>
    <w:link w:val="a4"/>
    <w:uiPriority w:val="10"/>
    <w:qFormat/>
    <w:rsid w:val="00E31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630"/>
    <w:pPr>
      <w:spacing w:before="160"/>
      <w:jc w:val="center"/>
    </w:pPr>
    <w:rPr>
      <w:i/>
      <w:iCs/>
      <w:color w:val="404040" w:themeColor="text1" w:themeTint="BF"/>
    </w:rPr>
  </w:style>
  <w:style w:type="character" w:customStyle="1" w:styleId="a8">
    <w:name w:val="引用 字符"/>
    <w:basedOn w:val="a0"/>
    <w:link w:val="a7"/>
    <w:uiPriority w:val="29"/>
    <w:rsid w:val="00E31630"/>
    <w:rPr>
      <w:i/>
      <w:iCs/>
      <w:color w:val="404040" w:themeColor="text1" w:themeTint="BF"/>
    </w:rPr>
  </w:style>
  <w:style w:type="paragraph" w:styleId="a9">
    <w:name w:val="List Paragraph"/>
    <w:basedOn w:val="a"/>
    <w:uiPriority w:val="34"/>
    <w:qFormat/>
    <w:rsid w:val="00E31630"/>
    <w:pPr>
      <w:ind w:left="720"/>
      <w:contextualSpacing/>
    </w:pPr>
  </w:style>
  <w:style w:type="character" w:styleId="aa">
    <w:name w:val="Intense Emphasis"/>
    <w:basedOn w:val="a0"/>
    <w:uiPriority w:val="21"/>
    <w:qFormat/>
    <w:rsid w:val="00E31630"/>
    <w:rPr>
      <w:i/>
      <w:iCs/>
      <w:color w:val="2F5496" w:themeColor="accent1" w:themeShade="BF"/>
    </w:rPr>
  </w:style>
  <w:style w:type="paragraph" w:styleId="ab">
    <w:name w:val="Intense Quote"/>
    <w:basedOn w:val="a"/>
    <w:next w:val="a"/>
    <w:link w:val="ac"/>
    <w:uiPriority w:val="30"/>
    <w:qFormat/>
    <w:rsid w:val="00E31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630"/>
    <w:rPr>
      <w:i/>
      <w:iCs/>
      <w:color w:val="2F5496" w:themeColor="accent1" w:themeShade="BF"/>
    </w:rPr>
  </w:style>
  <w:style w:type="character" w:styleId="ad">
    <w:name w:val="Intense Reference"/>
    <w:basedOn w:val="a0"/>
    <w:uiPriority w:val="32"/>
    <w:qFormat/>
    <w:rsid w:val="00E31630"/>
    <w:rPr>
      <w:b/>
      <w:bCs/>
      <w:smallCaps/>
      <w:color w:val="2F5496" w:themeColor="accent1" w:themeShade="BF"/>
      <w:spacing w:val="5"/>
    </w:rPr>
  </w:style>
  <w:style w:type="paragraph" w:styleId="ae">
    <w:name w:val="header"/>
    <w:basedOn w:val="a"/>
    <w:link w:val="af"/>
    <w:uiPriority w:val="99"/>
    <w:unhideWhenUsed/>
    <w:rsid w:val="006C2FF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C2FF7"/>
    <w:rPr>
      <w:sz w:val="18"/>
      <w:szCs w:val="18"/>
    </w:rPr>
  </w:style>
  <w:style w:type="paragraph" w:styleId="af0">
    <w:name w:val="footer"/>
    <w:basedOn w:val="a"/>
    <w:link w:val="af1"/>
    <w:uiPriority w:val="99"/>
    <w:unhideWhenUsed/>
    <w:rsid w:val="006C2FF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C2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2025-10-11T07:01:00Z</dcterms:created>
  <dcterms:modified xsi:type="dcterms:W3CDTF">2025-10-11T07:01:00Z</dcterms:modified>
</cp:coreProperties>
</file>