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F73CD">
      <w:pPr>
        <w:pStyle w:val="4"/>
        <w:spacing w:before="0" w:after="0" w:line="580" w:lineRule="exact"/>
        <w:jc w:val="center"/>
        <w:rPr>
          <w:rFonts w:hint="eastAsia" w:ascii="方正小标宋简体" w:hAnsi="方正小标宋简体" w:eastAsia="方正小标宋简体" w:cs="方正小标宋简体"/>
          <w:b w:val="0"/>
          <w:bCs w:val="0"/>
        </w:rPr>
      </w:pPr>
      <w:bookmarkStart w:id="3" w:name="_GoBack"/>
      <w:bookmarkEnd w:id="3"/>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val="en-US" w:eastAsia="zh-CN"/>
        </w:rPr>
        <w:t>社保南山</w:t>
      </w:r>
      <w:r>
        <w:rPr>
          <w:rFonts w:hint="eastAsia" w:ascii="方正小标宋简体" w:hAnsi="方正小标宋简体" w:eastAsia="方正小标宋简体" w:cs="方正小标宋简体"/>
          <w:b w:val="0"/>
          <w:bCs w:val="0"/>
        </w:rPr>
        <w:t>分局2025-2026年度社保政策宣传服务项目</w:t>
      </w:r>
      <w:bookmarkStart w:id="0" w:name="OLE_LINK1"/>
      <w:r>
        <w:rPr>
          <w:rFonts w:hint="eastAsia" w:ascii="方正小标宋简体" w:hAnsi="方正小标宋简体" w:eastAsia="方正小标宋简体" w:cs="方正小标宋简体"/>
          <w:b w:val="0"/>
          <w:bCs w:val="0"/>
        </w:rPr>
        <w:t>公开征集公告</w:t>
      </w:r>
      <w:bookmarkEnd w:id="0"/>
    </w:p>
    <w:p w14:paraId="611FB0CA">
      <w:pPr>
        <w:pStyle w:val="4"/>
        <w:spacing w:before="0" w:after="0" w:line="540" w:lineRule="exact"/>
        <w:rPr>
          <w:rFonts w:hint="eastAsia"/>
        </w:rPr>
      </w:pPr>
    </w:p>
    <w:p w14:paraId="3D9543FD">
      <w:pPr>
        <w:pStyle w:val="9"/>
        <w:spacing w:before="0" w:beforeAutospacing="0" w:after="0" w:afterAutospacing="0" w:line="540" w:lineRule="exact"/>
        <w:ind w:firstLine="640" w:firstLineChars="200"/>
        <w:rPr>
          <w:rFonts w:hint="eastAsia" w:ascii="黑体" w:hAnsi="黑体" w:eastAsia="黑体" w:cs="黑体"/>
          <w:kern w:val="2"/>
          <w:sz w:val="32"/>
          <w:szCs w:val="32"/>
        </w:rPr>
      </w:pPr>
      <w:r>
        <w:rPr>
          <w:rFonts w:hint="eastAsia" w:ascii="黑体" w:hAnsi="黑体" w:eastAsia="黑体" w:cs="黑体"/>
          <w:kern w:val="2"/>
          <w:sz w:val="32"/>
          <w:szCs w:val="32"/>
        </w:rPr>
        <w:t>一、项目名称</w:t>
      </w:r>
    </w:p>
    <w:p w14:paraId="2FAE55C6">
      <w:pPr>
        <w:spacing w:line="540" w:lineRule="exact"/>
        <w:ind w:firstLine="680" w:firstLineChars="200"/>
        <w:rPr>
          <w:rFonts w:hint="eastAsia"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2025-2026年度社保政策宣传服务项目。</w:t>
      </w:r>
    </w:p>
    <w:p w14:paraId="0265AB1D">
      <w:pPr>
        <w:pStyle w:val="13"/>
        <w:spacing w:line="540" w:lineRule="exact"/>
        <w:ind w:firstLine="640"/>
        <w:rPr>
          <w:rFonts w:ascii="仿宋_GB2312" w:hAnsi="仿宋_GB2312" w:eastAsia="仿宋_GB2312" w:cs="仿宋_GB2312"/>
          <w:color w:val="000000"/>
          <w:spacing w:val="10"/>
          <w:sz w:val="32"/>
          <w:szCs w:val="32"/>
        </w:rPr>
      </w:pPr>
      <w:r>
        <w:rPr>
          <w:rFonts w:hint="eastAsia" w:ascii="黑体" w:hAnsi="黑体" w:eastAsia="黑体" w:cs="黑体"/>
          <w:sz w:val="32"/>
          <w:szCs w:val="32"/>
        </w:rPr>
        <w:t>二、供应商资质要求</w:t>
      </w:r>
    </w:p>
    <w:p w14:paraId="6766AA10">
      <w:pPr>
        <w:pStyle w:val="13"/>
        <w:pageBreakBefore w:val="0"/>
        <w:numPr>
          <w:ilvl w:val="0"/>
          <w:numId w:val="0"/>
        </w:numPr>
        <w:kinsoku/>
        <w:overflowPunct/>
        <w:topLinePunct w:val="0"/>
        <w:autoSpaceDE/>
        <w:autoSpaceDN/>
        <w:bidi w:val="0"/>
        <w:spacing w:after="60" w:line="540" w:lineRule="exact"/>
        <w:ind w:firstLine="640" w:firstLineChars="200"/>
        <w:jc w:val="left"/>
        <w:rPr>
          <w:rFonts w:hint="eastAsia" w:ascii="仿宋_GB2312" w:hAnsi="仿宋_GB2312" w:eastAsia="仿宋_GB2312" w:cs="仿宋_GB2312"/>
          <w:color w:val="auto"/>
          <w:sz w:val="32"/>
          <w:szCs w:val="32"/>
        </w:rPr>
      </w:pPr>
      <w:bookmarkStart w:id="1" w:name="_Hlk195191275"/>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bookmarkEnd w:id="1"/>
    <w:p w14:paraId="36F9089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i w:val="0"/>
          <w:iCs w:val="0"/>
          <w:kern w:val="2"/>
          <w:sz w:val="32"/>
          <w:szCs w:val="32"/>
          <w:lang w:val="en-US" w:eastAsia="zh-CN" w:bidi="ar-SA"/>
        </w:rPr>
      </w:pPr>
      <w:r>
        <w:rPr>
          <w:rFonts w:hint="eastAsia" w:ascii="仿宋_GB2312" w:hAnsi="仿宋_GB2312" w:eastAsia="仿宋_GB2312" w:cs="仿宋_GB2312"/>
          <w:i w:val="0"/>
          <w:iCs w:val="0"/>
          <w:kern w:val="2"/>
          <w:sz w:val="32"/>
          <w:szCs w:val="32"/>
          <w:lang w:val="en-US" w:eastAsia="zh-CN" w:bidi="ar-SA"/>
        </w:rPr>
        <w:t>2.在经营活动中三年内没有重大违法记录（提供没有重大违法记录声明函，格式自拟）。</w:t>
      </w:r>
    </w:p>
    <w:p w14:paraId="6DDE3E6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i w:val="0"/>
          <w:iCs w:val="0"/>
          <w:kern w:val="2"/>
          <w:sz w:val="32"/>
          <w:szCs w:val="32"/>
          <w:lang w:val="en-US" w:eastAsia="zh-CN" w:bidi="ar-SA"/>
        </w:rPr>
      </w:pPr>
      <w:r>
        <w:rPr>
          <w:rFonts w:hint="eastAsia" w:ascii="仿宋_GB2312" w:hAnsi="仿宋_GB2312" w:eastAsia="仿宋_GB2312" w:cs="仿宋_GB2312"/>
          <w:i w:val="0"/>
          <w:iCs w:val="0"/>
          <w:kern w:val="2"/>
          <w:sz w:val="32"/>
          <w:szCs w:val="32"/>
          <w:lang w:val="en-US" w:eastAsia="zh-CN" w:bidi="ar-SA"/>
        </w:rPr>
        <w:t>3.不接受联合体投标，不允许分包转包。</w:t>
      </w:r>
    </w:p>
    <w:p w14:paraId="771F9ED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仿宋_GB2312" w:hAnsi="仿宋_GB2312" w:eastAsia="仿宋_GB2312" w:cs="仿宋_GB2312"/>
          <w:i w:val="0"/>
          <w:iCs w:val="0"/>
          <w:kern w:val="2"/>
          <w:sz w:val="32"/>
          <w:szCs w:val="32"/>
          <w:lang w:val="en-US" w:eastAsia="zh-CN" w:bidi="ar-SA"/>
        </w:rPr>
      </w:pPr>
      <w:r>
        <w:rPr>
          <w:rFonts w:hint="eastAsia" w:ascii="仿宋_GB2312" w:hAnsi="仿宋_GB2312" w:eastAsia="仿宋_GB2312" w:cs="仿宋_GB2312"/>
          <w:i w:val="0"/>
          <w:iCs w:val="0"/>
          <w:kern w:val="2"/>
          <w:sz w:val="32"/>
          <w:szCs w:val="32"/>
          <w:lang w:val="en-US" w:eastAsia="zh-CN" w:bidi="ar-SA"/>
        </w:rPr>
        <w:t>4.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636D43DF">
      <w:pPr>
        <w:pStyle w:val="9"/>
        <w:spacing w:before="0" w:beforeAutospacing="0" w:after="0" w:afterAutospacing="0" w:line="540" w:lineRule="exact"/>
        <w:ind w:firstLine="640" w:firstLineChars="200"/>
        <w:jc w:val="both"/>
        <w:rPr>
          <w:rFonts w:hint="eastAsia" w:ascii="黑体" w:hAnsi="黑体" w:eastAsia="黑体" w:cs="仿宋_GB2312"/>
          <w:kern w:val="2"/>
          <w:sz w:val="32"/>
          <w:szCs w:val="32"/>
        </w:rPr>
      </w:pPr>
      <w:r>
        <w:rPr>
          <w:rFonts w:hint="eastAsia" w:ascii="黑体" w:hAnsi="黑体" w:eastAsia="黑体" w:cs="仿宋_GB2312"/>
          <w:kern w:val="2"/>
          <w:sz w:val="32"/>
          <w:szCs w:val="32"/>
        </w:rPr>
        <w:t>三、</w:t>
      </w:r>
      <w:r>
        <w:rPr>
          <w:rFonts w:hint="eastAsia" w:ascii="黑体" w:hAnsi="黑体" w:eastAsia="黑体" w:cs="仿宋_GB2312"/>
          <w:kern w:val="2"/>
          <w:sz w:val="32"/>
          <w:szCs w:val="32"/>
          <w:lang w:eastAsia="zh-CN"/>
        </w:rPr>
        <w:t>服务</w:t>
      </w:r>
      <w:r>
        <w:rPr>
          <w:rFonts w:hint="eastAsia" w:ascii="黑体" w:hAnsi="黑体" w:eastAsia="黑体" w:cs="仿宋_GB2312"/>
          <w:kern w:val="2"/>
          <w:sz w:val="32"/>
          <w:szCs w:val="32"/>
          <w:lang w:val="en-US" w:eastAsia="zh-CN"/>
        </w:rPr>
        <w:t>项目</w:t>
      </w:r>
      <w:r>
        <w:rPr>
          <w:rFonts w:hint="eastAsia" w:ascii="黑体" w:hAnsi="黑体" w:eastAsia="黑体" w:cs="仿宋_GB2312"/>
          <w:kern w:val="2"/>
          <w:sz w:val="32"/>
          <w:szCs w:val="32"/>
        </w:rPr>
        <w:t>要求</w:t>
      </w:r>
    </w:p>
    <w:p w14:paraId="7162928A">
      <w:pPr>
        <w:keepNext w:val="0"/>
        <w:keepLines w:val="0"/>
        <w:pageBreakBefore w:val="0"/>
        <w:widowControl/>
        <w:numPr>
          <w:ilvl w:val="0"/>
          <w:numId w:val="0"/>
        </w:numPr>
        <w:kinsoku/>
        <w:wordWrap/>
        <w:overflowPunct/>
        <w:topLinePunct w:val="0"/>
        <w:autoSpaceDE/>
        <w:autoSpaceDN/>
        <w:bidi w:val="0"/>
        <w:adjustRightInd/>
        <w:snapToGrid/>
        <w:spacing w:beforeLines="0" w:afterLines="0" w:line="540" w:lineRule="exact"/>
        <w:ind w:firstLine="640" w:firstLineChars="200"/>
        <w:jc w:val="both"/>
        <w:textAlignment w:val="auto"/>
        <w:outlineLvl w:val="9"/>
        <w:rPr>
          <w:rFonts w:hint="eastAsia" w:ascii="仿宋_GB2312" w:hAnsi="宋体" w:eastAsia="仿宋_GB2312" w:cs="仿宋_GB2312"/>
          <w:color w:val="auto"/>
          <w:kern w:val="0"/>
          <w:sz w:val="32"/>
          <w:szCs w:val="32"/>
          <w:highlight w:val="none"/>
          <w:lang w:val="en-US" w:eastAsia="zh-CN"/>
        </w:rPr>
      </w:pPr>
      <w:r>
        <w:rPr>
          <w:rFonts w:hint="eastAsia" w:ascii="仿宋_GB2312" w:hAnsi="宋体" w:eastAsia="仿宋_GB2312" w:cs="仿宋_GB2312"/>
          <w:color w:val="auto"/>
          <w:kern w:val="0"/>
          <w:sz w:val="32"/>
          <w:szCs w:val="32"/>
          <w:highlight w:val="none"/>
          <w:lang w:val="en-US" w:eastAsia="zh-CN"/>
        </w:rPr>
        <w:t>深入推进社会保险政策宣传服务制度化、专业化、社会化、常态化，开展2025-2026年社会保险政策宣传系列活动，倡导和动员社会各界关注、支持和参与社会保险。在合同期内，采购人确定具体活动任务，供应商必须严格按照采购人指定要求，按时完成工作任务。</w:t>
      </w:r>
    </w:p>
    <w:p w14:paraId="2DB395C6">
      <w:pPr>
        <w:spacing w:line="540" w:lineRule="exact"/>
        <w:ind w:firstLine="680"/>
        <w:rPr>
          <w:rFonts w:hint="eastAsia" w:ascii="黑体" w:hAnsi="黑体" w:eastAsia="黑体" w:cs="仿宋_GB2312"/>
          <w:sz w:val="32"/>
          <w:szCs w:val="32"/>
        </w:rPr>
      </w:pPr>
      <w:r>
        <w:rPr>
          <w:rFonts w:hint="eastAsia" w:ascii="黑体" w:hAnsi="黑体" w:eastAsia="黑体" w:cs="仿宋_GB2312"/>
          <w:sz w:val="32"/>
          <w:szCs w:val="32"/>
        </w:rPr>
        <w:t>四、商务</w:t>
      </w:r>
      <w:r>
        <w:rPr>
          <w:rFonts w:hint="eastAsia" w:ascii="黑体" w:hAnsi="黑体" w:eastAsia="黑体" w:cs="仿宋_GB2312"/>
          <w:sz w:val="32"/>
          <w:szCs w:val="32"/>
          <w:lang w:val="en-US" w:eastAsia="zh-CN"/>
        </w:rPr>
        <w:t>要</w:t>
      </w:r>
      <w:r>
        <w:rPr>
          <w:rFonts w:hint="eastAsia" w:ascii="黑体" w:hAnsi="黑体" w:eastAsia="黑体" w:cs="仿宋_GB2312"/>
          <w:sz w:val="32"/>
          <w:szCs w:val="32"/>
        </w:rPr>
        <w:t>求</w:t>
      </w:r>
    </w:p>
    <w:p w14:paraId="4E17E3CB">
      <w:pPr>
        <w:numPr>
          <w:ilvl w:val="0"/>
          <w:numId w:val="0"/>
        </w:numPr>
        <w:spacing w:beforeLines="0" w:afterLines="0" w:line="540" w:lineRule="exact"/>
        <w:ind w:firstLine="640" w:firstLineChars="200"/>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1.服务期限：</w:t>
      </w:r>
      <w:r>
        <w:rPr>
          <w:rFonts w:hint="eastAsia" w:ascii="仿宋_GB2312" w:hAnsi="宋体" w:eastAsia="仿宋_GB2312" w:cs="仿宋_GB2312"/>
          <w:color w:val="auto"/>
          <w:kern w:val="0"/>
          <w:sz w:val="32"/>
          <w:szCs w:val="32"/>
          <w:highlight w:val="none"/>
          <w:lang w:val="en-US" w:eastAsia="zh-CN"/>
        </w:rPr>
        <w:t>自合同签订之日起1年。</w:t>
      </w:r>
    </w:p>
    <w:p w14:paraId="65521C34">
      <w:pPr>
        <w:pStyle w:val="9"/>
        <w:spacing w:before="0" w:beforeAutospacing="0" w:after="0" w:afterAutospacing="0" w:line="540" w:lineRule="exact"/>
        <w:ind w:firstLine="640" w:firstLineChars="200"/>
        <w:jc w:val="both"/>
        <w:rPr>
          <w:rFonts w:hint="eastAsia"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lang w:val="en-US" w:eastAsia="zh-CN" w:bidi="ar-SA"/>
        </w:rPr>
        <w:t>2.报价要求：本项目预算人民币8万元，响应报价超过预算金额的视为无效响应，</w:t>
      </w:r>
      <w:r>
        <w:rPr>
          <w:rFonts w:hint="eastAsia" w:ascii="仿宋_GB2312" w:hAnsi="宋体" w:eastAsia="仿宋_GB2312" w:cs="仿宋_GB2312"/>
          <w:color w:val="auto"/>
          <w:kern w:val="0"/>
          <w:sz w:val="32"/>
          <w:szCs w:val="32"/>
          <w:highlight w:val="none"/>
          <w:lang w:val="en-US" w:eastAsia="zh-CN"/>
        </w:rPr>
        <w:t>具体费用最终以实际服务数量和报价单据实结算</w:t>
      </w:r>
      <w:r>
        <w:rPr>
          <w:rFonts w:hint="eastAsia" w:ascii="仿宋_GB2312" w:hAnsi="仿宋_GB2312" w:eastAsia="仿宋_GB2312" w:cs="仿宋_GB2312"/>
          <w:kern w:val="2"/>
          <w:sz w:val="32"/>
          <w:szCs w:val="32"/>
          <w:lang w:val="en-US" w:eastAsia="zh-CN" w:bidi="ar-SA"/>
        </w:rPr>
        <w:t>。</w:t>
      </w:r>
      <w:r>
        <w:rPr>
          <w:rFonts w:hint="eastAsia" w:ascii="仿宋_GB2312" w:hAnsi="宋体" w:eastAsia="仿宋_GB2312" w:cs="仿宋_GB2312"/>
          <w:color w:val="auto"/>
          <w:kern w:val="0"/>
          <w:sz w:val="32"/>
          <w:szCs w:val="32"/>
          <w:highlight w:val="none"/>
          <w:lang w:val="en-US" w:eastAsia="zh-CN"/>
        </w:rPr>
        <w:t>本项目报价采用包干制，应包含活动策划、设计、制作、张贴、运输、税费和合理利润等，报价由响应供应商根据询价公告自行测算。</w:t>
      </w:r>
    </w:p>
    <w:p w14:paraId="4842E18B">
      <w:pPr>
        <w:pStyle w:val="9"/>
        <w:spacing w:before="0" w:beforeAutospacing="0" w:after="0" w:afterAutospacing="0" w:line="54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3.响应材料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一式四份，需加盖单位公章，并密封报送。响应材料应当包括但不限于：（1）</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方案及报价单；（2）营业执照（复印件加盖公章）；（3）2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年以来没有重大违法记录承诺函；</w:t>
      </w:r>
      <w:r>
        <w:rPr>
          <w:rFonts w:hint="eastAsia" w:ascii="仿宋_GB2312" w:hAnsi="仿宋_GB2312" w:eastAsia="仿宋_GB2312" w:cs="仿宋_GB2312"/>
          <w:kern w:val="2"/>
          <w:sz w:val="32"/>
          <w:szCs w:val="32"/>
        </w:rPr>
        <w:t>（4）政府采购违法行为风险知悉确认书（附件1，请务必注意部分内容需要手抄）；（5）供应商基本情况表（附件2）；（6）</w:t>
      </w:r>
      <w:r>
        <w:rPr>
          <w:rFonts w:hint="eastAsia" w:ascii="仿宋_GB2312" w:hAnsi="仿宋_GB2312" w:eastAsia="仿宋_GB2312" w:cs="仿宋_GB2312"/>
          <w:color w:val="auto"/>
          <w:sz w:val="32"/>
          <w:szCs w:val="32"/>
          <w:shd w:val="clear" w:color="auto" w:fill="FFFFFF"/>
        </w:rPr>
        <w:t>投标及履约承诺函</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7</w:t>
      </w:r>
      <w:r>
        <w:rPr>
          <w:rFonts w:hint="eastAsia" w:ascii="仿宋_GB2312" w:hAnsi="仿宋_GB2312" w:eastAsia="仿宋_GB2312" w:cs="仿宋_GB2312"/>
          <w:kern w:val="2"/>
          <w:sz w:val="32"/>
          <w:szCs w:val="32"/>
        </w:rPr>
        <w:t>）法定代表人、项目投标授权代表人、项目负责人、主要技术人员最近一个月的单位社保缴纳证明材料或其他相关证明材料</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）认为需要提供的其他说明和材料。</w:t>
      </w:r>
    </w:p>
    <w:p w14:paraId="27E51F5D">
      <w:pPr>
        <w:pStyle w:val="9"/>
        <w:pageBreakBefore w:val="0"/>
        <w:kinsoku/>
        <w:overflowPunct/>
        <w:topLinePunct w:val="0"/>
        <w:autoSpaceDE/>
        <w:autoSpaceDN/>
        <w:bidi w:val="0"/>
        <w:spacing w:before="0" w:beforeAutospacing="0" w:after="0" w:afterAutospacing="0" w:line="540" w:lineRule="exact"/>
        <w:ind w:firstLine="640" w:firstLineChars="200"/>
        <w:jc w:val="both"/>
        <w:rPr>
          <w:rFonts w:hint="eastAsia" w:ascii="方正黑体_GBK" w:hAnsi="方正黑体_GBK" w:eastAsia="方正黑体_GBK" w:cs="方正黑体_GBK"/>
          <w:b w:val="0"/>
          <w:bCs w:val="0"/>
          <w:color w:val="auto"/>
          <w:kern w:val="2"/>
          <w:sz w:val="32"/>
          <w:szCs w:val="32"/>
        </w:rPr>
      </w:pPr>
      <w:r>
        <w:rPr>
          <w:rFonts w:hint="eastAsia" w:ascii="方正黑体_GBK" w:hAnsi="方正黑体_GBK" w:eastAsia="方正黑体_GBK" w:cs="方正黑体_GBK"/>
          <w:b w:val="0"/>
          <w:bCs w:val="0"/>
          <w:color w:val="auto"/>
          <w:kern w:val="2"/>
          <w:sz w:val="32"/>
          <w:szCs w:val="32"/>
          <w:lang w:eastAsia="zh-CN"/>
        </w:rPr>
        <w:t>五</w:t>
      </w:r>
      <w:r>
        <w:rPr>
          <w:rFonts w:hint="eastAsia" w:ascii="方正黑体_GBK" w:hAnsi="方正黑体_GBK" w:eastAsia="方正黑体_GBK" w:cs="方正黑体_GBK"/>
          <w:b w:val="0"/>
          <w:bCs w:val="0"/>
          <w:color w:val="auto"/>
          <w:kern w:val="2"/>
          <w:sz w:val="32"/>
          <w:szCs w:val="32"/>
        </w:rPr>
        <w:t>、</w:t>
      </w:r>
      <w:r>
        <w:rPr>
          <w:rFonts w:hint="eastAsia" w:ascii="方正黑体_GBK" w:hAnsi="方正黑体_GBK" w:eastAsia="方正黑体_GBK" w:cs="方正黑体_GBK"/>
          <w:b w:val="0"/>
          <w:bCs w:val="0"/>
          <w:color w:val="auto"/>
          <w:kern w:val="2"/>
          <w:sz w:val="32"/>
          <w:szCs w:val="32"/>
          <w:lang w:eastAsia="zh-CN"/>
        </w:rPr>
        <w:t>项目</w:t>
      </w:r>
      <w:r>
        <w:rPr>
          <w:rFonts w:hint="eastAsia" w:ascii="方正黑体_GBK" w:hAnsi="方正黑体_GBK" w:eastAsia="方正黑体_GBK" w:cs="方正黑体_GBK"/>
          <w:b w:val="0"/>
          <w:bCs w:val="0"/>
          <w:color w:val="auto"/>
          <w:kern w:val="2"/>
          <w:sz w:val="32"/>
          <w:szCs w:val="32"/>
        </w:rPr>
        <w:t>评审方式</w:t>
      </w:r>
    </w:p>
    <w:p w14:paraId="59A2D539">
      <w:pPr>
        <w:pStyle w:val="9"/>
        <w:pageBreakBefore w:val="0"/>
        <w:kinsoku/>
        <w:overflowPunct/>
        <w:topLinePunct w:val="0"/>
        <w:autoSpaceDE/>
        <w:autoSpaceDN/>
        <w:bidi w:val="0"/>
        <w:spacing w:before="0" w:beforeAutospacing="0" w:after="0" w:afterAutospacing="0" w:line="54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本项目采购评审方式为采购人召集采购评审小组，对供应商的报价、资格资质、服务方案、商务合作等要素进行综合评比，</w:t>
      </w:r>
      <w:r>
        <w:rPr>
          <w:rFonts w:hint="eastAsia" w:ascii="仿宋_GB2312" w:hAnsi="仿宋_GB2312" w:eastAsia="仿宋_GB2312" w:cs="仿宋_GB2312"/>
          <w:color w:val="auto"/>
          <w:kern w:val="2"/>
          <w:sz w:val="32"/>
          <w:szCs w:val="32"/>
          <w:lang w:eastAsia="zh-CN"/>
        </w:rPr>
        <w:t>择优确定</w:t>
      </w:r>
      <w:r>
        <w:rPr>
          <w:rFonts w:hint="eastAsia" w:ascii="仿宋_GB2312" w:hAnsi="仿宋_GB2312" w:eastAsia="仿宋_GB2312" w:cs="仿宋_GB2312"/>
          <w:color w:val="auto"/>
          <w:kern w:val="2"/>
          <w:sz w:val="32"/>
          <w:szCs w:val="32"/>
        </w:rPr>
        <w:t>候选成交供应商；</w:t>
      </w:r>
    </w:p>
    <w:p w14:paraId="15D3D9FE">
      <w:pPr>
        <w:pStyle w:val="9"/>
        <w:pageBreakBefore w:val="0"/>
        <w:kinsoku/>
        <w:overflowPunct/>
        <w:topLinePunct w:val="0"/>
        <w:autoSpaceDE/>
        <w:autoSpaceDN/>
        <w:bidi w:val="0"/>
        <w:spacing w:before="0" w:beforeAutospacing="0" w:after="0" w:afterAutospacing="0" w:line="54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rPr>
        <w:t>本次</w:t>
      </w:r>
      <w:r>
        <w:rPr>
          <w:rFonts w:hint="eastAsia" w:ascii="仿宋_GB2312" w:hAnsi="仿宋_GB2312" w:eastAsia="仿宋_GB2312" w:cs="仿宋_GB2312"/>
          <w:color w:val="auto"/>
          <w:kern w:val="2"/>
          <w:sz w:val="32"/>
          <w:szCs w:val="32"/>
          <w:lang w:eastAsia="zh-CN"/>
        </w:rPr>
        <w:t>公开征集</w:t>
      </w:r>
      <w:r>
        <w:rPr>
          <w:rFonts w:hint="eastAsia" w:ascii="仿宋_GB2312" w:hAnsi="仿宋_GB2312" w:eastAsia="仿宋_GB2312" w:cs="仿宋_GB2312"/>
          <w:color w:val="auto"/>
          <w:kern w:val="2"/>
          <w:sz w:val="32"/>
          <w:szCs w:val="32"/>
        </w:rPr>
        <w:t>采购报名不收取任何费用。</w:t>
      </w:r>
    </w:p>
    <w:p w14:paraId="5D1589A1">
      <w:pPr>
        <w:pStyle w:val="9"/>
        <w:pageBreakBefore w:val="0"/>
        <w:kinsoku/>
        <w:overflowPunct/>
        <w:topLinePunct w:val="0"/>
        <w:autoSpaceDE/>
        <w:autoSpaceDN/>
        <w:bidi w:val="0"/>
        <w:spacing w:before="0" w:beforeAutospacing="0" w:after="0" w:afterAutospacing="0" w:line="540" w:lineRule="exact"/>
        <w:ind w:firstLine="640" w:firstLineChars="200"/>
        <w:jc w:val="both"/>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lang w:eastAsia="zh-CN"/>
        </w:rPr>
        <w:t>六</w:t>
      </w:r>
      <w:r>
        <w:rPr>
          <w:rFonts w:hint="eastAsia" w:ascii="方正黑体_GBK" w:hAnsi="方正黑体_GBK" w:eastAsia="方正黑体_GBK" w:cs="方正黑体_GBK"/>
          <w:color w:val="auto"/>
          <w:kern w:val="2"/>
          <w:sz w:val="32"/>
          <w:szCs w:val="32"/>
        </w:rPr>
        <w:t>、付款方式</w:t>
      </w:r>
    </w:p>
    <w:p w14:paraId="732D37F0">
      <w:pPr>
        <w:pageBreakBefore w:val="0"/>
        <w:kinsoku/>
        <w:overflowPunct/>
        <w:topLinePunct w:val="0"/>
        <w:autoSpaceDE/>
        <w:autoSpaceDN/>
        <w:bidi w:val="0"/>
        <w:spacing w:after="78" w:line="540" w:lineRule="exac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采购人</w:t>
      </w:r>
      <w:r>
        <w:rPr>
          <w:rFonts w:hint="eastAsia" w:ascii="仿宋_GB2312" w:hAnsi="仿宋_GB2312" w:eastAsia="仿宋_GB2312" w:cs="仿宋_GB2312"/>
          <w:color w:val="auto"/>
          <w:sz w:val="32"/>
          <w:szCs w:val="32"/>
          <w:lang w:eastAsia="zh-CN"/>
        </w:rPr>
        <w:t>与中标供应商约定，根据合同约定分阶段付款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付款前，</w:t>
      </w:r>
      <w:r>
        <w:rPr>
          <w:rFonts w:hint="eastAsia" w:ascii="仿宋_GB2312" w:hAnsi="仿宋_GB2312" w:eastAsia="仿宋_GB2312" w:cs="仿宋_GB2312"/>
          <w:color w:val="auto"/>
          <w:sz w:val="32"/>
          <w:szCs w:val="32"/>
        </w:rPr>
        <w:t>中标</w:t>
      </w:r>
      <w:r>
        <w:rPr>
          <w:rFonts w:hint="eastAsia" w:ascii="仿宋_GB2312" w:hAnsi="仿宋_GB2312" w:eastAsia="仿宋_GB2312" w:cs="仿宋_GB2312"/>
          <w:color w:val="auto"/>
          <w:sz w:val="32"/>
          <w:szCs w:val="32"/>
          <w:lang w:val="zh-CN"/>
        </w:rPr>
        <w:t>方必须开具符合国家税法规定且满足采购人财务管理要求的发票，不开具或开具不符合国家税法规定发票的，采购人有权拒绝付款并不承担任何责任。</w:t>
      </w:r>
    </w:p>
    <w:p w14:paraId="77ADE280">
      <w:pPr>
        <w:pStyle w:val="9"/>
        <w:pageBreakBefore w:val="0"/>
        <w:kinsoku/>
        <w:overflowPunct/>
        <w:topLinePunct w:val="0"/>
        <w:autoSpaceDE/>
        <w:autoSpaceDN/>
        <w:bidi w:val="0"/>
        <w:spacing w:before="0" w:beforeAutospacing="0" w:after="0" w:afterAutospacing="0" w:line="540" w:lineRule="exact"/>
        <w:ind w:firstLine="640" w:firstLineChars="200"/>
        <w:jc w:val="both"/>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lang w:eastAsia="zh-CN"/>
        </w:rPr>
        <w:t>七</w:t>
      </w:r>
      <w:r>
        <w:rPr>
          <w:rFonts w:hint="eastAsia" w:ascii="方正黑体_GBK" w:hAnsi="方正黑体_GBK" w:eastAsia="方正黑体_GBK" w:cs="方正黑体_GBK"/>
          <w:color w:val="auto"/>
          <w:kern w:val="2"/>
          <w:sz w:val="32"/>
          <w:szCs w:val="32"/>
        </w:rPr>
        <w:t>、其他要求</w:t>
      </w:r>
    </w:p>
    <w:p w14:paraId="30835B88">
      <w:pPr>
        <w:pStyle w:val="9"/>
        <w:pageBreakBefore w:val="0"/>
        <w:kinsoku/>
        <w:overflowPunct/>
        <w:topLinePunct w:val="0"/>
        <w:autoSpaceDE/>
        <w:autoSpaceDN/>
        <w:bidi w:val="0"/>
        <w:spacing w:before="0" w:beforeAutospacing="0" w:after="0" w:afterAutospacing="0" w:line="540" w:lineRule="exact"/>
        <w:ind w:firstLine="640" w:firstLineChars="200"/>
        <w:jc w:val="both"/>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公告期限：</w:t>
      </w:r>
      <w:r>
        <w:rPr>
          <w:rFonts w:hint="default" w:ascii="仿宋_GB2312" w:hAnsi="仿宋_GB2312" w:eastAsia="仿宋_GB2312" w:cs="仿宋_GB2312"/>
          <w:color w:val="auto"/>
          <w:kern w:val="2"/>
          <w:sz w:val="32"/>
          <w:szCs w:val="32"/>
          <w:highlight w:val="none"/>
          <w:lang w:val="en"/>
        </w:rPr>
        <w:t>2025</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11</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10</w:t>
      </w:r>
      <w:r>
        <w:rPr>
          <w:rFonts w:hint="eastAsia" w:ascii="仿宋_GB2312" w:hAnsi="仿宋_GB2312" w:eastAsia="仿宋_GB2312" w:cs="仿宋_GB2312"/>
          <w:color w:val="auto"/>
          <w:kern w:val="2"/>
          <w:sz w:val="32"/>
          <w:szCs w:val="32"/>
          <w:highlight w:val="none"/>
        </w:rPr>
        <w:t>日至</w:t>
      </w:r>
      <w:r>
        <w:rPr>
          <w:rFonts w:hint="eastAsia" w:ascii="仿宋_GB2312" w:hAnsi="仿宋_GB2312" w:eastAsia="仿宋_GB2312" w:cs="仿宋_GB2312"/>
          <w:color w:val="auto"/>
          <w:kern w:val="2"/>
          <w:sz w:val="32"/>
          <w:szCs w:val="32"/>
          <w:highlight w:val="none"/>
          <w:lang w:val="en-US" w:eastAsia="zh-CN"/>
        </w:rPr>
        <w:t>11</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17</w:t>
      </w:r>
      <w:r>
        <w:rPr>
          <w:rFonts w:hint="eastAsia" w:ascii="仿宋_GB2312" w:hAnsi="仿宋_GB2312" w:eastAsia="仿宋_GB2312" w:cs="仿宋_GB2312"/>
          <w:color w:val="auto"/>
          <w:kern w:val="2"/>
          <w:sz w:val="32"/>
          <w:szCs w:val="32"/>
          <w:highlight w:val="none"/>
        </w:rPr>
        <w:t>日。</w:t>
      </w:r>
    </w:p>
    <w:p w14:paraId="155C7145">
      <w:pPr>
        <w:pStyle w:val="9"/>
        <w:pageBreakBefore w:val="0"/>
        <w:kinsoku/>
        <w:overflowPunct/>
        <w:topLinePunct w:val="0"/>
        <w:autoSpaceDE/>
        <w:autoSpaceDN/>
        <w:bidi w:val="0"/>
        <w:spacing w:before="0" w:beforeAutospacing="0" w:after="0" w:afterAutospacing="0" w:line="54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color w:val="auto"/>
          <w:kern w:val="2"/>
          <w:sz w:val="32"/>
          <w:szCs w:val="32"/>
          <w:highlight w:val="none"/>
        </w:rPr>
        <w:t>递交响应文件时间及地点：请有意参与报价的供应商将响应材料于2025年</w:t>
      </w:r>
      <w:r>
        <w:rPr>
          <w:rFonts w:hint="eastAsia" w:ascii="仿宋_GB2312" w:hAnsi="仿宋_GB2312" w:eastAsia="仿宋_GB2312" w:cs="仿宋_GB2312"/>
          <w:color w:val="auto"/>
          <w:kern w:val="2"/>
          <w:sz w:val="32"/>
          <w:szCs w:val="32"/>
          <w:highlight w:val="none"/>
          <w:lang w:val="en-US" w:eastAsia="zh-CN"/>
        </w:rPr>
        <w:t>11</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21</w:t>
      </w:r>
      <w:r>
        <w:rPr>
          <w:rFonts w:hint="eastAsia" w:ascii="仿宋_GB2312" w:hAnsi="仿宋_GB2312" w:eastAsia="仿宋_GB2312" w:cs="仿宋_GB2312"/>
          <w:color w:val="auto"/>
          <w:kern w:val="2"/>
          <w:sz w:val="32"/>
          <w:szCs w:val="32"/>
          <w:highlight w:val="none"/>
        </w:rPr>
        <w:t>日18:00前密封</w:t>
      </w:r>
      <w:r>
        <w:rPr>
          <w:rFonts w:hint="eastAsia" w:ascii="仿宋_GB2312" w:hAnsi="仿宋_GB2312" w:eastAsia="仿宋_GB2312" w:cs="仿宋_GB2312"/>
          <w:color w:val="auto"/>
          <w:sz w:val="32"/>
          <w:szCs w:val="32"/>
          <w:highlight w:val="none"/>
        </w:rPr>
        <w:t>送至</w:t>
      </w:r>
      <w:r>
        <w:rPr>
          <w:rFonts w:hint="eastAsia" w:ascii="仿宋_GB2312" w:hAnsi="仿宋_GB2312" w:eastAsia="仿宋_GB2312" w:cs="仿宋_GB2312"/>
          <w:b w:val="0"/>
          <w:bCs w:val="0"/>
          <w:sz w:val="32"/>
          <w:szCs w:val="32"/>
        </w:rPr>
        <w:t>深圳市南山区南新路3032号社保南山分局50</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室。</w:t>
      </w:r>
    </w:p>
    <w:p w14:paraId="721033A1">
      <w:pPr>
        <w:pStyle w:val="9"/>
        <w:pageBreakBefore w:val="0"/>
        <w:kinsoku/>
        <w:overflowPunct/>
        <w:topLinePunct w:val="0"/>
        <w:autoSpaceDE/>
        <w:autoSpaceDN/>
        <w:bidi w:val="0"/>
        <w:spacing w:before="0" w:beforeAutospacing="0" w:after="0" w:afterAutospacing="0" w:line="540" w:lineRule="exact"/>
        <w:ind w:firstLine="640" w:firstLineChars="200"/>
        <w:jc w:val="both"/>
        <w:rPr>
          <w:rFonts w:hint="eastAsia" w:ascii="方正黑体_GBK" w:hAnsi="方正黑体_GBK" w:eastAsia="方正黑体_GBK" w:cs="方正黑体_GBK"/>
          <w:color w:val="auto"/>
          <w:kern w:val="2"/>
          <w:sz w:val="32"/>
          <w:szCs w:val="32"/>
        </w:rPr>
      </w:pPr>
      <w:r>
        <w:rPr>
          <w:rFonts w:hint="eastAsia" w:ascii="方正黑体_GBK" w:hAnsi="方正黑体_GBK" w:eastAsia="方正黑体_GBK" w:cs="方正黑体_GBK"/>
          <w:color w:val="auto"/>
          <w:kern w:val="2"/>
          <w:sz w:val="32"/>
          <w:szCs w:val="32"/>
          <w:lang w:eastAsia="zh-CN"/>
        </w:rPr>
        <w:t>八</w:t>
      </w:r>
      <w:r>
        <w:rPr>
          <w:rFonts w:hint="eastAsia" w:ascii="方正黑体_GBK" w:hAnsi="方正黑体_GBK" w:eastAsia="方正黑体_GBK" w:cs="方正黑体_GBK"/>
          <w:color w:val="auto"/>
          <w:kern w:val="2"/>
          <w:sz w:val="32"/>
          <w:szCs w:val="32"/>
        </w:rPr>
        <w:t>、联系人及方式</w:t>
      </w:r>
    </w:p>
    <w:p w14:paraId="0594E74D">
      <w:pPr>
        <w:pStyle w:val="2"/>
        <w:pageBreakBefore w:val="0"/>
        <w:kinsoku/>
        <w:overflowPunct/>
        <w:topLinePunct w:val="0"/>
        <w:autoSpaceDE/>
        <w:autoSpaceDN/>
        <w:bidi w:val="0"/>
        <w:spacing w:line="54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王</w:t>
      </w:r>
      <w:r>
        <w:rPr>
          <w:rFonts w:hint="eastAsia" w:ascii="仿宋_GB2312" w:hAnsi="仿宋_GB2312" w:eastAsia="仿宋_GB2312" w:cs="仿宋_GB2312"/>
          <w:color w:val="auto"/>
          <w:sz w:val="32"/>
          <w:szCs w:val="32"/>
          <w:shd w:val="clear" w:color="auto" w:fill="FFFFFF"/>
        </w:rPr>
        <w:t>工，0755-2</w:t>
      </w:r>
      <w:r>
        <w:rPr>
          <w:rFonts w:hint="eastAsia" w:ascii="仿宋_GB2312" w:hAnsi="仿宋_GB2312" w:eastAsia="仿宋_GB2312" w:cs="仿宋_GB2312"/>
          <w:color w:val="auto"/>
          <w:sz w:val="32"/>
          <w:szCs w:val="32"/>
          <w:shd w:val="clear" w:color="auto" w:fill="FFFFFF"/>
          <w:lang w:val="en-US" w:eastAsia="zh-CN"/>
        </w:rPr>
        <w:t>6079922</w:t>
      </w:r>
      <w:r>
        <w:rPr>
          <w:rFonts w:hint="eastAsia" w:ascii="仿宋_GB2312" w:hAnsi="仿宋_GB2312" w:eastAsia="仿宋_GB2312" w:cs="仿宋_GB2312"/>
          <w:color w:val="auto"/>
          <w:sz w:val="32"/>
          <w:szCs w:val="32"/>
          <w:shd w:val="clear" w:color="auto" w:fill="FFFFFF"/>
        </w:rPr>
        <w:t>。</w:t>
      </w:r>
    </w:p>
    <w:p w14:paraId="3981E7A2">
      <w:pPr>
        <w:pStyle w:val="2"/>
        <w:pageBreakBefore w:val="0"/>
        <w:kinsoku/>
        <w:overflowPunct/>
        <w:topLinePunct w:val="0"/>
        <w:autoSpaceDE/>
        <w:autoSpaceDN/>
        <w:bidi w:val="0"/>
        <w:spacing w:line="540" w:lineRule="exact"/>
        <w:ind w:firstLine="640" w:firstLineChars="200"/>
        <w:rPr>
          <w:rFonts w:hint="eastAsia" w:ascii="仿宋_GB2312" w:hAnsi="仿宋_GB2312" w:eastAsia="仿宋_GB2312" w:cs="仿宋_GB2312"/>
          <w:color w:val="auto"/>
          <w:sz w:val="32"/>
          <w:szCs w:val="32"/>
          <w:shd w:val="clear" w:color="auto" w:fill="FFFFFF"/>
        </w:rPr>
      </w:pPr>
    </w:p>
    <w:p w14:paraId="081E4200">
      <w:pPr>
        <w:pStyle w:val="2"/>
        <w:pageBreakBefore w:val="0"/>
        <w:kinsoku/>
        <w:overflowPunct/>
        <w:topLinePunct w:val="0"/>
        <w:autoSpaceDE/>
        <w:autoSpaceDN/>
        <w:bidi w:val="0"/>
        <w:spacing w:line="54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附件：1.政府采购违法行为风险知悉确认书</w:t>
      </w:r>
    </w:p>
    <w:p w14:paraId="23CA6854">
      <w:pPr>
        <w:pageBreakBefore w:val="0"/>
        <w:kinsoku/>
        <w:overflowPunct/>
        <w:topLinePunct w:val="0"/>
        <w:autoSpaceDE/>
        <w:autoSpaceDN/>
        <w:bidi w:val="0"/>
        <w:spacing w:line="540" w:lineRule="exact"/>
        <w:ind w:firstLine="1600" w:firstLineChars="5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rPr>
        <w:t>供应商基本情况表</w:t>
      </w:r>
    </w:p>
    <w:p w14:paraId="260E75AF">
      <w:pPr>
        <w:widowControl/>
        <w:spacing w:line="540" w:lineRule="exact"/>
        <w:ind w:firstLine="1600" w:firstLineChars="500"/>
        <w:jc w:val="lef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投标及履约承诺函</w:t>
      </w:r>
    </w:p>
    <w:p w14:paraId="36B073F9">
      <w:pPr>
        <w:widowControl/>
        <w:spacing w:line="540" w:lineRule="exact"/>
        <w:ind w:firstLine="1600" w:firstLineChars="500"/>
        <w:jc w:val="left"/>
        <w:textAlignment w:val="auto"/>
        <w:rPr>
          <w:rFonts w:ascii="方正小标宋简体" w:hAnsi="方正小标宋简体" w:eastAsia="方正小标宋简体" w:cs="方正小标宋简体"/>
          <w:bCs/>
          <w:color w:val="000000"/>
          <w:kern w:val="0"/>
          <w:sz w:val="44"/>
          <w:szCs w:val="44"/>
          <w:lang w:bidi="ar"/>
        </w:rPr>
      </w:pP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bCs w:val="0"/>
          <w:color w:val="auto"/>
          <w:kern w:val="2"/>
          <w:sz w:val="32"/>
          <w:szCs w:val="32"/>
          <w:shd w:val="clear" w:color="auto" w:fill="FFFFFF"/>
          <w:lang w:eastAsia="zh-CN" w:bidi="ar-SA"/>
        </w:rPr>
        <w:t>社会保险</w:t>
      </w:r>
      <w:r>
        <w:rPr>
          <w:rFonts w:hint="eastAsia" w:ascii="仿宋_GB2312" w:hAnsi="仿宋_GB2312" w:eastAsia="仿宋_GB2312" w:cs="仿宋_GB2312"/>
          <w:bCs w:val="0"/>
          <w:color w:val="auto"/>
          <w:kern w:val="2"/>
          <w:sz w:val="32"/>
          <w:szCs w:val="32"/>
          <w:shd w:val="clear" w:color="auto" w:fill="FFFFFF"/>
          <w:lang w:bidi="ar-SA"/>
        </w:rPr>
        <w:t>政策宣传服务询价单</w:t>
      </w:r>
    </w:p>
    <w:p w14:paraId="022336E7">
      <w:pPr>
        <w:pStyle w:val="2"/>
        <w:rPr>
          <w:rFonts w:hint="default" w:eastAsia="仿宋_GB2312"/>
          <w:lang w:val="en-US" w:eastAsia="zh-CN"/>
        </w:rPr>
      </w:pPr>
    </w:p>
    <w:p w14:paraId="5A480275">
      <w:pPr>
        <w:pStyle w:val="9"/>
        <w:pageBreakBefore w:val="0"/>
        <w:shd w:val="clear" w:color="auto" w:fill="FFFFFF"/>
        <w:kinsoku/>
        <w:overflowPunct/>
        <w:topLinePunct w:val="0"/>
        <w:autoSpaceDE/>
        <w:autoSpaceDN/>
        <w:bidi w:val="0"/>
        <w:spacing w:before="0" w:beforeAutospacing="0" w:after="225" w:afterAutospacing="0" w:line="540" w:lineRule="exact"/>
        <w:ind w:firstLine="640" w:firstLineChars="2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深圳市社会保险基金管理局</w:t>
      </w:r>
      <w:r>
        <w:rPr>
          <w:rFonts w:hint="eastAsia" w:ascii="仿宋_GB2312" w:hAnsi="仿宋_GB2312" w:eastAsia="仿宋_GB2312" w:cs="仿宋_GB2312"/>
          <w:color w:val="auto"/>
          <w:sz w:val="32"/>
          <w:szCs w:val="32"/>
          <w:lang w:val="en-US" w:eastAsia="zh-CN"/>
        </w:rPr>
        <w:t>南山</w:t>
      </w:r>
      <w:r>
        <w:rPr>
          <w:rFonts w:hint="eastAsia" w:ascii="仿宋_GB2312" w:hAnsi="仿宋_GB2312" w:eastAsia="仿宋_GB2312" w:cs="仿宋_GB2312"/>
          <w:color w:val="auto"/>
          <w:sz w:val="32"/>
          <w:szCs w:val="32"/>
        </w:rPr>
        <w:t>分局</w:t>
      </w:r>
    </w:p>
    <w:p w14:paraId="03451273">
      <w:pPr>
        <w:pStyle w:val="9"/>
        <w:shd w:val="clear" w:color="auto" w:fill="FFFFFF"/>
        <w:wordWrap w:val="0"/>
        <w:spacing w:after="225" w:line="540" w:lineRule="exact"/>
        <w:ind w:firstLine="640" w:firstLineChars="200"/>
        <w:jc w:val="center"/>
      </w:pP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 w:eastAsia="zh-CN"/>
        </w:rPr>
        <w:t>2025</w:t>
      </w:r>
      <w:r>
        <w:rPr>
          <w:rFonts w:hint="eastAsia" w:ascii="仿宋_GB2312" w:hAnsi="仿宋_GB2312" w:eastAsia="仿宋_GB2312" w:cs="仿宋_GB2312"/>
          <w:color w:val="auto"/>
          <w:sz w:val="32"/>
          <w:szCs w:val="32"/>
          <w:highlight w:val="none"/>
          <w:lang w:val="en"/>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en"/>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
        </w:rPr>
        <w:t>日</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rPr>
        <w:t xml:space="preserve">  </w:t>
      </w:r>
    </w:p>
    <w:p w14:paraId="41A724AC">
      <w:pPr>
        <w:keepNext w:val="0"/>
        <w:keepLines w:val="0"/>
        <w:pageBreakBefore w:val="0"/>
        <w:widowControl w:val="0"/>
        <w:kinsoku/>
        <w:wordWrap/>
        <w:overflowPunct/>
        <w:topLinePunct w:val="0"/>
        <w:autoSpaceDE w:val="0"/>
        <w:autoSpaceDN w:val="0"/>
        <w:bidi w:val="0"/>
        <w:adjustRightInd w:val="0"/>
        <w:snapToGrid w:val="0"/>
        <w:spacing w:line="500" w:lineRule="exact"/>
        <w:jc w:val="left"/>
        <w:textAlignment w:val="auto"/>
        <w:outlineLvl w:val="0"/>
        <w:rPr>
          <w:rFonts w:hint="eastAsia" w:ascii="宋体" w:hAnsi="宋体" w:eastAsia="宋体" w:cs="宋体"/>
          <w:b w:val="0"/>
          <w:bCs w:val="0"/>
          <w:kern w:val="0"/>
          <w:sz w:val="32"/>
          <w:szCs w:val="32"/>
          <w:lang w:val="en-US" w:eastAsia="zh-CN"/>
        </w:rPr>
      </w:pPr>
      <w:r>
        <w:rPr>
          <w:rFonts w:hint="eastAsia" w:ascii="宋体" w:hAnsi="宋体" w:eastAsia="宋体" w:cs="宋体"/>
          <w:b w:val="0"/>
          <w:bCs w:val="0"/>
          <w:kern w:val="0"/>
          <w:sz w:val="32"/>
          <w:szCs w:val="32"/>
          <w:lang w:val="en-US" w:eastAsia="zh-CN"/>
        </w:rPr>
        <w:t>附件1：</w:t>
      </w:r>
    </w:p>
    <w:p w14:paraId="0DDD257B">
      <w:pPr>
        <w:keepNext w:val="0"/>
        <w:keepLines w:val="0"/>
        <w:pageBreakBefore w:val="0"/>
        <w:widowControl w:val="0"/>
        <w:kinsoku/>
        <w:wordWrap/>
        <w:overflowPunct/>
        <w:topLinePunct w:val="0"/>
        <w:autoSpaceDE w:val="0"/>
        <w:autoSpaceDN w:val="0"/>
        <w:bidi w:val="0"/>
        <w:adjustRightInd w:val="0"/>
        <w:snapToGrid w:val="0"/>
        <w:spacing w:line="500" w:lineRule="exact"/>
        <w:jc w:val="center"/>
        <w:textAlignment w:val="auto"/>
        <w:outlineLvl w:val="0"/>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14:paraId="4E06F12A">
      <w:pPr>
        <w:keepNext w:val="0"/>
        <w:keepLines w:val="0"/>
        <w:pageBreakBefore w:val="0"/>
        <w:widowControl w:val="0"/>
        <w:numPr>
          <w:ilvl w:val="0"/>
          <w:numId w:val="0"/>
        </w:numPr>
        <w:kinsoku/>
        <w:wordWrap/>
        <w:overflowPunct/>
        <w:topLinePunct w:val="0"/>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p>
    <w:p w14:paraId="3F5ED7D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14:paraId="62F170B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14:paraId="2DD0802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14:paraId="1DF22C5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14:paraId="13AA51E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14:paraId="5057CC9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14:paraId="318ED60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14:paraId="14E8A0E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14:paraId="5B660004">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14:paraId="1B22394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14:paraId="49C5258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14:paraId="210ABE7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14:paraId="75294D9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14:paraId="1F1AFE5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14:paraId="49BCA4D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14:paraId="7A74064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14:paraId="3D69A07A">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14:paraId="4A7A197A">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3" w:firstLineChars="20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14:paraId="3D68CA9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14:paraId="3E85868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79759AA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14:paraId="383AB86B">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14:paraId="4C6A4C63">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49C36B5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14:paraId="55F4F41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B0DF2EB">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14:paraId="7BD20264">
      <w:pPr>
        <w:numPr>
          <w:ilvl w:val="0"/>
          <w:numId w:val="0"/>
        </w:numPr>
        <w:adjustRightInd w:val="0"/>
        <w:snapToGrid w:val="0"/>
        <w:spacing w:line="5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14:paraId="307A6F8F">
      <w:pPr>
        <w:numPr>
          <w:ilvl w:val="0"/>
          <w:numId w:val="0"/>
        </w:numPr>
        <w:adjustRightInd w:val="0"/>
        <w:snapToGrid w:val="0"/>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6B5E8115">
      <w:pPr>
        <w:numPr>
          <w:ilvl w:val="0"/>
          <w:numId w:val="0"/>
        </w:numPr>
        <w:adjustRightInd w:val="0"/>
        <w:snapToGrid w:val="0"/>
        <w:spacing w:line="5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14:paraId="094CE4C5">
      <w:pPr>
        <w:numPr>
          <w:ilvl w:val="0"/>
          <w:numId w:val="0"/>
        </w:numPr>
        <w:adjustRightInd w:val="0"/>
        <w:snapToGrid w:val="0"/>
        <w:spacing w:line="500" w:lineRule="exact"/>
        <w:ind w:firstLine="960" w:firstLineChars="3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14:paraId="133BCEF2">
      <w:pPr>
        <w:numPr>
          <w:ilvl w:val="0"/>
          <w:numId w:val="0"/>
        </w:numPr>
        <w:adjustRightInd w:val="0"/>
        <w:snapToGrid w:val="0"/>
        <w:spacing w:line="500"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14:paraId="42E04918">
      <w:pPr>
        <w:adjustRightInd w:val="0"/>
        <w:snapToGrid w:val="0"/>
        <w:spacing w:line="5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w:t>
      </w:r>
    </w:p>
    <w:p w14:paraId="5D883866">
      <w:pPr>
        <w:rPr>
          <w:rFonts w:hint="eastAsia" w:ascii="宋体" w:hAnsi="宋体" w:eastAsia="宋体" w:cs="宋体"/>
          <w:b w:val="0"/>
          <w:bCs w:val="0"/>
          <w:kern w:val="0"/>
          <w:sz w:val="24"/>
          <w:szCs w:val="24"/>
          <w:lang w:val="en-US" w:eastAsia="zh-CN"/>
        </w:rPr>
      </w:pPr>
    </w:p>
    <w:p w14:paraId="519A8E9C">
      <w:pPr>
        <w:rPr>
          <w:rFonts w:hint="eastAsia" w:ascii="宋体" w:hAnsi="宋体" w:eastAsia="宋体" w:cs="宋体"/>
          <w:b w:val="0"/>
          <w:bCs w:val="0"/>
          <w:kern w:val="0"/>
          <w:sz w:val="24"/>
          <w:szCs w:val="24"/>
          <w:lang w:val="en-US" w:eastAsia="zh-CN"/>
        </w:rPr>
      </w:pPr>
    </w:p>
    <w:p w14:paraId="53C0CE0D">
      <w:pPr>
        <w:rPr>
          <w:rFonts w:hint="eastAsia" w:ascii="宋体" w:hAnsi="宋体" w:eastAsia="宋体" w:cs="宋体"/>
          <w:b w:val="0"/>
          <w:bCs w:val="0"/>
          <w:kern w:val="0"/>
          <w:sz w:val="24"/>
          <w:szCs w:val="24"/>
          <w:lang w:val="en-US" w:eastAsia="zh-CN"/>
        </w:rPr>
      </w:pPr>
    </w:p>
    <w:p w14:paraId="54A76387">
      <w:pPr>
        <w:rPr>
          <w:rFonts w:hint="eastAsia" w:ascii="黑体" w:hAnsi="黑体" w:eastAsia="黑体" w:cs="黑体"/>
          <w:color w:val="000000"/>
          <w:kern w:val="2"/>
          <w:sz w:val="32"/>
          <w:szCs w:val="32"/>
          <w:u w:val="none"/>
          <w:lang w:val="en-US" w:eastAsia="zh-CN" w:bidi="ar-SA"/>
        </w:rPr>
      </w:pPr>
      <w:r>
        <w:rPr>
          <w:rFonts w:hint="eastAsia" w:ascii="宋体" w:hAnsi="宋体" w:eastAsia="宋体" w:cs="宋体"/>
          <w:b w:val="0"/>
          <w:bCs w:val="0"/>
          <w:kern w:val="0"/>
          <w:sz w:val="32"/>
          <w:szCs w:val="32"/>
          <w:lang w:val="en-US" w:eastAsia="zh-CN"/>
        </w:rPr>
        <w:t>附件2：</w:t>
      </w:r>
    </w:p>
    <w:p w14:paraId="284374B6">
      <w:pPr>
        <w:pStyle w:val="3"/>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383AA77A">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1"/>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681"/>
        <w:gridCol w:w="1616"/>
        <w:gridCol w:w="953"/>
        <w:gridCol w:w="796"/>
        <w:gridCol w:w="1208"/>
        <w:gridCol w:w="1509"/>
        <w:gridCol w:w="1495"/>
      </w:tblGrid>
      <w:tr w14:paraId="763D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421" w:type="dxa"/>
            <w:gridSpan w:val="2"/>
            <w:noWrap w:val="0"/>
            <w:vAlign w:val="center"/>
          </w:tcPr>
          <w:p w14:paraId="7CB1AAA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69" w:type="dxa"/>
            <w:gridSpan w:val="2"/>
            <w:noWrap w:val="0"/>
            <w:vAlign w:val="center"/>
          </w:tcPr>
          <w:p w14:paraId="2EF48723">
            <w:pPr>
              <w:jc w:val="center"/>
              <w:rPr>
                <w:rFonts w:hint="eastAsia" w:ascii="方正仿宋_GBK" w:hAnsi="方正仿宋_GBK" w:eastAsia="方正仿宋_GBK" w:cs="方正仿宋_GBK"/>
                <w:sz w:val="24"/>
                <w:szCs w:val="24"/>
                <w:vertAlign w:val="baseline"/>
                <w:lang w:val="en-US" w:eastAsia="zh-CN"/>
              </w:rPr>
            </w:pPr>
          </w:p>
        </w:tc>
        <w:tc>
          <w:tcPr>
            <w:tcW w:w="2004" w:type="dxa"/>
            <w:gridSpan w:val="2"/>
            <w:noWrap w:val="0"/>
            <w:vAlign w:val="center"/>
          </w:tcPr>
          <w:p w14:paraId="1E321E9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3004" w:type="dxa"/>
            <w:gridSpan w:val="2"/>
            <w:noWrap w:val="0"/>
            <w:vAlign w:val="center"/>
          </w:tcPr>
          <w:p w14:paraId="1ABAA846">
            <w:pPr>
              <w:jc w:val="center"/>
              <w:rPr>
                <w:rFonts w:hint="eastAsia" w:ascii="方正仿宋_GBK" w:hAnsi="方正仿宋_GBK" w:eastAsia="方正仿宋_GBK" w:cs="方正仿宋_GBK"/>
                <w:sz w:val="24"/>
                <w:szCs w:val="24"/>
                <w:vertAlign w:val="baseline"/>
                <w:lang w:val="en-US" w:eastAsia="zh-CN"/>
              </w:rPr>
            </w:pPr>
          </w:p>
        </w:tc>
      </w:tr>
      <w:tr w14:paraId="2A67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421" w:type="dxa"/>
            <w:gridSpan w:val="2"/>
            <w:noWrap w:val="0"/>
            <w:vAlign w:val="center"/>
          </w:tcPr>
          <w:p w14:paraId="0451A66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69" w:type="dxa"/>
            <w:gridSpan w:val="2"/>
            <w:noWrap w:val="0"/>
            <w:vAlign w:val="center"/>
          </w:tcPr>
          <w:p w14:paraId="0BD98C15">
            <w:pPr>
              <w:jc w:val="center"/>
              <w:rPr>
                <w:rFonts w:hint="eastAsia" w:ascii="方正仿宋_GBK" w:hAnsi="方正仿宋_GBK" w:eastAsia="方正仿宋_GBK" w:cs="方正仿宋_GBK"/>
                <w:sz w:val="24"/>
                <w:szCs w:val="24"/>
                <w:vertAlign w:val="baseline"/>
                <w:lang w:val="en-US" w:eastAsia="zh-CN"/>
              </w:rPr>
            </w:pPr>
          </w:p>
        </w:tc>
        <w:tc>
          <w:tcPr>
            <w:tcW w:w="2004" w:type="dxa"/>
            <w:gridSpan w:val="2"/>
            <w:noWrap w:val="0"/>
            <w:vAlign w:val="center"/>
          </w:tcPr>
          <w:p w14:paraId="1728E21B">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3004" w:type="dxa"/>
            <w:gridSpan w:val="2"/>
            <w:noWrap w:val="0"/>
            <w:vAlign w:val="center"/>
          </w:tcPr>
          <w:p w14:paraId="6DFE873B">
            <w:pPr>
              <w:jc w:val="center"/>
              <w:rPr>
                <w:rFonts w:hint="eastAsia" w:ascii="方正仿宋_GBK" w:hAnsi="方正仿宋_GBK" w:eastAsia="方正仿宋_GBK" w:cs="方正仿宋_GBK"/>
                <w:sz w:val="24"/>
                <w:szCs w:val="24"/>
                <w:vertAlign w:val="baseline"/>
                <w:lang w:val="en-US" w:eastAsia="zh-CN"/>
              </w:rPr>
            </w:pPr>
          </w:p>
        </w:tc>
      </w:tr>
      <w:tr w14:paraId="160A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998" w:type="dxa"/>
            <w:gridSpan w:val="8"/>
            <w:noWrap w:val="0"/>
            <w:vAlign w:val="center"/>
          </w:tcPr>
          <w:p w14:paraId="468CC63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0D28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40" w:type="dxa"/>
            <w:tcBorders>
              <w:bottom w:val="single" w:color="auto" w:sz="4" w:space="0"/>
            </w:tcBorders>
            <w:noWrap w:val="0"/>
            <w:vAlign w:val="center"/>
          </w:tcPr>
          <w:p w14:paraId="4D648A2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97" w:type="dxa"/>
            <w:gridSpan w:val="2"/>
            <w:tcBorders>
              <w:bottom w:val="single" w:color="auto" w:sz="4" w:space="0"/>
            </w:tcBorders>
            <w:noWrap w:val="0"/>
            <w:vAlign w:val="center"/>
          </w:tcPr>
          <w:p w14:paraId="6B57F7F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53" w:type="dxa"/>
            <w:tcBorders>
              <w:bottom w:val="single" w:color="auto" w:sz="4" w:space="0"/>
            </w:tcBorders>
            <w:noWrap w:val="0"/>
            <w:vAlign w:val="center"/>
          </w:tcPr>
          <w:p w14:paraId="6FFE3DB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2004" w:type="dxa"/>
            <w:gridSpan w:val="2"/>
            <w:tcBorders>
              <w:bottom w:val="single" w:color="auto" w:sz="4" w:space="0"/>
            </w:tcBorders>
            <w:noWrap w:val="0"/>
            <w:vAlign w:val="center"/>
          </w:tcPr>
          <w:p w14:paraId="6A05F57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9" w:type="dxa"/>
            <w:tcBorders>
              <w:bottom w:val="single" w:color="auto" w:sz="4" w:space="0"/>
            </w:tcBorders>
            <w:noWrap w:val="0"/>
            <w:vAlign w:val="center"/>
          </w:tcPr>
          <w:p w14:paraId="2E1F7B1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5AAB2B61">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95" w:type="dxa"/>
            <w:tcBorders>
              <w:bottom w:val="single" w:color="auto" w:sz="4" w:space="0"/>
            </w:tcBorders>
            <w:noWrap w:val="0"/>
            <w:vAlign w:val="center"/>
          </w:tcPr>
          <w:p w14:paraId="111B4A06">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4D422A2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2AD5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14:paraId="387F68A4">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778281F7">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60E3B53E">
            <w:pPr>
              <w:jc w:val="center"/>
              <w:rPr>
                <w:rFonts w:hint="eastAsia" w:ascii="方正仿宋_GBK" w:hAnsi="方正仿宋_GBK" w:eastAsia="方正仿宋_GBK" w:cs="方正仿宋_GBK"/>
                <w:sz w:val="24"/>
                <w:szCs w:val="24"/>
                <w:vertAlign w:val="baseline"/>
                <w:lang w:val="en-US" w:eastAsia="zh-CN"/>
              </w:rPr>
            </w:pPr>
          </w:p>
        </w:tc>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25E0BE23">
            <w:pPr>
              <w:jc w:val="center"/>
              <w:rPr>
                <w:rFonts w:hint="eastAsia" w:ascii="方正仿宋_GBK" w:hAnsi="方正仿宋_GBK" w:eastAsia="方正仿宋_GBK" w:cs="方正仿宋_GBK"/>
                <w:sz w:val="24"/>
                <w:szCs w:val="24"/>
                <w:vertAlign w:val="baseline"/>
                <w:lang w:val="en-US" w:eastAsia="zh-CN"/>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24EB523E">
            <w:pPr>
              <w:jc w:val="center"/>
              <w:rPr>
                <w:rFonts w:hint="eastAsia" w:ascii="方正仿宋_GBK" w:hAnsi="方正仿宋_GBK" w:eastAsia="方正仿宋_GBK" w:cs="方正仿宋_GBK"/>
                <w:sz w:val="24"/>
                <w:szCs w:val="24"/>
                <w:vertAlign w:val="baseline"/>
                <w:lang w:val="en-US" w:eastAsia="zh-CN"/>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43180CFF">
            <w:pPr>
              <w:jc w:val="center"/>
              <w:rPr>
                <w:rFonts w:hint="eastAsia" w:ascii="方正仿宋_GBK" w:hAnsi="方正仿宋_GBK" w:eastAsia="方正仿宋_GBK" w:cs="方正仿宋_GBK"/>
                <w:sz w:val="24"/>
                <w:szCs w:val="24"/>
                <w:vertAlign w:val="baseline"/>
                <w:lang w:val="en-US" w:eastAsia="zh-CN"/>
              </w:rPr>
            </w:pPr>
          </w:p>
        </w:tc>
      </w:tr>
      <w:tr w14:paraId="6A36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14:paraId="7F8A3F7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6D19731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040A1C95">
            <w:pPr>
              <w:jc w:val="center"/>
              <w:rPr>
                <w:rFonts w:hint="eastAsia" w:ascii="方正仿宋_GBK" w:hAnsi="方正仿宋_GBK" w:eastAsia="方正仿宋_GBK" w:cs="方正仿宋_GBK"/>
                <w:sz w:val="24"/>
                <w:szCs w:val="24"/>
                <w:vertAlign w:val="baseline"/>
                <w:lang w:val="en-US" w:eastAsia="zh-CN"/>
              </w:rPr>
            </w:pPr>
          </w:p>
        </w:tc>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6A14CED2">
            <w:pPr>
              <w:jc w:val="center"/>
              <w:rPr>
                <w:rFonts w:hint="eastAsia" w:ascii="方正仿宋_GBK" w:hAnsi="方正仿宋_GBK" w:eastAsia="方正仿宋_GBK" w:cs="方正仿宋_GBK"/>
                <w:sz w:val="24"/>
                <w:szCs w:val="24"/>
                <w:vertAlign w:val="baseline"/>
                <w:lang w:val="en-US" w:eastAsia="zh-CN"/>
              </w:rPr>
            </w:pPr>
          </w:p>
        </w:tc>
        <w:tc>
          <w:tcPr>
            <w:tcW w:w="1509" w:type="dxa"/>
            <w:tcBorders>
              <w:top w:val="single" w:color="auto" w:sz="4" w:space="0"/>
              <w:left w:val="single" w:color="auto" w:sz="4" w:space="0"/>
              <w:bottom w:val="single" w:color="auto" w:sz="4" w:space="0"/>
              <w:right w:val="single" w:color="auto" w:sz="4" w:space="0"/>
            </w:tcBorders>
            <w:noWrap w:val="0"/>
            <w:vAlign w:val="center"/>
          </w:tcPr>
          <w:p w14:paraId="40DD2E08">
            <w:pPr>
              <w:jc w:val="center"/>
              <w:rPr>
                <w:rFonts w:hint="eastAsia" w:ascii="方正仿宋_GBK" w:hAnsi="方正仿宋_GBK" w:eastAsia="方正仿宋_GBK" w:cs="方正仿宋_GBK"/>
                <w:sz w:val="24"/>
                <w:szCs w:val="24"/>
                <w:vertAlign w:val="baseline"/>
                <w:lang w:val="en-US" w:eastAsia="zh-CN"/>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2864043">
            <w:pPr>
              <w:jc w:val="center"/>
              <w:rPr>
                <w:rFonts w:hint="eastAsia" w:ascii="方正仿宋_GBK" w:hAnsi="方正仿宋_GBK" w:eastAsia="方正仿宋_GBK" w:cs="方正仿宋_GBK"/>
                <w:sz w:val="24"/>
                <w:szCs w:val="24"/>
                <w:vertAlign w:val="baseline"/>
                <w:lang w:val="en-US" w:eastAsia="zh-CN"/>
              </w:rPr>
            </w:pPr>
          </w:p>
        </w:tc>
      </w:tr>
      <w:tr w14:paraId="4831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40" w:type="dxa"/>
            <w:tcBorders>
              <w:top w:val="single" w:color="auto" w:sz="4" w:space="0"/>
            </w:tcBorders>
            <w:noWrap w:val="0"/>
            <w:vAlign w:val="center"/>
          </w:tcPr>
          <w:p w14:paraId="1CA3A3B2">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97" w:type="dxa"/>
            <w:gridSpan w:val="2"/>
            <w:tcBorders>
              <w:top w:val="single" w:color="auto" w:sz="4" w:space="0"/>
            </w:tcBorders>
            <w:noWrap w:val="0"/>
            <w:vAlign w:val="center"/>
          </w:tcPr>
          <w:p w14:paraId="143F02F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53" w:type="dxa"/>
            <w:tcBorders>
              <w:top w:val="single" w:color="auto" w:sz="4" w:space="0"/>
            </w:tcBorders>
            <w:noWrap w:val="0"/>
            <w:vAlign w:val="center"/>
          </w:tcPr>
          <w:p w14:paraId="33C22661">
            <w:pPr>
              <w:jc w:val="center"/>
              <w:rPr>
                <w:rFonts w:hint="eastAsia" w:ascii="方正仿宋_GBK" w:hAnsi="方正仿宋_GBK" w:eastAsia="方正仿宋_GBK" w:cs="方正仿宋_GBK"/>
                <w:sz w:val="24"/>
                <w:szCs w:val="24"/>
                <w:vertAlign w:val="baseline"/>
                <w:lang w:val="en-US" w:eastAsia="zh-CN"/>
              </w:rPr>
            </w:pPr>
          </w:p>
        </w:tc>
        <w:tc>
          <w:tcPr>
            <w:tcW w:w="2004" w:type="dxa"/>
            <w:gridSpan w:val="2"/>
            <w:tcBorders>
              <w:top w:val="single" w:color="auto" w:sz="4" w:space="0"/>
            </w:tcBorders>
            <w:noWrap w:val="0"/>
            <w:vAlign w:val="center"/>
          </w:tcPr>
          <w:p w14:paraId="7C46AD56">
            <w:pPr>
              <w:jc w:val="center"/>
              <w:rPr>
                <w:rFonts w:hint="eastAsia" w:ascii="方正仿宋_GBK" w:hAnsi="方正仿宋_GBK" w:eastAsia="方正仿宋_GBK" w:cs="方正仿宋_GBK"/>
                <w:sz w:val="24"/>
                <w:szCs w:val="24"/>
                <w:vertAlign w:val="baseline"/>
                <w:lang w:val="en-US" w:eastAsia="zh-CN"/>
              </w:rPr>
            </w:pPr>
          </w:p>
        </w:tc>
        <w:tc>
          <w:tcPr>
            <w:tcW w:w="1509" w:type="dxa"/>
            <w:tcBorders>
              <w:top w:val="single" w:color="auto" w:sz="4" w:space="0"/>
            </w:tcBorders>
            <w:noWrap w:val="0"/>
            <w:vAlign w:val="center"/>
          </w:tcPr>
          <w:p w14:paraId="45B8B1ED">
            <w:pPr>
              <w:jc w:val="center"/>
              <w:rPr>
                <w:rFonts w:hint="eastAsia" w:ascii="方正仿宋_GBK" w:hAnsi="方正仿宋_GBK" w:eastAsia="方正仿宋_GBK" w:cs="方正仿宋_GBK"/>
                <w:sz w:val="24"/>
                <w:szCs w:val="24"/>
                <w:vertAlign w:val="baseline"/>
                <w:lang w:val="en-US" w:eastAsia="zh-CN"/>
              </w:rPr>
            </w:pPr>
          </w:p>
        </w:tc>
        <w:tc>
          <w:tcPr>
            <w:tcW w:w="1495" w:type="dxa"/>
            <w:tcBorders>
              <w:top w:val="single" w:color="auto" w:sz="4" w:space="0"/>
            </w:tcBorders>
            <w:noWrap w:val="0"/>
            <w:vAlign w:val="center"/>
          </w:tcPr>
          <w:p w14:paraId="11600C00">
            <w:pPr>
              <w:jc w:val="center"/>
              <w:rPr>
                <w:rFonts w:hint="eastAsia" w:ascii="方正仿宋_GBK" w:hAnsi="方正仿宋_GBK" w:eastAsia="方正仿宋_GBK" w:cs="方正仿宋_GBK"/>
                <w:sz w:val="24"/>
                <w:szCs w:val="24"/>
                <w:vertAlign w:val="baseline"/>
                <w:lang w:val="en-US" w:eastAsia="zh-CN"/>
              </w:rPr>
            </w:pPr>
          </w:p>
        </w:tc>
      </w:tr>
      <w:tr w14:paraId="727C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40" w:type="dxa"/>
            <w:noWrap w:val="0"/>
            <w:vAlign w:val="center"/>
          </w:tcPr>
          <w:p w14:paraId="2CEAFC93">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97" w:type="dxa"/>
            <w:gridSpan w:val="2"/>
            <w:noWrap w:val="0"/>
            <w:vAlign w:val="center"/>
          </w:tcPr>
          <w:p w14:paraId="69DFB0D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53" w:type="dxa"/>
            <w:noWrap w:val="0"/>
            <w:vAlign w:val="center"/>
          </w:tcPr>
          <w:p w14:paraId="52E07480">
            <w:pPr>
              <w:jc w:val="center"/>
              <w:rPr>
                <w:rFonts w:hint="eastAsia" w:ascii="方正仿宋_GBK" w:hAnsi="方正仿宋_GBK" w:eastAsia="方正仿宋_GBK" w:cs="方正仿宋_GBK"/>
                <w:sz w:val="24"/>
                <w:szCs w:val="24"/>
                <w:vertAlign w:val="baseline"/>
                <w:lang w:val="en-US" w:eastAsia="zh-CN"/>
              </w:rPr>
            </w:pPr>
          </w:p>
        </w:tc>
        <w:tc>
          <w:tcPr>
            <w:tcW w:w="2004" w:type="dxa"/>
            <w:gridSpan w:val="2"/>
            <w:noWrap w:val="0"/>
            <w:vAlign w:val="center"/>
          </w:tcPr>
          <w:p w14:paraId="7143DC10">
            <w:pPr>
              <w:jc w:val="center"/>
              <w:rPr>
                <w:rFonts w:hint="eastAsia" w:ascii="方正仿宋_GBK" w:hAnsi="方正仿宋_GBK" w:eastAsia="方正仿宋_GBK" w:cs="方正仿宋_GBK"/>
                <w:sz w:val="24"/>
                <w:szCs w:val="24"/>
                <w:vertAlign w:val="baseline"/>
                <w:lang w:val="en-US" w:eastAsia="zh-CN"/>
              </w:rPr>
            </w:pPr>
          </w:p>
        </w:tc>
        <w:tc>
          <w:tcPr>
            <w:tcW w:w="1509" w:type="dxa"/>
            <w:noWrap w:val="0"/>
            <w:vAlign w:val="center"/>
          </w:tcPr>
          <w:p w14:paraId="112ECEA2">
            <w:pPr>
              <w:jc w:val="center"/>
              <w:rPr>
                <w:rFonts w:hint="eastAsia" w:ascii="方正仿宋_GBK" w:hAnsi="方正仿宋_GBK" w:eastAsia="方正仿宋_GBK" w:cs="方正仿宋_GBK"/>
                <w:sz w:val="24"/>
                <w:szCs w:val="24"/>
                <w:vertAlign w:val="baseline"/>
                <w:lang w:val="en-US" w:eastAsia="zh-CN"/>
              </w:rPr>
            </w:pPr>
          </w:p>
        </w:tc>
        <w:tc>
          <w:tcPr>
            <w:tcW w:w="1495" w:type="dxa"/>
            <w:noWrap w:val="0"/>
            <w:vAlign w:val="center"/>
          </w:tcPr>
          <w:p w14:paraId="63C2E169">
            <w:pPr>
              <w:jc w:val="center"/>
              <w:rPr>
                <w:rFonts w:hint="eastAsia" w:ascii="方正仿宋_GBK" w:hAnsi="方正仿宋_GBK" w:eastAsia="方正仿宋_GBK" w:cs="方正仿宋_GBK"/>
                <w:sz w:val="24"/>
                <w:szCs w:val="24"/>
                <w:vertAlign w:val="baseline"/>
                <w:lang w:val="en-US" w:eastAsia="zh-CN"/>
              </w:rPr>
            </w:pPr>
          </w:p>
        </w:tc>
      </w:tr>
      <w:tr w14:paraId="0C17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40" w:type="dxa"/>
            <w:noWrap w:val="0"/>
            <w:vAlign w:val="center"/>
          </w:tcPr>
          <w:p w14:paraId="3FA94F6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97" w:type="dxa"/>
            <w:gridSpan w:val="2"/>
            <w:noWrap w:val="0"/>
            <w:vAlign w:val="center"/>
          </w:tcPr>
          <w:p w14:paraId="6768378E">
            <w:pPr>
              <w:pStyle w:val="6"/>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53" w:type="dxa"/>
            <w:noWrap w:val="0"/>
            <w:vAlign w:val="center"/>
          </w:tcPr>
          <w:p w14:paraId="2118CF28">
            <w:pPr>
              <w:jc w:val="center"/>
              <w:rPr>
                <w:rFonts w:hint="eastAsia" w:ascii="方正仿宋_GBK" w:hAnsi="方正仿宋_GBK" w:eastAsia="方正仿宋_GBK" w:cs="方正仿宋_GBK"/>
                <w:sz w:val="24"/>
                <w:szCs w:val="24"/>
                <w:vertAlign w:val="baseline"/>
                <w:lang w:val="en-US" w:eastAsia="zh-CN"/>
              </w:rPr>
            </w:pPr>
          </w:p>
        </w:tc>
        <w:tc>
          <w:tcPr>
            <w:tcW w:w="2004" w:type="dxa"/>
            <w:gridSpan w:val="2"/>
            <w:noWrap w:val="0"/>
            <w:vAlign w:val="center"/>
          </w:tcPr>
          <w:p w14:paraId="65A9C4AF">
            <w:pPr>
              <w:jc w:val="center"/>
              <w:rPr>
                <w:rFonts w:hint="eastAsia" w:ascii="方正仿宋_GBK" w:hAnsi="方正仿宋_GBK" w:eastAsia="方正仿宋_GBK" w:cs="方正仿宋_GBK"/>
                <w:sz w:val="24"/>
                <w:szCs w:val="24"/>
                <w:vertAlign w:val="baseline"/>
                <w:lang w:val="en-US" w:eastAsia="zh-CN"/>
              </w:rPr>
            </w:pPr>
          </w:p>
        </w:tc>
        <w:tc>
          <w:tcPr>
            <w:tcW w:w="1509" w:type="dxa"/>
            <w:noWrap w:val="0"/>
            <w:vAlign w:val="center"/>
          </w:tcPr>
          <w:p w14:paraId="1F2BC4CD">
            <w:pPr>
              <w:jc w:val="center"/>
              <w:rPr>
                <w:rFonts w:hint="eastAsia" w:ascii="方正仿宋_GBK" w:hAnsi="方正仿宋_GBK" w:eastAsia="方正仿宋_GBK" w:cs="方正仿宋_GBK"/>
                <w:sz w:val="24"/>
                <w:szCs w:val="24"/>
                <w:vertAlign w:val="baseline"/>
                <w:lang w:val="en-US" w:eastAsia="zh-CN"/>
              </w:rPr>
            </w:pPr>
          </w:p>
        </w:tc>
        <w:tc>
          <w:tcPr>
            <w:tcW w:w="1495" w:type="dxa"/>
            <w:noWrap w:val="0"/>
            <w:vAlign w:val="center"/>
          </w:tcPr>
          <w:p w14:paraId="510ECF29">
            <w:pPr>
              <w:jc w:val="center"/>
              <w:rPr>
                <w:rFonts w:hint="eastAsia" w:ascii="方正仿宋_GBK" w:hAnsi="方正仿宋_GBK" w:eastAsia="方正仿宋_GBK" w:cs="方正仿宋_GBK"/>
                <w:sz w:val="24"/>
                <w:szCs w:val="24"/>
                <w:vertAlign w:val="baseline"/>
                <w:lang w:val="en-US" w:eastAsia="zh-CN"/>
              </w:rPr>
            </w:pPr>
          </w:p>
        </w:tc>
      </w:tr>
      <w:tr w14:paraId="0EA1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8998" w:type="dxa"/>
            <w:gridSpan w:val="8"/>
            <w:noWrap w:val="0"/>
            <w:vAlign w:val="center"/>
          </w:tcPr>
          <w:p w14:paraId="3752A68F">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70BF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998" w:type="dxa"/>
            <w:gridSpan w:val="8"/>
            <w:noWrap w:val="0"/>
            <w:vAlign w:val="center"/>
          </w:tcPr>
          <w:p w14:paraId="492BE9A8">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7139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40" w:type="dxa"/>
            <w:tcBorders>
              <w:bottom w:val="single" w:color="auto" w:sz="4" w:space="0"/>
            </w:tcBorders>
            <w:noWrap w:val="0"/>
            <w:vAlign w:val="center"/>
          </w:tcPr>
          <w:p w14:paraId="2EB573CB">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97" w:type="dxa"/>
            <w:gridSpan w:val="2"/>
            <w:tcBorders>
              <w:bottom w:val="single" w:color="auto" w:sz="4" w:space="0"/>
            </w:tcBorders>
            <w:noWrap w:val="0"/>
            <w:vAlign w:val="center"/>
          </w:tcPr>
          <w:p w14:paraId="1826EDBD">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49" w:type="dxa"/>
            <w:gridSpan w:val="2"/>
            <w:tcBorders>
              <w:bottom w:val="single" w:color="auto" w:sz="4" w:space="0"/>
            </w:tcBorders>
            <w:noWrap w:val="0"/>
            <w:vAlign w:val="center"/>
          </w:tcPr>
          <w:p w14:paraId="0366B3FF">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212" w:type="dxa"/>
            <w:gridSpan w:val="3"/>
            <w:tcBorders>
              <w:bottom w:val="single" w:color="auto" w:sz="4" w:space="0"/>
            </w:tcBorders>
            <w:noWrap w:val="0"/>
            <w:vAlign w:val="center"/>
          </w:tcPr>
          <w:p w14:paraId="391C04B6">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612B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14:paraId="2898555A">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37777813">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49" w:type="dxa"/>
            <w:gridSpan w:val="2"/>
            <w:tcBorders>
              <w:top w:val="single" w:color="auto" w:sz="4" w:space="0"/>
              <w:left w:val="single" w:color="auto" w:sz="4" w:space="0"/>
              <w:bottom w:val="single" w:color="auto" w:sz="4" w:space="0"/>
              <w:right w:val="single" w:color="auto" w:sz="4" w:space="0"/>
            </w:tcBorders>
            <w:noWrap w:val="0"/>
            <w:vAlign w:val="center"/>
          </w:tcPr>
          <w:p w14:paraId="7379E6E2">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212" w:type="dxa"/>
            <w:gridSpan w:val="3"/>
            <w:tcBorders>
              <w:top w:val="single" w:color="auto" w:sz="4" w:space="0"/>
              <w:left w:val="single" w:color="auto" w:sz="4" w:space="0"/>
              <w:bottom w:val="single" w:color="auto" w:sz="4" w:space="0"/>
              <w:right w:val="single" w:color="auto" w:sz="4" w:space="0"/>
            </w:tcBorders>
            <w:noWrap w:val="0"/>
            <w:vAlign w:val="center"/>
          </w:tcPr>
          <w:p w14:paraId="552C3B5F">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8C3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14:paraId="5CCAFFE5">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97" w:type="dxa"/>
            <w:gridSpan w:val="2"/>
            <w:tcBorders>
              <w:top w:val="single" w:color="auto" w:sz="4" w:space="0"/>
              <w:left w:val="single" w:color="auto" w:sz="4" w:space="0"/>
              <w:bottom w:val="single" w:color="auto" w:sz="4" w:space="0"/>
              <w:right w:val="single" w:color="auto" w:sz="4" w:space="0"/>
            </w:tcBorders>
            <w:noWrap w:val="0"/>
            <w:vAlign w:val="center"/>
          </w:tcPr>
          <w:p w14:paraId="7D818DA4">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49" w:type="dxa"/>
            <w:gridSpan w:val="2"/>
            <w:tcBorders>
              <w:top w:val="single" w:color="auto" w:sz="4" w:space="0"/>
              <w:left w:val="single" w:color="auto" w:sz="4" w:space="0"/>
              <w:bottom w:val="single" w:color="auto" w:sz="4" w:space="0"/>
              <w:right w:val="single" w:color="auto" w:sz="4" w:space="0"/>
            </w:tcBorders>
            <w:noWrap w:val="0"/>
            <w:vAlign w:val="center"/>
          </w:tcPr>
          <w:p w14:paraId="5090D2DE">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212" w:type="dxa"/>
            <w:gridSpan w:val="3"/>
            <w:tcBorders>
              <w:top w:val="single" w:color="auto" w:sz="4" w:space="0"/>
              <w:left w:val="single" w:color="auto" w:sz="4" w:space="0"/>
              <w:bottom w:val="single" w:color="auto" w:sz="4" w:space="0"/>
              <w:right w:val="single" w:color="auto" w:sz="4" w:space="0"/>
            </w:tcBorders>
            <w:noWrap w:val="0"/>
            <w:vAlign w:val="center"/>
          </w:tcPr>
          <w:p w14:paraId="6FF45EF4">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6751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998" w:type="dxa"/>
            <w:gridSpan w:val="8"/>
            <w:tcBorders>
              <w:top w:val="single" w:color="auto" w:sz="4" w:space="0"/>
              <w:left w:val="single" w:color="auto" w:sz="4" w:space="0"/>
              <w:bottom w:val="single" w:color="auto" w:sz="4" w:space="0"/>
              <w:right w:val="single" w:color="auto" w:sz="4" w:space="0"/>
            </w:tcBorders>
            <w:noWrap w:val="0"/>
            <w:vAlign w:val="center"/>
          </w:tcPr>
          <w:p w14:paraId="1C5775C8">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50F3D703"/>
    <w:p w14:paraId="19ED6543">
      <w:pPr>
        <w:rPr>
          <w:sz w:val="32"/>
          <w:szCs w:val="32"/>
        </w:rPr>
      </w:pPr>
    </w:p>
    <w:p w14:paraId="1B3AF6B7">
      <w:pPr>
        <w:rPr>
          <w:rFonts w:hint="eastAsia" w:ascii="黑体" w:hAnsi="黑体" w:eastAsia="黑体" w:cs="黑体"/>
          <w:color w:val="000000"/>
          <w:kern w:val="2"/>
          <w:sz w:val="32"/>
          <w:szCs w:val="32"/>
          <w:u w:val="none"/>
          <w:lang w:val="en-US" w:eastAsia="zh-CN" w:bidi="ar-SA"/>
        </w:rPr>
      </w:pPr>
      <w:bookmarkStart w:id="2" w:name="_Toc19811384"/>
      <w:r>
        <w:rPr>
          <w:rFonts w:hint="eastAsia" w:ascii="宋体" w:hAnsi="宋体" w:eastAsia="宋体" w:cs="宋体"/>
          <w:b w:val="0"/>
          <w:bCs w:val="0"/>
          <w:kern w:val="0"/>
          <w:sz w:val="32"/>
          <w:szCs w:val="32"/>
          <w:lang w:val="en-US" w:eastAsia="zh-CN"/>
        </w:rPr>
        <w:t>附件3：</w:t>
      </w:r>
    </w:p>
    <w:p w14:paraId="1539AF5F">
      <w:pPr>
        <w:pStyle w:val="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投标及履约</w:t>
      </w:r>
      <w:r>
        <w:rPr>
          <w:rFonts w:hint="eastAsia" w:ascii="方正小标宋简体" w:hAnsi="方正小标宋简体" w:eastAsia="方正小标宋简体" w:cs="方正小标宋简体"/>
          <w:sz w:val="44"/>
          <w:szCs w:val="44"/>
        </w:rPr>
        <w:t>承诺函</w:t>
      </w:r>
      <w:bookmarkEnd w:id="2"/>
    </w:p>
    <w:p w14:paraId="2458AF00">
      <w:pPr>
        <w:spacing w:line="360" w:lineRule="auto"/>
        <w:jc w:val="left"/>
        <w:rPr>
          <w:rFonts w:ascii="宋体" w:hAnsi="宋体"/>
          <w:color w:val="000000"/>
          <w:szCs w:val="21"/>
        </w:rPr>
      </w:pPr>
      <w:r>
        <w:rPr>
          <w:rFonts w:hint="eastAsia" w:ascii="宋体" w:hAnsi="宋体"/>
          <w:color w:val="000000"/>
          <w:szCs w:val="21"/>
        </w:rPr>
        <w:t>致：</w:t>
      </w:r>
      <w:r>
        <w:rPr>
          <w:rFonts w:hint="eastAsia" w:ascii="宋体" w:hAnsi="宋体"/>
          <w:color w:val="000000"/>
          <w:szCs w:val="21"/>
          <w:u w:val="single"/>
          <w:lang w:val="en-US" w:eastAsia="zh-CN"/>
        </w:rPr>
        <w:t>深圳市社会保险基金管理局南山分局</w:t>
      </w:r>
    </w:p>
    <w:p w14:paraId="52CC45D1">
      <w:pPr>
        <w:spacing w:line="360" w:lineRule="auto"/>
        <w:ind w:firstLine="495" w:firstLineChars="236"/>
        <w:jc w:val="left"/>
        <w:rPr>
          <w:rFonts w:ascii="宋体" w:hAnsi="宋体"/>
          <w:color w:val="000000"/>
          <w:szCs w:val="21"/>
        </w:rPr>
      </w:pPr>
      <w:r>
        <w:rPr>
          <w:rFonts w:hint="eastAsia" w:ascii="宋体" w:hAnsi="宋体"/>
          <w:color w:val="000000"/>
          <w:szCs w:val="21"/>
        </w:rPr>
        <w:t>我</w:t>
      </w:r>
      <w:r>
        <w:rPr>
          <w:rFonts w:hint="eastAsia" w:ascii="宋体" w:hAnsi="宋体"/>
          <w:color w:val="000000"/>
          <w:szCs w:val="21"/>
          <w:lang w:eastAsia="zh-CN"/>
        </w:rPr>
        <w:t>公司</w:t>
      </w:r>
      <w:r>
        <w:rPr>
          <w:rFonts w:hint="eastAsia" w:ascii="宋体" w:hAnsi="宋体"/>
          <w:color w:val="000000"/>
          <w:szCs w:val="21"/>
        </w:rPr>
        <w:t>承诺：</w:t>
      </w:r>
    </w:p>
    <w:p w14:paraId="4B3149EA">
      <w:pPr>
        <w:spacing w:line="360" w:lineRule="auto"/>
        <w:ind w:firstLine="495" w:firstLineChars="236"/>
        <w:jc w:val="left"/>
        <w:rPr>
          <w:rFonts w:ascii="宋体" w:hAnsi="宋体"/>
          <w:color w:val="000000"/>
          <w:szCs w:val="21"/>
        </w:rPr>
      </w:pPr>
      <w:r>
        <w:rPr>
          <w:rFonts w:hint="eastAsia" w:ascii="宋体" w:hAnsi="宋体"/>
          <w:color w:val="000000"/>
          <w:szCs w:val="21"/>
        </w:rPr>
        <w:t>1、对本</w:t>
      </w:r>
      <w:r>
        <w:rPr>
          <w:rFonts w:hint="eastAsia" w:ascii="宋体" w:hAnsi="宋体"/>
          <w:color w:val="000000"/>
          <w:szCs w:val="21"/>
          <w:lang w:eastAsia="zh-CN"/>
        </w:rPr>
        <w:t>采购</w:t>
      </w:r>
      <w:r>
        <w:rPr>
          <w:rFonts w:hint="eastAsia" w:ascii="宋体" w:hAnsi="宋体"/>
          <w:color w:val="000000"/>
          <w:szCs w:val="21"/>
        </w:rPr>
        <w:t>项目所提供的货物或服务未侵犯知识产权。</w:t>
      </w:r>
    </w:p>
    <w:p w14:paraId="7EAEEFD1">
      <w:pPr>
        <w:spacing w:line="360" w:lineRule="auto"/>
        <w:ind w:firstLine="495" w:firstLineChars="236"/>
        <w:jc w:val="left"/>
        <w:rPr>
          <w:rFonts w:ascii="宋体" w:hAnsi="宋体"/>
          <w:color w:val="000000"/>
          <w:szCs w:val="21"/>
        </w:rPr>
      </w:pPr>
      <w:r>
        <w:rPr>
          <w:rFonts w:hint="eastAsia" w:ascii="宋体" w:hAnsi="宋体"/>
          <w:color w:val="000000"/>
          <w:szCs w:val="21"/>
        </w:rPr>
        <w:t>2、我公司参与该项目</w:t>
      </w:r>
      <w:r>
        <w:rPr>
          <w:rFonts w:hint="eastAsia" w:ascii="宋体" w:hAnsi="宋体"/>
          <w:color w:val="000000"/>
          <w:szCs w:val="21"/>
          <w:lang w:eastAsia="zh-CN"/>
        </w:rPr>
        <w:t>响应</w:t>
      </w:r>
      <w:r>
        <w:rPr>
          <w:rFonts w:hint="eastAsia" w:ascii="宋体" w:hAnsi="宋体"/>
          <w:color w:val="000000"/>
          <w:szCs w:val="21"/>
        </w:rPr>
        <w:t>，严格遵守政府采购相关法律，做到诚实，不造假，不围标、串标、陪标。我公司已清楚，如违反上述要求，其</w:t>
      </w:r>
      <w:r>
        <w:rPr>
          <w:rFonts w:hint="eastAsia" w:ascii="宋体" w:hAnsi="宋体"/>
          <w:color w:val="000000"/>
          <w:szCs w:val="21"/>
          <w:lang w:eastAsia="zh-CN"/>
        </w:rPr>
        <w:t>响应</w:t>
      </w:r>
      <w:r>
        <w:rPr>
          <w:rFonts w:hint="eastAsia" w:ascii="宋体" w:hAnsi="宋体"/>
          <w:color w:val="000000"/>
          <w:szCs w:val="21"/>
        </w:rPr>
        <w:t>将作废，被列入不良记录名单并在网上曝光，同时将被提请政府采购监督管理部门给予一定年限内禁止参与政府采购活动或其他处罚。</w:t>
      </w:r>
    </w:p>
    <w:p w14:paraId="13FEC9A4">
      <w:pPr>
        <w:spacing w:line="360" w:lineRule="auto"/>
        <w:ind w:firstLine="495" w:firstLineChars="236"/>
        <w:jc w:val="left"/>
        <w:rPr>
          <w:rFonts w:ascii="宋体" w:hAnsi="宋体"/>
          <w:color w:val="000000"/>
          <w:szCs w:val="21"/>
        </w:rPr>
      </w:pPr>
      <w:r>
        <w:rPr>
          <w:rFonts w:hint="eastAsia" w:ascii="宋体" w:hAnsi="宋体"/>
          <w:color w:val="000000"/>
          <w:szCs w:val="21"/>
        </w:rPr>
        <w:t>3、我公司参与本项目</w:t>
      </w:r>
      <w:r>
        <w:rPr>
          <w:rFonts w:hint="eastAsia" w:ascii="宋体" w:hAnsi="宋体"/>
          <w:color w:val="000000"/>
          <w:szCs w:val="21"/>
          <w:lang w:eastAsia="zh-CN"/>
        </w:rPr>
        <w:t>响应</w:t>
      </w:r>
      <w:r>
        <w:rPr>
          <w:rFonts w:hint="eastAsia" w:ascii="宋体" w:hAnsi="宋体"/>
          <w:color w:val="000000"/>
          <w:szCs w:val="21"/>
        </w:rPr>
        <w:t>前三年内，在经营活动中没有重大违法记录；</w:t>
      </w:r>
      <w:r>
        <w:rPr>
          <w:rFonts w:hint="eastAsia" w:ascii="宋体" w:hAnsi="宋体"/>
          <w:szCs w:val="21"/>
        </w:rPr>
        <w:t>参与本项目</w:t>
      </w:r>
      <w:r>
        <w:rPr>
          <w:rFonts w:hint="eastAsia"/>
        </w:rPr>
        <w:t>采购活动时不存在被有关部门禁止参与政府采购活动且在有效期内的情况。</w:t>
      </w:r>
    </w:p>
    <w:p w14:paraId="222130BB">
      <w:pPr>
        <w:spacing w:line="360" w:lineRule="auto"/>
        <w:ind w:firstLine="495" w:firstLineChars="236"/>
        <w:jc w:val="left"/>
        <w:rPr>
          <w:rFonts w:ascii="宋体" w:hAnsi="宋体"/>
          <w:color w:val="000000"/>
          <w:szCs w:val="21"/>
        </w:rPr>
      </w:pPr>
      <w:r>
        <w:rPr>
          <w:rFonts w:hint="eastAsia" w:ascii="宋体" w:hAnsi="宋体"/>
          <w:color w:val="000000"/>
          <w:szCs w:val="21"/>
        </w:rPr>
        <w:t>4、我公司未被列入失信被执行人、重大税收违法案件当事人名单、政府采购严重违法失信行为记录名单。</w:t>
      </w:r>
    </w:p>
    <w:p w14:paraId="6A553E79">
      <w:pPr>
        <w:spacing w:line="360" w:lineRule="auto"/>
        <w:ind w:firstLine="495" w:firstLineChars="236"/>
        <w:jc w:val="left"/>
        <w:rPr>
          <w:rFonts w:ascii="宋体" w:hAnsi="宋体"/>
          <w:color w:val="000000"/>
          <w:szCs w:val="21"/>
        </w:rPr>
      </w:pPr>
      <w:r>
        <w:rPr>
          <w:rFonts w:hint="eastAsia" w:ascii="宋体" w:hAnsi="宋体"/>
          <w:color w:val="000000"/>
          <w:szCs w:val="21"/>
        </w:rPr>
        <w:t>5、我公司已清楚：单位负责人为同一人或者存在直接控股、管理关系的不同供应商，不得参加同一合同项下的政府采购活动。</w:t>
      </w:r>
    </w:p>
    <w:p w14:paraId="1CFC00C8">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、我公司承诺具备</w:t>
      </w:r>
      <w:r>
        <w:rPr>
          <w:rFonts w:ascii="宋体" w:hAnsi="宋体"/>
          <w:color w:val="000000"/>
          <w:szCs w:val="21"/>
        </w:rPr>
        <w:t>《中华人民共和国政府采购法》第二十二条规定条件</w:t>
      </w:r>
      <w:r>
        <w:rPr>
          <w:rFonts w:hint="eastAsia" w:ascii="宋体" w:hAnsi="宋体"/>
          <w:color w:val="000000"/>
          <w:szCs w:val="21"/>
        </w:rPr>
        <w:t>。</w:t>
      </w:r>
    </w:p>
    <w:p w14:paraId="6C28FEBC">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、如果中标，做到守信，不偷工减料，依照本项目</w:t>
      </w:r>
      <w:r>
        <w:rPr>
          <w:rFonts w:hint="eastAsia" w:ascii="宋体" w:hAnsi="宋体"/>
          <w:color w:val="000000"/>
          <w:szCs w:val="21"/>
          <w:lang w:eastAsia="zh-CN"/>
        </w:rPr>
        <w:t>响应</w:t>
      </w:r>
      <w:r>
        <w:rPr>
          <w:rFonts w:hint="eastAsia" w:ascii="宋体" w:hAnsi="宋体"/>
          <w:color w:val="000000"/>
          <w:szCs w:val="21"/>
        </w:rPr>
        <w:t>文件需求内容、签署的采购合同及本公司在</w:t>
      </w:r>
      <w:r>
        <w:rPr>
          <w:rFonts w:hint="eastAsia" w:ascii="宋体" w:hAnsi="宋体"/>
          <w:color w:val="000000"/>
          <w:szCs w:val="21"/>
          <w:lang w:eastAsia="zh-CN"/>
        </w:rPr>
        <w:t>响应材料</w:t>
      </w:r>
      <w:r>
        <w:rPr>
          <w:rFonts w:hint="eastAsia" w:ascii="宋体" w:hAnsi="宋体"/>
          <w:color w:val="000000"/>
          <w:szCs w:val="21"/>
        </w:rPr>
        <w:t>中所作的一切承诺履约。项目验收达到全部指标合格，力争优良。</w:t>
      </w:r>
    </w:p>
    <w:p w14:paraId="6648AB00">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、我公司已认真核实了</w:t>
      </w:r>
      <w:r>
        <w:rPr>
          <w:rFonts w:hint="eastAsia" w:ascii="宋体" w:hAnsi="宋体"/>
          <w:color w:val="000000"/>
          <w:szCs w:val="21"/>
          <w:lang w:eastAsia="zh-CN"/>
        </w:rPr>
        <w:t>响应</w:t>
      </w:r>
      <w:r>
        <w:rPr>
          <w:rFonts w:hint="eastAsia" w:ascii="宋体" w:hAnsi="宋体"/>
          <w:color w:val="000000"/>
          <w:szCs w:val="21"/>
        </w:rPr>
        <w:t>文件的全部内容，所有资料均为真实资料。我公司对</w:t>
      </w:r>
      <w:r>
        <w:rPr>
          <w:rFonts w:hint="eastAsia" w:ascii="宋体" w:hAnsi="宋体"/>
          <w:color w:val="000000"/>
          <w:szCs w:val="21"/>
          <w:lang w:eastAsia="zh-CN"/>
        </w:rPr>
        <w:t>响应</w:t>
      </w:r>
      <w:r>
        <w:rPr>
          <w:rFonts w:hint="eastAsia" w:ascii="宋体" w:hAnsi="宋体"/>
          <w:color w:val="000000"/>
          <w:szCs w:val="21"/>
        </w:rPr>
        <w:t>文件中全部</w:t>
      </w:r>
      <w:r>
        <w:rPr>
          <w:rFonts w:hint="eastAsia" w:ascii="宋体" w:hAnsi="宋体"/>
          <w:color w:val="000000"/>
          <w:szCs w:val="21"/>
          <w:lang w:eastAsia="zh-CN"/>
        </w:rPr>
        <w:t>响应</w:t>
      </w:r>
      <w:r>
        <w:rPr>
          <w:rFonts w:hint="eastAsia" w:ascii="宋体" w:hAnsi="宋体"/>
          <w:color w:val="000000"/>
          <w:szCs w:val="21"/>
        </w:rPr>
        <w:t>资料的真实性负责，如被证实我公司的</w:t>
      </w:r>
      <w:r>
        <w:rPr>
          <w:rFonts w:hint="eastAsia" w:ascii="宋体" w:hAnsi="宋体"/>
          <w:color w:val="000000"/>
          <w:szCs w:val="21"/>
          <w:lang w:eastAsia="zh-CN"/>
        </w:rPr>
        <w:t>响应</w:t>
      </w:r>
      <w:r>
        <w:rPr>
          <w:rFonts w:hint="eastAsia" w:ascii="宋体" w:hAnsi="宋体"/>
          <w:color w:val="000000"/>
          <w:szCs w:val="21"/>
        </w:rPr>
        <w:t>文件中存在虚假资料的，则视为我公司隐瞒真实情况、提供虚假资料，我公司愿意接受主管部门作出的行政处罚。</w:t>
      </w:r>
    </w:p>
    <w:p w14:paraId="0B2655AF">
      <w:pPr>
        <w:spacing w:line="360" w:lineRule="auto"/>
        <w:ind w:firstLine="495" w:firstLineChars="236"/>
        <w:jc w:val="left"/>
        <w:rPr>
          <w:rFonts w:ascii="宋体" w:hAnsi="宋体"/>
          <w:color w:val="000000"/>
          <w:szCs w:val="21"/>
        </w:rPr>
      </w:pPr>
      <w:r>
        <w:rPr>
          <w:rFonts w:hint="eastAsia" w:ascii="宋体" w:hAnsi="宋体"/>
          <w:color w:val="000000"/>
          <w:szCs w:val="21"/>
          <w:lang w:val="en-US" w:eastAsia="zh-CN"/>
        </w:rPr>
        <w:t>9</w:t>
      </w:r>
      <w:r>
        <w:rPr>
          <w:rFonts w:hint="eastAsia" w:ascii="宋体" w:hAnsi="宋体"/>
          <w:color w:val="000000"/>
          <w:szCs w:val="21"/>
        </w:rPr>
        <w:t>、我公司承诺不非法转包、分包。</w:t>
      </w:r>
    </w:p>
    <w:p w14:paraId="4736A636">
      <w:pPr>
        <w:spacing w:line="360" w:lineRule="auto"/>
        <w:ind w:firstLine="495" w:firstLineChars="236"/>
        <w:jc w:val="left"/>
        <w:rPr>
          <w:rFonts w:ascii="宋体" w:hAnsi="宋体"/>
          <w:color w:val="000000"/>
          <w:szCs w:val="21"/>
        </w:rPr>
      </w:pPr>
      <w:r>
        <w:rPr>
          <w:rFonts w:hint="eastAsia" w:ascii="宋体" w:hAnsi="宋体"/>
          <w:color w:val="000000"/>
          <w:szCs w:val="21"/>
        </w:rPr>
        <w:t>以上承诺，如有违反，愿依照国家相关法律处理，并承担由此给采购人带来的损失。</w:t>
      </w:r>
    </w:p>
    <w:p w14:paraId="2F5DD282">
      <w:pPr>
        <w:pStyle w:val="6"/>
        <w:ind w:firstLine="0" w:firstLineChars="0"/>
      </w:pPr>
    </w:p>
    <w:p w14:paraId="10343D05">
      <w:pPr>
        <w:pStyle w:val="6"/>
      </w:pPr>
    </w:p>
    <w:p w14:paraId="52EDFBED">
      <w:pPr>
        <w:adjustRightInd w:val="0"/>
        <w:snapToGrid w:val="0"/>
        <w:spacing w:line="360" w:lineRule="auto"/>
        <w:rPr>
          <w:rFonts w:ascii="宋体" w:hAnsi="宋体"/>
          <w:color w:val="000000"/>
          <w:szCs w:val="21"/>
        </w:rPr>
      </w:pPr>
      <w:r>
        <w:rPr>
          <w:rFonts w:hint="eastAsia" w:ascii="宋体" w:hAnsi="宋体"/>
          <w:color w:val="000000"/>
          <w:szCs w:val="21"/>
          <w:lang w:eastAsia="zh-CN"/>
        </w:rPr>
        <w:t>投标公司</w:t>
      </w:r>
      <w:r>
        <w:rPr>
          <w:rFonts w:hint="eastAsia" w:ascii="宋体" w:hAnsi="宋体"/>
          <w:color w:val="000000"/>
          <w:szCs w:val="21"/>
        </w:rPr>
        <w:t>代表人（或法定代表人授权代表）签字：</w:t>
      </w:r>
      <w:r>
        <w:rPr>
          <w:rFonts w:hint="eastAsia" w:ascii="宋体" w:hAnsi="宋体"/>
          <w:color w:val="000000"/>
          <w:szCs w:val="21"/>
          <w:u w:val="single"/>
        </w:rPr>
        <w:t xml:space="preserve">                   </w:t>
      </w:r>
    </w:p>
    <w:p w14:paraId="6E857BD6">
      <w:pPr>
        <w:adjustRightInd w:val="0"/>
        <w:snapToGrid w:val="0"/>
        <w:spacing w:line="360" w:lineRule="auto"/>
        <w:rPr>
          <w:rFonts w:ascii="宋体" w:hAnsi="宋体"/>
          <w:color w:val="000000"/>
          <w:szCs w:val="21"/>
          <w:u w:val="single"/>
        </w:rPr>
      </w:pPr>
      <w:r>
        <w:rPr>
          <w:rFonts w:hint="eastAsia" w:ascii="宋体" w:hAnsi="宋体"/>
          <w:color w:val="000000"/>
          <w:szCs w:val="21"/>
          <w:lang w:eastAsia="zh-CN"/>
        </w:rPr>
        <w:t>投标公司</w:t>
      </w:r>
      <w:r>
        <w:rPr>
          <w:rFonts w:hint="eastAsia" w:ascii="宋体" w:hAnsi="宋体"/>
          <w:color w:val="000000"/>
          <w:szCs w:val="21"/>
        </w:rPr>
        <w:t>名称（签章）：</w:t>
      </w:r>
      <w:r>
        <w:rPr>
          <w:rFonts w:hint="eastAsia" w:ascii="宋体" w:hAnsi="宋体"/>
          <w:color w:val="000000"/>
          <w:szCs w:val="21"/>
          <w:u w:val="single"/>
        </w:rPr>
        <w:t xml:space="preserve">                        </w:t>
      </w:r>
    </w:p>
    <w:p w14:paraId="1A2EC60C">
      <w:pPr>
        <w:spacing w:line="360" w:lineRule="auto"/>
        <w:jc w:val="right"/>
        <w:rPr>
          <w:rFonts w:hint="eastAsia" w:ascii="宋体" w:hAnsi="宋体"/>
          <w:color w:val="000000"/>
          <w:szCs w:val="21"/>
        </w:rPr>
        <w:sectPr>
          <w:pgSz w:w="11906" w:h="16838"/>
          <w:pgMar w:top="1440" w:right="1800" w:bottom="1440" w:left="1800" w:header="851" w:footer="992" w:gutter="0"/>
          <w:cols w:space="720" w:num="1"/>
          <w:docGrid w:type="lines" w:linePitch="312" w:charSpace="0"/>
        </w:sectPr>
      </w:pPr>
      <w:r>
        <w:rPr>
          <w:rFonts w:hint="eastAsia" w:ascii="宋体" w:hAnsi="宋体"/>
          <w:color w:val="000000"/>
          <w:szCs w:val="21"/>
        </w:rPr>
        <w:t>日期：   年   月   日</w:t>
      </w:r>
    </w:p>
    <w:p w14:paraId="721F05B5">
      <w:pPr>
        <w:rPr>
          <w:rFonts w:hint="eastAsia" w:ascii="黑体" w:hAnsi="黑体" w:eastAsia="黑体" w:cs="黑体"/>
          <w:color w:val="000000"/>
          <w:kern w:val="2"/>
          <w:sz w:val="32"/>
          <w:szCs w:val="32"/>
          <w:u w:val="none"/>
          <w:lang w:val="en-US" w:eastAsia="zh-CN" w:bidi="ar-SA"/>
        </w:rPr>
      </w:pPr>
      <w:r>
        <w:rPr>
          <w:rFonts w:hint="eastAsia" w:ascii="宋体" w:hAnsi="宋体" w:eastAsia="宋体" w:cs="宋体"/>
          <w:b w:val="0"/>
          <w:bCs w:val="0"/>
          <w:kern w:val="0"/>
          <w:sz w:val="32"/>
          <w:szCs w:val="32"/>
          <w:lang w:val="en-US" w:eastAsia="zh-CN"/>
        </w:rPr>
        <w:t>附件</w:t>
      </w:r>
      <w:r>
        <w:rPr>
          <w:rFonts w:hint="eastAsia" w:ascii="宋体" w:hAnsi="宋体" w:cs="宋体"/>
          <w:b w:val="0"/>
          <w:bCs w:val="0"/>
          <w:kern w:val="0"/>
          <w:sz w:val="32"/>
          <w:szCs w:val="32"/>
          <w:lang w:val="en-US" w:eastAsia="zh-CN"/>
        </w:rPr>
        <w:t>4</w:t>
      </w:r>
      <w:r>
        <w:rPr>
          <w:rFonts w:hint="eastAsia" w:ascii="宋体" w:hAnsi="宋体" w:eastAsia="宋体" w:cs="宋体"/>
          <w:b w:val="0"/>
          <w:bCs w:val="0"/>
          <w:kern w:val="0"/>
          <w:sz w:val="32"/>
          <w:szCs w:val="32"/>
          <w:lang w:val="en-US" w:eastAsia="zh-CN"/>
        </w:rPr>
        <w:t>：</w:t>
      </w:r>
    </w:p>
    <w:p w14:paraId="725A18AF">
      <w:pPr>
        <w:widowControl/>
        <w:spacing w:line="500" w:lineRule="exact"/>
        <w:jc w:val="center"/>
        <w:textAlignment w:val="center"/>
        <w:rPr>
          <w:rFonts w:ascii="方正小标宋简体" w:hAnsi="方正小标宋简体" w:eastAsia="方正小标宋简体" w:cs="方正小标宋简体"/>
          <w:bCs/>
          <w:color w:val="000000"/>
          <w:kern w:val="0"/>
          <w:sz w:val="44"/>
          <w:szCs w:val="44"/>
          <w:lang w:bidi="ar"/>
        </w:rPr>
      </w:pPr>
      <w:r>
        <w:rPr>
          <w:rFonts w:hint="eastAsia" w:ascii="方正小标宋简体" w:hAnsi="方正小标宋简体" w:eastAsia="方正小标宋简体" w:cs="方正小标宋简体"/>
          <w:bCs/>
          <w:color w:val="000000"/>
          <w:kern w:val="0"/>
          <w:sz w:val="44"/>
          <w:szCs w:val="44"/>
          <w:lang w:eastAsia="zh-CN" w:bidi="ar"/>
        </w:rPr>
        <w:t>社会保险</w:t>
      </w:r>
      <w:r>
        <w:rPr>
          <w:rFonts w:hint="eastAsia" w:ascii="方正小标宋简体" w:hAnsi="方正小标宋简体" w:eastAsia="方正小标宋简体" w:cs="方正小标宋简体"/>
          <w:bCs/>
          <w:color w:val="000000"/>
          <w:kern w:val="0"/>
          <w:sz w:val="44"/>
          <w:szCs w:val="44"/>
          <w:lang w:bidi="ar"/>
        </w:rPr>
        <w:t>政策宣传服务询价单</w:t>
      </w:r>
    </w:p>
    <w:p w14:paraId="1EB64812">
      <w:pPr>
        <w:rPr>
          <w:rFonts w:hint="eastAsia" w:ascii="华文中宋" w:hAnsi="华文中宋" w:eastAsia="华文中宋" w:cs="华文中宋"/>
          <w:bCs/>
          <w:color w:val="000000"/>
          <w:kern w:val="0"/>
          <w:sz w:val="24"/>
          <w:szCs w:val="24"/>
          <w:lang w:bidi="ar"/>
        </w:rPr>
      </w:pPr>
    </w:p>
    <w:p w14:paraId="2BE8408A">
      <w:pPr>
        <w:rPr>
          <w:rFonts w:hint="eastAsia" w:ascii="华文中宋" w:hAnsi="华文中宋" w:eastAsia="华文中宋" w:cs="华文中宋"/>
          <w:bCs/>
          <w:color w:val="000000"/>
          <w:kern w:val="0"/>
          <w:sz w:val="24"/>
          <w:szCs w:val="24"/>
          <w:lang w:bidi="ar"/>
        </w:rPr>
      </w:pPr>
      <w:r>
        <w:rPr>
          <w:rFonts w:hint="eastAsia" w:ascii="华文中宋" w:hAnsi="华文中宋" w:eastAsia="华文中宋" w:cs="华文中宋"/>
          <w:bCs/>
          <w:color w:val="000000"/>
          <w:kern w:val="0"/>
          <w:sz w:val="24"/>
          <w:szCs w:val="24"/>
          <w:lang w:bidi="ar"/>
        </w:rPr>
        <w:t xml:space="preserve">供应商名称（盖章）：                     </w:t>
      </w:r>
      <w:r>
        <w:rPr>
          <w:rFonts w:hint="eastAsia" w:ascii="华文中宋" w:hAnsi="华文中宋" w:eastAsia="华文中宋" w:cs="华文中宋"/>
          <w:bCs/>
          <w:color w:val="000000"/>
          <w:kern w:val="0"/>
          <w:sz w:val="24"/>
          <w:szCs w:val="24"/>
          <w:lang w:val="en-US" w:eastAsia="zh-CN" w:bidi="ar"/>
        </w:rPr>
        <w:t xml:space="preserve">                     </w:t>
      </w:r>
      <w:r>
        <w:rPr>
          <w:rFonts w:hint="eastAsia" w:ascii="华文中宋" w:hAnsi="华文中宋" w:eastAsia="华文中宋" w:cs="华文中宋"/>
          <w:bCs/>
          <w:color w:val="000000"/>
          <w:kern w:val="0"/>
          <w:sz w:val="24"/>
          <w:szCs w:val="24"/>
          <w:lang w:bidi="ar"/>
        </w:rPr>
        <w:t>联系人及电话：</w:t>
      </w:r>
    </w:p>
    <w:tbl>
      <w:tblPr>
        <w:tblStyle w:val="10"/>
        <w:tblW w:w="14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5784"/>
        <w:gridCol w:w="4003"/>
        <w:gridCol w:w="2117"/>
      </w:tblGrid>
      <w:tr w14:paraId="205F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304" w:type="dxa"/>
            <w:noWrap w:val="0"/>
            <w:vAlign w:val="center"/>
          </w:tcPr>
          <w:p w14:paraId="2718CB64">
            <w:pPr>
              <w:spacing w:line="560" w:lineRule="exact"/>
              <w:jc w:val="center"/>
              <w:rPr>
                <w:rFonts w:hint="default" w:eastAsia="宋体"/>
                <w:b/>
                <w:bCs/>
                <w:sz w:val="36"/>
                <w:szCs w:val="36"/>
                <w:lang w:val="en-US" w:eastAsia="zh-CN"/>
              </w:rPr>
            </w:pPr>
            <w:r>
              <w:rPr>
                <w:rFonts w:hint="eastAsia"/>
                <w:b/>
                <w:bCs/>
                <w:sz w:val="36"/>
                <w:szCs w:val="36"/>
                <w:lang w:val="en-US" w:eastAsia="zh-CN"/>
              </w:rPr>
              <w:t>服务项目</w:t>
            </w:r>
          </w:p>
        </w:tc>
        <w:tc>
          <w:tcPr>
            <w:tcW w:w="5784" w:type="dxa"/>
            <w:noWrap w:val="0"/>
            <w:vAlign w:val="center"/>
          </w:tcPr>
          <w:p w14:paraId="423E91D8">
            <w:pPr>
              <w:spacing w:line="560" w:lineRule="exact"/>
              <w:jc w:val="center"/>
              <w:rPr>
                <w:rFonts w:hint="default" w:eastAsia="宋体"/>
                <w:b/>
                <w:bCs/>
                <w:sz w:val="36"/>
                <w:szCs w:val="36"/>
                <w:lang w:val="en-US" w:eastAsia="zh-CN"/>
              </w:rPr>
            </w:pPr>
            <w:r>
              <w:rPr>
                <w:rFonts w:hint="eastAsia"/>
                <w:b/>
                <w:bCs/>
                <w:sz w:val="36"/>
                <w:szCs w:val="36"/>
                <w:lang w:val="en-US" w:eastAsia="zh-CN"/>
              </w:rPr>
              <w:t>服务内容</w:t>
            </w:r>
          </w:p>
        </w:tc>
        <w:tc>
          <w:tcPr>
            <w:tcW w:w="4003" w:type="dxa"/>
            <w:noWrap w:val="0"/>
            <w:vAlign w:val="center"/>
          </w:tcPr>
          <w:p w14:paraId="6E60FD4A">
            <w:pPr>
              <w:spacing w:line="560" w:lineRule="exact"/>
              <w:jc w:val="center"/>
              <w:rPr>
                <w:rFonts w:hint="eastAsia" w:eastAsia="宋体"/>
                <w:b/>
                <w:bCs/>
                <w:sz w:val="36"/>
                <w:szCs w:val="36"/>
                <w:lang w:eastAsia="zh-CN"/>
              </w:rPr>
            </w:pPr>
            <w:r>
              <w:rPr>
                <w:rFonts w:hint="eastAsia"/>
                <w:b/>
                <w:bCs/>
                <w:sz w:val="36"/>
                <w:szCs w:val="36"/>
                <w:lang w:eastAsia="zh-CN"/>
              </w:rPr>
              <w:t>服务方案</w:t>
            </w:r>
          </w:p>
        </w:tc>
        <w:tc>
          <w:tcPr>
            <w:tcW w:w="2117" w:type="dxa"/>
            <w:noWrap w:val="0"/>
            <w:vAlign w:val="center"/>
          </w:tcPr>
          <w:p w14:paraId="5641D941">
            <w:pPr>
              <w:spacing w:line="560" w:lineRule="exact"/>
              <w:jc w:val="center"/>
              <w:rPr>
                <w:rFonts w:hint="eastAsia" w:eastAsia="宋体"/>
                <w:b/>
                <w:bCs/>
                <w:sz w:val="36"/>
                <w:szCs w:val="36"/>
                <w:lang w:eastAsia="zh-CN"/>
              </w:rPr>
            </w:pPr>
            <w:r>
              <w:rPr>
                <w:rFonts w:hint="eastAsia"/>
                <w:b/>
                <w:bCs/>
                <w:sz w:val="36"/>
                <w:szCs w:val="36"/>
                <w:lang w:eastAsia="zh-CN"/>
              </w:rPr>
              <w:t>报价</w:t>
            </w:r>
          </w:p>
        </w:tc>
      </w:tr>
      <w:tr w14:paraId="3A13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304" w:type="dxa"/>
            <w:vMerge w:val="restart"/>
            <w:noWrap w:val="0"/>
            <w:vAlign w:val="center"/>
          </w:tcPr>
          <w:p w14:paraId="7E6B72F4">
            <w:pPr>
              <w:widowControl/>
              <w:spacing w:line="560" w:lineRule="exact"/>
              <w:jc w:val="left"/>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kern w:val="0"/>
                <w:sz w:val="21"/>
                <w:szCs w:val="21"/>
                <w:lang w:val="en-US" w:eastAsia="zh-CN" w:bidi="ar"/>
              </w:rPr>
              <w:t>一、活动策划服务。</w:t>
            </w:r>
          </w:p>
        </w:tc>
        <w:tc>
          <w:tcPr>
            <w:tcW w:w="5784" w:type="dxa"/>
            <w:noWrap w:val="0"/>
            <w:vAlign w:val="center"/>
          </w:tcPr>
          <w:p w14:paraId="7F960D8F">
            <w:pPr>
              <w:widowControl/>
              <w:spacing w:line="240" w:lineRule="auto"/>
              <w:jc w:val="left"/>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1.结合宣传主体策划活动方案。</w:t>
            </w:r>
          </w:p>
        </w:tc>
        <w:tc>
          <w:tcPr>
            <w:tcW w:w="4003" w:type="dxa"/>
            <w:vMerge w:val="restart"/>
            <w:noWrap w:val="0"/>
            <w:vAlign w:val="center"/>
          </w:tcPr>
          <w:p w14:paraId="08757145">
            <w:pPr>
              <w:spacing w:line="560" w:lineRule="exact"/>
              <w:jc w:val="center"/>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eastAsia="zh-CN"/>
              </w:rPr>
              <w:t>（请填写）</w:t>
            </w:r>
          </w:p>
        </w:tc>
        <w:tc>
          <w:tcPr>
            <w:tcW w:w="2117" w:type="dxa"/>
            <w:noWrap w:val="0"/>
            <w:vAlign w:val="center"/>
          </w:tcPr>
          <w:p w14:paraId="3E33875D">
            <w:pPr>
              <w:widowControl/>
              <w:spacing w:line="560" w:lineRule="exact"/>
              <w:jc w:val="right"/>
              <w:rPr>
                <w:rFonts w:ascii="Times New Roman" w:hAnsi="Times New Roman" w:eastAsia="宋体" w:cs="Times New Roman"/>
                <w:bCs/>
                <w:color w:val="000000"/>
                <w:sz w:val="21"/>
                <w:szCs w:val="21"/>
              </w:rPr>
            </w:pPr>
            <w:r>
              <w:rPr>
                <w:rStyle w:val="15"/>
                <w:rFonts w:hint="default"/>
                <w:b w:val="0"/>
                <w:bCs/>
                <w:sz w:val="21"/>
                <w:szCs w:val="21"/>
                <w:lang w:bidi="ar"/>
              </w:rPr>
              <w:t>元</w:t>
            </w:r>
          </w:p>
        </w:tc>
      </w:tr>
      <w:tr w14:paraId="1996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304" w:type="dxa"/>
            <w:vMerge w:val="continue"/>
            <w:noWrap w:val="0"/>
            <w:vAlign w:val="center"/>
          </w:tcPr>
          <w:p w14:paraId="5F7B00AA">
            <w:pPr>
              <w:widowControl/>
              <w:spacing w:line="560" w:lineRule="exact"/>
              <w:jc w:val="left"/>
              <w:rPr>
                <w:rFonts w:hint="eastAsia" w:ascii="Times New Roman" w:hAnsi="Times New Roman" w:eastAsia="宋体" w:cs="Times New Roman"/>
                <w:bCs/>
                <w:color w:val="000000"/>
                <w:sz w:val="21"/>
                <w:szCs w:val="21"/>
              </w:rPr>
            </w:pPr>
          </w:p>
        </w:tc>
        <w:tc>
          <w:tcPr>
            <w:tcW w:w="5784" w:type="dxa"/>
            <w:noWrap w:val="0"/>
            <w:vAlign w:val="center"/>
          </w:tcPr>
          <w:p w14:paraId="6E6FF718">
            <w:pPr>
              <w:widowControl/>
              <w:spacing w:line="240" w:lineRule="auto"/>
              <w:jc w:val="left"/>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2.联系开展活动的场馆、场地。</w:t>
            </w:r>
          </w:p>
        </w:tc>
        <w:tc>
          <w:tcPr>
            <w:tcW w:w="4003" w:type="dxa"/>
            <w:vMerge w:val="continue"/>
            <w:noWrap w:val="0"/>
            <w:vAlign w:val="center"/>
          </w:tcPr>
          <w:p w14:paraId="16CEA25A">
            <w:pPr>
              <w:widowControl/>
              <w:spacing w:line="560" w:lineRule="exact"/>
              <w:jc w:val="center"/>
              <w:rPr>
                <w:rFonts w:ascii="Times New Roman" w:hAnsi="Times New Roman" w:eastAsia="宋体" w:cs="Times New Roman"/>
                <w:bCs/>
                <w:color w:val="000000"/>
                <w:sz w:val="21"/>
                <w:szCs w:val="21"/>
              </w:rPr>
            </w:pPr>
          </w:p>
        </w:tc>
        <w:tc>
          <w:tcPr>
            <w:tcW w:w="2117" w:type="dxa"/>
            <w:noWrap w:val="0"/>
            <w:vAlign w:val="center"/>
          </w:tcPr>
          <w:p w14:paraId="19D8A497">
            <w:pPr>
              <w:widowControl/>
              <w:spacing w:line="560" w:lineRule="exact"/>
              <w:jc w:val="right"/>
              <w:rPr>
                <w:rStyle w:val="15"/>
                <w:rFonts w:hint="default"/>
                <w:sz w:val="21"/>
                <w:szCs w:val="21"/>
                <w:lang w:bidi="ar"/>
              </w:rPr>
            </w:pPr>
            <w:r>
              <w:rPr>
                <w:rStyle w:val="15"/>
                <w:rFonts w:hint="default"/>
                <w:b w:val="0"/>
                <w:bCs/>
                <w:sz w:val="21"/>
                <w:szCs w:val="21"/>
                <w:lang w:bidi="ar"/>
              </w:rPr>
              <w:t>元</w:t>
            </w:r>
          </w:p>
        </w:tc>
      </w:tr>
      <w:tr w14:paraId="1F87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04" w:type="dxa"/>
            <w:vMerge w:val="continue"/>
            <w:noWrap w:val="0"/>
            <w:vAlign w:val="center"/>
          </w:tcPr>
          <w:p w14:paraId="43941FF2">
            <w:pPr>
              <w:widowControl/>
              <w:spacing w:line="560" w:lineRule="exact"/>
              <w:jc w:val="left"/>
              <w:rPr>
                <w:rFonts w:hint="eastAsia" w:ascii="Times New Roman" w:hAnsi="Times New Roman" w:eastAsia="宋体" w:cs="Times New Roman"/>
                <w:bCs/>
                <w:color w:val="FF0000"/>
                <w:sz w:val="21"/>
                <w:szCs w:val="21"/>
              </w:rPr>
            </w:pPr>
          </w:p>
        </w:tc>
        <w:tc>
          <w:tcPr>
            <w:tcW w:w="5784" w:type="dxa"/>
            <w:noWrap w:val="0"/>
            <w:vAlign w:val="center"/>
          </w:tcPr>
          <w:p w14:paraId="2ABA318B">
            <w:pPr>
              <w:spacing w:line="240" w:lineRule="auto"/>
              <w:jc w:val="left"/>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highlight w:val="none"/>
                <w:lang w:val="en-US" w:eastAsia="zh-CN"/>
              </w:rPr>
              <w:t>3.吸引参加人员等其他活动前期筹备工作。</w:t>
            </w:r>
          </w:p>
        </w:tc>
        <w:tc>
          <w:tcPr>
            <w:tcW w:w="4003" w:type="dxa"/>
            <w:vMerge w:val="continue"/>
            <w:noWrap w:val="0"/>
            <w:vAlign w:val="center"/>
          </w:tcPr>
          <w:p w14:paraId="350CD866">
            <w:pPr>
              <w:widowControl/>
              <w:spacing w:line="560" w:lineRule="exact"/>
              <w:jc w:val="center"/>
              <w:rPr>
                <w:rFonts w:ascii="Times New Roman" w:hAnsi="Times New Roman" w:eastAsia="宋体" w:cs="Times New Roman"/>
                <w:bCs/>
                <w:color w:val="000000"/>
                <w:sz w:val="21"/>
                <w:szCs w:val="21"/>
              </w:rPr>
            </w:pPr>
          </w:p>
        </w:tc>
        <w:tc>
          <w:tcPr>
            <w:tcW w:w="2117" w:type="dxa"/>
            <w:noWrap w:val="0"/>
            <w:vAlign w:val="center"/>
          </w:tcPr>
          <w:p w14:paraId="2B523020">
            <w:pPr>
              <w:widowControl/>
              <w:spacing w:line="560" w:lineRule="exact"/>
              <w:jc w:val="right"/>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eastAsia="zh-CN"/>
              </w:rPr>
              <w:t>元</w:t>
            </w:r>
          </w:p>
        </w:tc>
      </w:tr>
      <w:tr w14:paraId="2540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304" w:type="dxa"/>
            <w:vMerge w:val="restart"/>
            <w:noWrap w:val="0"/>
            <w:vAlign w:val="center"/>
          </w:tcPr>
          <w:p w14:paraId="47551244">
            <w:pPr>
              <w:widowControl/>
              <w:numPr>
                <w:ilvl w:val="0"/>
                <w:numId w:val="0"/>
              </w:numPr>
              <w:spacing w:line="560" w:lineRule="exact"/>
              <w:jc w:val="left"/>
              <w:rPr>
                <w:rFonts w:hint="eastAsia" w:ascii="Times New Roman" w:hAnsi="Times New Roman" w:eastAsia="宋体" w:cs="Times New Roman"/>
                <w:bCs/>
                <w:color w:val="FF0000"/>
                <w:sz w:val="21"/>
                <w:szCs w:val="21"/>
                <w:lang w:eastAsia="zh-CN"/>
              </w:rPr>
            </w:pPr>
            <w:r>
              <w:rPr>
                <w:rFonts w:hint="eastAsia" w:ascii="Times New Roman" w:hAnsi="Times New Roman" w:eastAsia="宋体" w:cs="Times New Roman"/>
                <w:bCs/>
                <w:color w:val="000000"/>
                <w:kern w:val="0"/>
                <w:sz w:val="21"/>
                <w:szCs w:val="21"/>
                <w:lang w:val="en-US" w:eastAsia="zh-CN" w:bidi="ar"/>
              </w:rPr>
              <w:t>二、宣传资料设计、印制服务。</w:t>
            </w:r>
          </w:p>
        </w:tc>
        <w:tc>
          <w:tcPr>
            <w:tcW w:w="5784" w:type="dxa"/>
            <w:noWrap w:val="0"/>
            <w:vAlign w:val="center"/>
          </w:tcPr>
          <w:p w14:paraId="55A6D2FA">
            <w:pPr>
              <w:widowControl/>
              <w:spacing w:line="240" w:lineRule="auto"/>
              <w:jc w:val="left"/>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1.活动宣传展板、展架的设计制作。</w:t>
            </w:r>
          </w:p>
        </w:tc>
        <w:tc>
          <w:tcPr>
            <w:tcW w:w="4003" w:type="dxa"/>
            <w:vMerge w:val="restart"/>
            <w:noWrap w:val="0"/>
            <w:vAlign w:val="center"/>
          </w:tcPr>
          <w:p w14:paraId="6AD21669">
            <w:pPr>
              <w:widowControl/>
              <w:spacing w:line="560" w:lineRule="exact"/>
              <w:jc w:val="center"/>
              <w:rPr>
                <w:rFonts w:hint="eastAsia"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lang w:eastAsia="zh-CN"/>
              </w:rPr>
              <w:t>（请填写）</w:t>
            </w:r>
          </w:p>
        </w:tc>
        <w:tc>
          <w:tcPr>
            <w:tcW w:w="2117" w:type="dxa"/>
            <w:noWrap w:val="0"/>
            <w:vAlign w:val="center"/>
          </w:tcPr>
          <w:p w14:paraId="56FA1603">
            <w:pPr>
              <w:widowControl/>
              <w:spacing w:line="560" w:lineRule="exact"/>
              <w:jc w:val="right"/>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eastAsia="zh-CN"/>
              </w:rPr>
              <w:t>元</w:t>
            </w:r>
          </w:p>
        </w:tc>
      </w:tr>
      <w:tr w14:paraId="153D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304" w:type="dxa"/>
            <w:vMerge w:val="continue"/>
            <w:noWrap w:val="0"/>
            <w:vAlign w:val="center"/>
          </w:tcPr>
          <w:p w14:paraId="6674E772">
            <w:pPr>
              <w:widowControl/>
              <w:spacing w:line="560" w:lineRule="exact"/>
              <w:jc w:val="left"/>
              <w:rPr>
                <w:rFonts w:hint="eastAsia" w:ascii="Times New Roman" w:hAnsi="Times New Roman" w:eastAsia="宋体" w:cs="Times New Roman"/>
                <w:bCs/>
                <w:color w:val="FF0000"/>
                <w:sz w:val="21"/>
                <w:szCs w:val="21"/>
              </w:rPr>
            </w:pPr>
          </w:p>
        </w:tc>
        <w:tc>
          <w:tcPr>
            <w:tcW w:w="5784" w:type="dxa"/>
            <w:noWrap w:val="0"/>
            <w:vAlign w:val="center"/>
          </w:tcPr>
          <w:p w14:paraId="25E50923">
            <w:pPr>
              <w:widowControl/>
              <w:spacing w:line="240" w:lineRule="auto"/>
              <w:jc w:val="left"/>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2.</w:t>
            </w:r>
            <w:r>
              <w:rPr>
                <w:rFonts w:hint="eastAsia" w:ascii="Times New Roman" w:hAnsi="Times New Roman" w:eastAsia="宋体" w:cs="Times New Roman"/>
                <w:b w:val="0"/>
                <w:bCs/>
                <w:color w:val="auto"/>
                <w:sz w:val="21"/>
                <w:szCs w:val="21"/>
                <w:lang w:eastAsia="zh-CN"/>
              </w:rPr>
              <w:t>宣传折页、宣传册、横幅、海报等宣传资料的设计、制作。</w:t>
            </w:r>
          </w:p>
        </w:tc>
        <w:tc>
          <w:tcPr>
            <w:tcW w:w="4003" w:type="dxa"/>
            <w:vMerge w:val="continue"/>
            <w:noWrap w:val="0"/>
            <w:vAlign w:val="center"/>
          </w:tcPr>
          <w:p w14:paraId="59D11195">
            <w:pPr>
              <w:widowControl/>
              <w:spacing w:line="560" w:lineRule="exact"/>
              <w:jc w:val="center"/>
              <w:rPr>
                <w:rFonts w:hint="eastAsia" w:ascii="Times New Roman" w:hAnsi="Times New Roman" w:eastAsia="宋体" w:cs="Times New Roman"/>
                <w:bCs/>
                <w:color w:val="000000"/>
                <w:sz w:val="21"/>
                <w:szCs w:val="21"/>
              </w:rPr>
            </w:pPr>
          </w:p>
        </w:tc>
        <w:tc>
          <w:tcPr>
            <w:tcW w:w="2117" w:type="dxa"/>
            <w:noWrap w:val="0"/>
            <w:vAlign w:val="center"/>
          </w:tcPr>
          <w:p w14:paraId="2BB643C9">
            <w:pPr>
              <w:widowControl/>
              <w:spacing w:line="560" w:lineRule="exact"/>
              <w:jc w:val="right"/>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eastAsia="zh-CN"/>
              </w:rPr>
              <w:t>元</w:t>
            </w:r>
          </w:p>
        </w:tc>
      </w:tr>
      <w:tr w14:paraId="0B74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304" w:type="dxa"/>
            <w:vMerge w:val="continue"/>
            <w:noWrap w:val="0"/>
            <w:vAlign w:val="center"/>
          </w:tcPr>
          <w:p w14:paraId="38C69488">
            <w:pPr>
              <w:widowControl/>
              <w:spacing w:line="560" w:lineRule="exact"/>
              <w:jc w:val="left"/>
              <w:rPr>
                <w:rFonts w:hint="eastAsia" w:ascii="Times New Roman" w:hAnsi="Times New Roman" w:eastAsia="宋体" w:cs="Times New Roman"/>
                <w:bCs/>
                <w:color w:val="FF0000"/>
                <w:sz w:val="21"/>
                <w:szCs w:val="21"/>
              </w:rPr>
            </w:pPr>
          </w:p>
        </w:tc>
        <w:tc>
          <w:tcPr>
            <w:tcW w:w="5784" w:type="dxa"/>
            <w:noWrap w:val="0"/>
            <w:vAlign w:val="center"/>
          </w:tcPr>
          <w:p w14:paraId="6FF81573">
            <w:pPr>
              <w:spacing w:line="240" w:lineRule="auto"/>
              <w:jc w:val="left"/>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3.活动现场所需标识标牌的制作等。</w:t>
            </w:r>
          </w:p>
        </w:tc>
        <w:tc>
          <w:tcPr>
            <w:tcW w:w="4003" w:type="dxa"/>
            <w:vMerge w:val="continue"/>
            <w:noWrap w:val="0"/>
            <w:vAlign w:val="center"/>
          </w:tcPr>
          <w:p w14:paraId="05AC2D2E">
            <w:pPr>
              <w:widowControl/>
              <w:spacing w:line="560" w:lineRule="exact"/>
              <w:jc w:val="center"/>
              <w:rPr>
                <w:rFonts w:hint="eastAsia" w:ascii="Times New Roman" w:hAnsi="Times New Roman" w:eastAsia="宋体" w:cs="Times New Roman"/>
                <w:bCs/>
                <w:color w:val="000000"/>
                <w:sz w:val="21"/>
                <w:szCs w:val="21"/>
              </w:rPr>
            </w:pPr>
          </w:p>
        </w:tc>
        <w:tc>
          <w:tcPr>
            <w:tcW w:w="2117" w:type="dxa"/>
            <w:noWrap w:val="0"/>
            <w:vAlign w:val="center"/>
          </w:tcPr>
          <w:p w14:paraId="3098C3D8">
            <w:pPr>
              <w:widowControl/>
              <w:spacing w:line="560" w:lineRule="exact"/>
              <w:jc w:val="right"/>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eastAsia="zh-CN"/>
              </w:rPr>
              <w:t>元</w:t>
            </w:r>
          </w:p>
        </w:tc>
      </w:tr>
      <w:tr w14:paraId="002A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304" w:type="dxa"/>
            <w:vMerge w:val="restart"/>
            <w:noWrap w:val="0"/>
            <w:vAlign w:val="center"/>
          </w:tcPr>
          <w:p w14:paraId="1CCBB29D">
            <w:pPr>
              <w:widowControl/>
              <w:spacing w:line="560" w:lineRule="exact"/>
              <w:jc w:val="left"/>
              <w:rPr>
                <w:rFonts w:hint="eastAsia" w:ascii="Times New Roman" w:hAnsi="Times New Roman" w:eastAsia="宋体" w:cs="Times New Roman"/>
                <w:bCs/>
                <w:color w:val="FF0000"/>
                <w:sz w:val="21"/>
                <w:szCs w:val="21"/>
                <w:lang w:eastAsia="zh-CN"/>
              </w:rPr>
            </w:pPr>
            <w:r>
              <w:rPr>
                <w:rFonts w:hint="eastAsia" w:ascii="Times New Roman" w:hAnsi="Times New Roman" w:eastAsia="宋体" w:cs="Times New Roman"/>
                <w:bCs/>
                <w:color w:val="000000"/>
                <w:kern w:val="0"/>
                <w:sz w:val="21"/>
                <w:szCs w:val="21"/>
                <w:lang w:val="en-US" w:eastAsia="zh-CN" w:bidi="ar"/>
              </w:rPr>
              <w:t>三、现场后勤保障服务。</w:t>
            </w:r>
          </w:p>
        </w:tc>
        <w:tc>
          <w:tcPr>
            <w:tcW w:w="5784" w:type="dxa"/>
            <w:noWrap w:val="0"/>
            <w:vAlign w:val="center"/>
          </w:tcPr>
          <w:p w14:paraId="09A51A5C">
            <w:pPr>
              <w:widowControl/>
              <w:spacing w:line="240" w:lineRule="auto"/>
              <w:jc w:val="left"/>
              <w:rPr>
                <w:rFonts w:hint="eastAsia" w:ascii="Times New Roman" w:hAnsi="Times New Roman" w:eastAsia="宋体" w:cs="Times New Roman"/>
                <w:bCs/>
                <w:color w:val="FF0000"/>
                <w:sz w:val="21"/>
                <w:szCs w:val="21"/>
                <w:lang w:eastAsia="zh-CN"/>
              </w:rPr>
            </w:pPr>
            <w:r>
              <w:rPr>
                <w:rFonts w:hint="eastAsia" w:ascii="Times New Roman" w:hAnsi="Times New Roman" w:eastAsia="宋体" w:cs="Times New Roman"/>
                <w:bCs/>
                <w:color w:val="auto"/>
                <w:sz w:val="21"/>
                <w:szCs w:val="21"/>
                <w:lang w:val="en-US" w:eastAsia="zh-CN"/>
              </w:rPr>
              <w:t>1.</w:t>
            </w:r>
            <w:r>
              <w:rPr>
                <w:rFonts w:hint="eastAsia" w:ascii="Times New Roman" w:hAnsi="Times New Roman" w:eastAsia="宋体" w:cs="Times New Roman"/>
                <w:bCs/>
                <w:color w:val="auto"/>
                <w:sz w:val="21"/>
                <w:szCs w:val="21"/>
                <w:lang w:eastAsia="zh-CN"/>
              </w:rPr>
              <w:t>线下活动，提供活动现场的搭建服务，包括搭建展板展架、布置会场、提供桌椅和影音设备并及时维护等。</w:t>
            </w:r>
          </w:p>
        </w:tc>
        <w:tc>
          <w:tcPr>
            <w:tcW w:w="4003" w:type="dxa"/>
            <w:noWrap w:val="0"/>
            <w:vAlign w:val="center"/>
          </w:tcPr>
          <w:p w14:paraId="7BCA53A8">
            <w:pPr>
              <w:widowControl/>
              <w:spacing w:line="560" w:lineRule="exact"/>
              <w:jc w:val="center"/>
              <w:rPr>
                <w:rFonts w:hint="eastAsia"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lang w:eastAsia="zh-CN"/>
              </w:rPr>
              <w:t>（请填写）</w:t>
            </w:r>
          </w:p>
        </w:tc>
        <w:tc>
          <w:tcPr>
            <w:tcW w:w="2117" w:type="dxa"/>
            <w:noWrap w:val="0"/>
            <w:vAlign w:val="center"/>
          </w:tcPr>
          <w:p w14:paraId="7BEF30E4">
            <w:pPr>
              <w:widowControl/>
              <w:spacing w:line="560" w:lineRule="exact"/>
              <w:jc w:val="right"/>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eastAsia="zh-CN"/>
              </w:rPr>
              <w:t>元</w:t>
            </w:r>
          </w:p>
        </w:tc>
      </w:tr>
      <w:tr w14:paraId="08FC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304" w:type="dxa"/>
            <w:vMerge w:val="continue"/>
            <w:noWrap w:val="0"/>
            <w:vAlign w:val="center"/>
          </w:tcPr>
          <w:p w14:paraId="108F6ACC">
            <w:pPr>
              <w:widowControl/>
              <w:spacing w:line="560" w:lineRule="exact"/>
              <w:jc w:val="left"/>
              <w:rPr>
                <w:rFonts w:hint="eastAsia" w:ascii="Times New Roman" w:hAnsi="Times New Roman" w:eastAsia="宋体" w:cs="Times New Roman"/>
                <w:bCs/>
                <w:color w:val="000000"/>
                <w:kern w:val="0"/>
                <w:sz w:val="21"/>
                <w:szCs w:val="21"/>
                <w:lang w:val="en-US" w:eastAsia="zh-CN" w:bidi="ar"/>
              </w:rPr>
            </w:pPr>
          </w:p>
        </w:tc>
        <w:tc>
          <w:tcPr>
            <w:tcW w:w="5784" w:type="dxa"/>
            <w:noWrap w:val="0"/>
            <w:vAlign w:val="center"/>
          </w:tcPr>
          <w:p w14:paraId="22FCBB77">
            <w:pPr>
              <w:widowControl/>
              <w:spacing w:line="240" w:lineRule="auto"/>
              <w:jc w:val="left"/>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2.线上活动，提供线上直播或录播宣传平台，宣传期间提供技术支持。</w:t>
            </w:r>
          </w:p>
        </w:tc>
        <w:tc>
          <w:tcPr>
            <w:tcW w:w="4003" w:type="dxa"/>
            <w:noWrap w:val="0"/>
            <w:vAlign w:val="center"/>
          </w:tcPr>
          <w:p w14:paraId="540B8C7D">
            <w:pPr>
              <w:widowControl/>
              <w:spacing w:line="560" w:lineRule="exact"/>
              <w:jc w:val="center"/>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eastAsia="zh-CN"/>
              </w:rPr>
              <w:t>（请填写）</w:t>
            </w:r>
          </w:p>
        </w:tc>
        <w:tc>
          <w:tcPr>
            <w:tcW w:w="2117" w:type="dxa"/>
            <w:noWrap w:val="0"/>
            <w:vAlign w:val="center"/>
          </w:tcPr>
          <w:p w14:paraId="1383A8D6">
            <w:pPr>
              <w:widowControl/>
              <w:spacing w:line="560" w:lineRule="exact"/>
              <w:jc w:val="right"/>
              <w:rPr>
                <w:rFonts w:hint="eastAsia" w:ascii="Times New Roman" w:hAnsi="Times New Roman" w:eastAsia="宋体" w:cs="Times New Roman"/>
                <w:bCs/>
                <w:color w:val="000000"/>
                <w:sz w:val="21"/>
                <w:szCs w:val="21"/>
                <w:lang w:eastAsia="zh-CN"/>
              </w:rPr>
            </w:pPr>
          </w:p>
        </w:tc>
      </w:tr>
      <w:tr w14:paraId="001E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304" w:type="dxa"/>
            <w:vMerge w:val="continue"/>
            <w:noWrap w:val="0"/>
            <w:vAlign w:val="center"/>
          </w:tcPr>
          <w:p w14:paraId="5CB43020">
            <w:pPr>
              <w:widowControl/>
              <w:spacing w:line="560" w:lineRule="exact"/>
              <w:jc w:val="left"/>
              <w:rPr>
                <w:rFonts w:hint="eastAsia" w:ascii="Times New Roman" w:hAnsi="Times New Roman" w:eastAsia="宋体" w:cs="Times New Roman"/>
                <w:bCs/>
                <w:color w:val="000000"/>
                <w:kern w:val="0"/>
                <w:sz w:val="21"/>
                <w:szCs w:val="21"/>
                <w:lang w:val="en-US" w:eastAsia="zh-CN" w:bidi="ar"/>
              </w:rPr>
            </w:pPr>
          </w:p>
        </w:tc>
        <w:tc>
          <w:tcPr>
            <w:tcW w:w="5784" w:type="dxa"/>
            <w:noWrap w:val="0"/>
            <w:vAlign w:val="center"/>
          </w:tcPr>
          <w:p w14:paraId="04DD2D82">
            <w:pPr>
              <w:widowControl/>
              <w:spacing w:line="240" w:lineRule="auto"/>
              <w:jc w:val="left"/>
              <w:rPr>
                <w:rFonts w:hint="default" w:ascii="Times New Roman" w:hAnsi="Times New Roman" w:eastAsia="宋体" w:cs="Times New Roman"/>
                <w:bCs/>
                <w:color w:val="FF0000"/>
                <w:sz w:val="21"/>
                <w:szCs w:val="21"/>
                <w:lang w:val="en-US" w:eastAsia="zh-CN"/>
              </w:rPr>
            </w:pPr>
            <w:r>
              <w:rPr>
                <w:rFonts w:hint="eastAsia" w:ascii="Times New Roman" w:hAnsi="Times New Roman" w:eastAsia="宋体" w:cs="Times New Roman"/>
                <w:bCs/>
                <w:color w:val="auto"/>
                <w:sz w:val="21"/>
                <w:szCs w:val="21"/>
                <w:lang w:val="en-US" w:eastAsia="zh-CN"/>
              </w:rPr>
              <w:t>3.各类活动提供摄影、摄像、化妆、灯光等配套服务。在活动结束后及时出具活动推文，经主办方审定后在相关媒体发布。</w:t>
            </w:r>
          </w:p>
        </w:tc>
        <w:tc>
          <w:tcPr>
            <w:tcW w:w="4003" w:type="dxa"/>
            <w:noWrap w:val="0"/>
            <w:vAlign w:val="center"/>
          </w:tcPr>
          <w:p w14:paraId="79866D54">
            <w:pPr>
              <w:widowControl/>
              <w:spacing w:line="560" w:lineRule="exact"/>
              <w:jc w:val="center"/>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eastAsia="zh-CN"/>
              </w:rPr>
              <w:t>（请填写）</w:t>
            </w:r>
          </w:p>
        </w:tc>
        <w:tc>
          <w:tcPr>
            <w:tcW w:w="2117" w:type="dxa"/>
            <w:noWrap w:val="0"/>
            <w:vAlign w:val="center"/>
          </w:tcPr>
          <w:p w14:paraId="0A0885AD">
            <w:pPr>
              <w:widowControl/>
              <w:spacing w:line="560" w:lineRule="exact"/>
              <w:jc w:val="right"/>
              <w:rPr>
                <w:rFonts w:hint="eastAsia" w:ascii="Times New Roman" w:hAnsi="Times New Roman" w:eastAsia="宋体" w:cs="Times New Roman"/>
                <w:bCs/>
                <w:color w:val="000000"/>
                <w:sz w:val="21"/>
                <w:szCs w:val="21"/>
                <w:lang w:eastAsia="zh-CN"/>
              </w:rPr>
            </w:pPr>
          </w:p>
        </w:tc>
      </w:tr>
      <w:tr w14:paraId="0C05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2304" w:type="dxa"/>
            <w:noWrap w:val="0"/>
            <w:vAlign w:val="center"/>
          </w:tcPr>
          <w:p w14:paraId="1BF9407A">
            <w:pPr>
              <w:widowControl/>
              <w:spacing w:line="560" w:lineRule="exact"/>
              <w:jc w:val="left"/>
              <w:rPr>
                <w:rFonts w:hint="eastAsia" w:ascii="Times New Roman" w:hAnsi="Times New Roman" w:eastAsia="宋体" w:cs="Times New Roman"/>
                <w:bCs/>
                <w:color w:val="000000"/>
                <w:kern w:val="0"/>
                <w:sz w:val="21"/>
                <w:szCs w:val="21"/>
                <w:lang w:val="en-US" w:eastAsia="zh-CN" w:bidi="ar"/>
              </w:rPr>
            </w:pPr>
            <w:r>
              <w:rPr>
                <w:rFonts w:hint="eastAsia" w:ascii="Times New Roman" w:hAnsi="Times New Roman" w:eastAsia="宋体" w:cs="Times New Roman"/>
                <w:bCs/>
                <w:color w:val="000000"/>
                <w:kern w:val="0"/>
                <w:sz w:val="21"/>
                <w:szCs w:val="21"/>
                <w:lang w:val="en-US" w:eastAsia="zh-CN" w:bidi="ar"/>
              </w:rPr>
              <w:t>四、现场会务服务。</w:t>
            </w:r>
          </w:p>
        </w:tc>
        <w:tc>
          <w:tcPr>
            <w:tcW w:w="5784" w:type="dxa"/>
            <w:noWrap w:val="0"/>
            <w:vAlign w:val="center"/>
          </w:tcPr>
          <w:p w14:paraId="7251A924">
            <w:pPr>
              <w:widowControl/>
              <w:spacing w:line="240" w:lineRule="auto"/>
              <w:jc w:val="left"/>
              <w:rPr>
                <w:rFonts w:hint="eastAsia" w:ascii="Times New Roman" w:hAnsi="Times New Roman" w:eastAsia="宋体" w:cs="Times New Roman"/>
                <w:bCs/>
                <w:color w:val="FF0000"/>
                <w:sz w:val="21"/>
                <w:szCs w:val="21"/>
                <w:lang w:eastAsia="zh-CN"/>
              </w:rPr>
            </w:pPr>
            <w:r>
              <w:rPr>
                <w:rFonts w:hint="eastAsia" w:ascii="Times New Roman" w:hAnsi="Times New Roman" w:eastAsia="宋体" w:cs="Times New Roman"/>
                <w:bCs/>
                <w:color w:val="auto"/>
                <w:sz w:val="21"/>
                <w:szCs w:val="21"/>
                <w:lang w:val="en-US" w:eastAsia="zh-CN"/>
              </w:rPr>
              <w:t>做好活动现场的引导、签到、秩序维护等各项会务工作。</w:t>
            </w:r>
          </w:p>
        </w:tc>
        <w:tc>
          <w:tcPr>
            <w:tcW w:w="4003" w:type="dxa"/>
            <w:noWrap w:val="0"/>
            <w:vAlign w:val="center"/>
          </w:tcPr>
          <w:p w14:paraId="31017DB2">
            <w:pPr>
              <w:widowControl/>
              <w:spacing w:line="560" w:lineRule="exact"/>
              <w:jc w:val="center"/>
              <w:rPr>
                <w:rFonts w:hint="eastAsia" w:ascii="Times New Roman" w:hAnsi="Times New Roman" w:eastAsia="宋体" w:cs="Times New Roman"/>
                <w:bCs/>
                <w:color w:val="000000"/>
                <w:sz w:val="21"/>
                <w:szCs w:val="21"/>
              </w:rPr>
            </w:pPr>
            <w:r>
              <w:rPr>
                <w:rFonts w:hint="eastAsia" w:ascii="Times New Roman" w:hAnsi="Times New Roman" w:eastAsia="宋体" w:cs="Times New Roman"/>
                <w:bCs/>
                <w:color w:val="000000"/>
                <w:sz w:val="21"/>
                <w:szCs w:val="21"/>
                <w:lang w:eastAsia="zh-CN"/>
              </w:rPr>
              <w:t>（请填写）</w:t>
            </w:r>
          </w:p>
        </w:tc>
        <w:tc>
          <w:tcPr>
            <w:tcW w:w="2117" w:type="dxa"/>
            <w:noWrap w:val="0"/>
            <w:vAlign w:val="center"/>
          </w:tcPr>
          <w:p w14:paraId="04D1FEE5">
            <w:pPr>
              <w:widowControl/>
              <w:spacing w:line="560" w:lineRule="exact"/>
              <w:jc w:val="right"/>
              <w:rPr>
                <w:rFonts w:hint="eastAsia" w:ascii="Times New Roman" w:hAnsi="Times New Roman" w:eastAsia="宋体" w:cs="Times New Roman"/>
                <w:bCs/>
                <w:color w:val="000000"/>
                <w:sz w:val="21"/>
                <w:szCs w:val="21"/>
                <w:lang w:eastAsia="zh-CN"/>
              </w:rPr>
            </w:pPr>
            <w:r>
              <w:rPr>
                <w:rFonts w:hint="eastAsia" w:ascii="Times New Roman" w:hAnsi="Times New Roman" w:eastAsia="宋体" w:cs="Times New Roman"/>
                <w:bCs/>
                <w:color w:val="000000"/>
                <w:sz w:val="21"/>
                <w:szCs w:val="21"/>
                <w:lang w:eastAsia="zh-CN"/>
              </w:rPr>
              <w:t>元</w:t>
            </w:r>
          </w:p>
        </w:tc>
      </w:tr>
      <w:tr w14:paraId="3F27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4208" w:type="dxa"/>
            <w:gridSpan w:val="4"/>
            <w:noWrap w:val="0"/>
            <w:vAlign w:val="center"/>
          </w:tcPr>
          <w:p w14:paraId="6C7615A8">
            <w:pPr>
              <w:spacing w:line="560" w:lineRule="exact"/>
              <w:jc w:val="center"/>
              <w:rPr>
                <w:rFonts w:hint="eastAsia" w:ascii="Times New Roman" w:hAnsi="Times New Roman" w:eastAsia="宋体" w:cs="Times New Roman"/>
                <w:bCs/>
                <w:color w:val="000000"/>
                <w:sz w:val="21"/>
                <w:szCs w:val="21"/>
                <w:lang w:val="en-US" w:eastAsia="zh-CN"/>
              </w:rPr>
            </w:pPr>
          </w:p>
        </w:tc>
      </w:tr>
    </w:tbl>
    <w:p w14:paraId="78B483AC">
      <w:pPr>
        <w:pStyle w:val="2"/>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E15942-D65A-43D7-AE07-0FBA57DBAA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33E8940-1A30-4170-8D10-60849A0F3851}"/>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20950B2E-2662-46E1-BFA5-5C8941B2612A}"/>
  </w:font>
  <w:font w:name="仿宋_GB2312">
    <w:altName w:val="仿宋"/>
    <w:panose1 w:val="02010609030101010101"/>
    <w:charset w:val="86"/>
    <w:family w:val="auto"/>
    <w:pitch w:val="default"/>
    <w:sig w:usb0="00000001" w:usb1="080E0000" w:usb2="00000000" w:usb3="00000000" w:csb0="00040000" w:csb1="00000000"/>
    <w:embedRegular r:id="rId4" w:fontKey="{1B932C3E-662B-4816-A72B-435D5C178535}"/>
  </w:font>
  <w:font w:name="方正黑体_GBK">
    <w:panose1 w:val="02010600010101010101"/>
    <w:charset w:val="86"/>
    <w:family w:val="auto"/>
    <w:pitch w:val="default"/>
    <w:sig w:usb0="00000001" w:usb1="080E0000" w:usb2="00000000" w:usb3="00000000" w:csb0="00040000" w:csb1="00000000"/>
    <w:embedRegular r:id="rId5" w:fontKey="{903B90D7-B871-4010-A52F-6607000B0CA7}"/>
  </w:font>
  <w:font w:name="方正小标宋_GBK">
    <w:panose1 w:val="02000000000000000000"/>
    <w:charset w:val="86"/>
    <w:family w:val="auto"/>
    <w:pitch w:val="default"/>
    <w:sig w:usb0="A00002BF" w:usb1="38CF7CFA" w:usb2="00082016" w:usb3="00000000" w:csb0="00040001" w:csb1="00000000"/>
    <w:embedRegular r:id="rId6" w:fontKey="{87198CAD-2A11-4AD6-9138-4AA93CB7DB29}"/>
  </w:font>
  <w:font w:name="方正仿宋_GBK">
    <w:panose1 w:val="02000000000000000000"/>
    <w:charset w:val="86"/>
    <w:family w:val="auto"/>
    <w:pitch w:val="default"/>
    <w:sig w:usb0="A00002BF" w:usb1="38CF7CFA" w:usb2="00082016" w:usb3="00000000" w:csb0="00040001" w:csb1="00000000"/>
    <w:embedRegular r:id="rId7" w:fontKey="{2CCFEE52-9CEF-434D-8C77-389D04994719}"/>
  </w:font>
  <w:font w:name="华文中宋">
    <w:panose1 w:val="02010600040101010101"/>
    <w:charset w:val="86"/>
    <w:family w:val="auto"/>
    <w:pitch w:val="default"/>
    <w:sig w:usb0="00000287" w:usb1="080F0000" w:usb2="00000000" w:usb3="00000000" w:csb0="0004009F" w:csb1="DFD70000"/>
    <w:embedRegular r:id="rId8" w:fontKey="{FA77D0EF-5FF0-42E0-A841-52A2CFF9371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39367"/>
    <w:rsid w:val="04A32920"/>
    <w:rsid w:val="091D0B44"/>
    <w:rsid w:val="1EF39367"/>
    <w:rsid w:val="246D26AE"/>
    <w:rsid w:val="2595586F"/>
    <w:rsid w:val="271F7DC6"/>
    <w:rsid w:val="31D553BC"/>
    <w:rsid w:val="343144EB"/>
    <w:rsid w:val="3D452085"/>
    <w:rsid w:val="443B5EA5"/>
    <w:rsid w:val="50D21859"/>
    <w:rsid w:val="57DC20B5"/>
    <w:rsid w:val="59A961D4"/>
    <w:rsid w:val="7135274D"/>
    <w:rsid w:val="7CEC66B2"/>
    <w:rsid w:val="7D451CA9"/>
    <w:rsid w:val="7EB744A0"/>
    <w:rsid w:val="B5F25113"/>
    <w:rsid w:val="FFFDA6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Normal Indent"/>
    <w:basedOn w:val="1"/>
    <w:next w:val="2"/>
    <w:qFormat/>
    <w:uiPriority w:val="99"/>
    <w:pPr>
      <w:ind w:firstLine="420" w:firstLineChars="200"/>
    </w:pPr>
  </w:style>
  <w:style w:type="paragraph" w:styleId="7">
    <w:name w:val="index 5"/>
    <w:basedOn w:val="1"/>
    <w:next w:val="1"/>
    <w:qFormat/>
    <w:uiPriority w:val="0"/>
    <w:pPr>
      <w:ind w:left="800" w:leftChars="800"/>
    </w:pPr>
  </w:style>
  <w:style w:type="paragraph" w:styleId="8">
    <w:name w:val="footer"/>
    <w:basedOn w:val="1"/>
    <w:next w:val="7"/>
    <w:unhideWhenUsed/>
    <w:qFormat/>
    <w:uiPriority w:val="99"/>
    <w:pPr>
      <w:tabs>
        <w:tab w:val="center" w:pos="4153"/>
        <w:tab w:val="right" w:pos="8306"/>
      </w:tabs>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 w:type="paragraph" w:customStyle="1" w:styleId="14">
    <w:name w:val="表格文字"/>
    <w:qFormat/>
    <w:uiPriority w:val="0"/>
    <w:pPr>
      <w:widowControl w:val="0"/>
      <w:spacing w:before="25" w:after="25"/>
      <w:jc w:val="both"/>
    </w:pPr>
    <w:rPr>
      <w:rFonts w:ascii="Calibri" w:hAnsi="Calibri" w:eastAsia="宋体" w:cs="Times New Roman"/>
      <w:bCs/>
      <w:spacing w:val="10"/>
      <w:kern w:val="2"/>
      <w:sz w:val="24"/>
      <w:szCs w:val="24"/>
      <w:lang w:val="en-US" w:eastAsia="zh-CN" w:bidi="ar-SA"/>
    </w:rPr>
  </w:style>
  <w:style w:type="character" w:customStyle="1" w:styleId="15">
    <w:name w:val="font61"/>
    <w:basedOn w:val="12"/>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4364</Words>
  <Characters>4457</Characters>
  <Lines>0</Lines>
  <Paragraphs>0</Paragraphs>
  <TotalTime>0</TotalTime>
  <ScaleCrop>false</ScaleCrop>
  <LinksUpToDate>false</LinksUpToDate>
  <CharactersWithSpaces>4775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2025-07-02T17:27:00Z</dcterms:created>
  <dc:creator>rsj</dc:creator>
  <cp:lastModifiedBy>L-zy</cp:lastModifiedBy>
  <dcterms:modified xsi:type="dcterms:W3CDTF">2025-11-10T04:05:07Z</dcterms:modified>
  <dc:title>关于社保南山分局部分楼层天花修缮工程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853A14FD74D34A80ACD200E9526A0326_13</vt:lpwstr>
  </property>
  <property fmtid="{D5CDD505-2E9C-101B-9397-08002B2CF9AE}" pid="4" name="KSOTemplateDocerSaveRecord">
    <vt:lpwstr>eyJoZGlkIjoiNzBmOWM4NDJlYzgzZTNlZGFkNjAwZDhjNWFjNDkxYWQiLCJ1c2VySWQiOiIyNDYyNjQ4NTgifQ==</vt:lpwstr>
  </property>
</Properties>
</file>