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D09F" w14:textId="77777777" w:rsidR="005A6389" w:rsidRPr="005A6389" w:rsidRDefault="005A6389" w:rsidP="005A6389">
      <w:pPr>
        <w:spacing w:beforeLines="50" w:before="156" w:afterLines="50" w:after="156" w:line="300" w:lineRule="auto"/>
        <w:jc w:val="center"/>
        <w:outlineLvl w:val="0"/>
        <w:rPr>
          <w:rFonts w:ascii="Arial" w:eastAsia="宋体" w:hAnsi="Arial" w:cs="Times New Roman"/>
          <w:kern w:val="44"/>
          <w:sz w:val="44"/>
          <w:szCs w:val="44"/>
        </w:rPr>
      </w:pPr>
      <w:bookmarkStart w:id="0" w:name="_Toc215479111"/>
      <w:r w:rsidRPr="005A6389">
        <w:rPr>
          <w:rFonts w:ascii="Arial" w:eastAsia="宋体" w:hAnsi="Arial" w:cs="Times New Roman" w:hint="eastAsia"/>
          <w:kern w:val="44"/>
          <w:sz w:val="44"/>
          <w:szCs w:val="44"/>
        </w:rPr>
        <w:t>第六章</w:t>
      </w:r>
      <w:r w:rsidRPr="005A6389">
        <w:rPr>
          <w:rFonts w:ascii="Arial" w:eastAsia="宋体" w:hAnsi="Arial" w:cs="Times New Roman" w:hint="eastAsia"/>
          <w:kern w:val="44"/>
          <w:sz w:val="44"/>
          <w:szCs w:val="44"/>
        </w:rPr>
        <w:t xml:space="preserve">  </w:t>
      </w:r>
      <w:r w:rsidRPr="005A6389">
        <w:rPr>
          <w:rFonts w:ascii="Arial" w:eastAsia="宋体" w:hAnsi="Arial" w:cs="Times New Roman" w:hint="eastAsia"/>
          <w:kern w:val="44"/>
          <w:sz w:val="44"/>
          <w:szCs w:val="44"/>
        </w:rPr>
        <w:t>服务需求书</w:t>
      </w:r>
      <w:bookmarkEnd w:id="0"/>
    </w:p>
    <w:p w14:paraId="79FA209A" w14:textId="77777777" w:rsidR="005A6389" w:rsidRPr="005A6389" w:rsidRDefault="005A6389" w:rsidP="005A6389">
      <w:pPr>
        <w:spacing w:afterLines="25" w:after="78" w:line="360" w:lineRule="auto"/>
        <w:ind w:rightChars="-30" w:right="-63" w:firstLine="426"/>
        <w:rPr>
          <w:rFonts w:ascii="宋体" w:eastAsia="宋体" w:hAnsi="宋体" w:cs="Times New Roman" w:hint="eastAsia"/>
          <w:b/>
          <w:color w:val="FF0000"/>
          <w:szCs w:val="24"/>
        </w:rPr>
      </w:pPr>
      <w:r w:rsidRPr="005A6389">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0BC1A0AB" w14:textId="77777777" w:rsidR="005A6389" w:rsidRPr="005A6389" w:rsidRDefault="005A6389" w:rsidP="005A6389">
      <w:pPr>
        <w:spacing w:afterLines="25" w:after="78" w:line="360" w:lineRule="auto"/>
        <w:ind w:rightChars="-30" w:right="-63" w:firstLine="426"/>
        <w:rPr>
          <w:rFonts w:ascii="宋体" w:eastAsia="宋体" w:hAnsi="宋体" w:cs="Times New Roman" w:hint="eastAsia"/>
          <w:b/>
          <w:color w:val="FF0000"/>
          <w:szCs w:val="24"/>
        </w:rPr>
      </w:pPr>
      <w:r w:rsidRPr="005A6389">
        <w:rPr>
          <w:rFonts w:ascii="宋体" w:eastAsia="宋体" w:hAnsi="宋体" w:cs="Times New Roman" w:hint="eastAsia"/>
          <w:b/>
          <w:color w:val="FF0000"/>
          <w:szCs w:val="24"/>
        </w:rPr>
        <w:t>2.如投标人中标后被发现不能满足</w:t>
      </w:r>
      <w:proofErr w:type="gramStart"/>
      <w:r w:rsidRPr="005A6389">
        <w:rPr>
          <w:rFonts w:ascii="宋体" w:eastAsia="宋体" w:hAnsi="宋体" w:cs="Times New Roman" w:hint="eastAsia"/>
          <w:b/>
          <w:color w:val="FF0000"/>
          <w:szCs w:val="24"/>
        </w:rPr>
        <w:t>本章带</w:t>
      </w:r>
      <w:proofErr w:type="gramEnd"/>
      <w:r w:rsidRPr="005A6389">
        <w:rPr>
          <w:rFonts w:ascii="宋体" w:eastAsia="宋体" w:hAnsi="宋体" w:cs="Times New Roman" w:hint="eastAsia"/>
          <w:b/>
          <w:color w:val="FF0000"/>
          <w:szCs w:val="24"/>
        </w:rPr>
        <w:t>★号条款要求的，采购单位有权拒绝签订合同，一切后果由投标人承担。</w:t>
      </w:r>
    </w:p>
    <w:p w14:paraId="1E3D892E" w14:textId="77777777" w:rsidR="005A6389" w:rsidRPr="005A6389" w:rsidRDefault="005A6389" w:rsidP="005A6389">
      <w:pPr>
        <w:spacing w:line="360" w:lineRule="auto"/>
        <w:rPr>
          <w:rFonts w:ascii="Arial" w:eastAsia="宋体" w:hAnsi="Arial" w:cs="Arial"/>
          <w:bCs/>
          <w:szCs w:val="24"/>
        </w:rPr>
      </w:pPr>
    </w:p>
    <w:p w14:paraId="39C46102" w14:textId="77777777" w:rsidR="005A6389" w:rsidRPr="005A6389" w:rsidRDefault="005A6389" w:rsidP="005A6389">
      <w:pPr>
        <w:spacing w:line="360" w:lineRule="auto"/>
        <w:ind w:firstLineChars="200" w:firstLine="422"/>
        <w:jc w:val="left"/>
        <w:outlineLvl w:val="1"/>
        <w:rPr>
          <w:rFonts w:ascii="宋体" w:eastAsia="宋体" w:hAnsi="宋体" w:cs="Times New Roman" w:hint="eastAsia"/>
          <w:szCs w:val="21"/>
        </w:rPr>
      </w:pPr>
      <w:bookmarkStart w:id="1" w:name="_Toc215479053"/>
      <w:bookmarkStart w:id="2" w:name="_Toc215479112"/>
      <w:r w:rsidRPr="005A6389">
        <w:rPr>
          <w:rFonts w:ascii="宋体" w:eastAsia="宋体" w:hAnsi="宋体" w:cs="Times New Roman" w:hint="eastAsia"/>
          <w:b/>
          <w:szCs w:val="21"/>
        </w:rPr>
        <w:t>（一）</w:t>
      </w:r>
      <w:r w:rsidRPr="005A6389">
        <w:rPr>
          <w:rFonts w:ascii="宋体" w:eastAsia="宋体" w:hAnsi="宋体" w:cs="Times New Roman" w:hint="eastAsia"/>
          <w:b/>
          <w:bCs/>
          <w:szCs w:val="21"/>
        </w:rPr>
        <w:t>采购项目概况</w:t>
      </w:r>
      <w:r w:rsidRPr="005A6389">
        <w:rPr>
          <w:rFonts w:ascii="宋体" w:eastAsia="宋体" w:hAnsi="宋体" w:cs="Times New Roman" w:hint="eastAsia"/>
          <w:szCs w:val="21"/>
        </w:rPr>
        <w:t>：</w:t>
      </w:r>
      <w:bookmarkEnd w:id="1"/>
      <w:bookmarkEnd w:id="2"/>
    </w:p>
    <w:p w14:paraId="3DCA6584" w14:textId="77777777" w:rsidR="005A6389" w:rsidRPr="005A6389" w:rsidRDefault="005A6389" w:rsidP="005A6389">
      <w:pPr>
        <w:numPr>
          <w:ilvl w:val="0"/>
          <w:numId w:val="1"/>
        </w:numPr>
        <w:tabs>
          <w:tab w:val="left" w:pos="312"/>
        </w:tabs>
        <w:spacing w:afterLines="25" w:after="78" w:line="360" w:lineRule="auto"/>
        <w:ind w:firstLineChars="200" w:firstLine="420"/>
        <w:jc w:val="left"/>
        <w:rPr>
          <w:rFonts w:ascii="宋体" w:eastAsia="宋体" w:hAnsi="宋体" w:cs="Times New Roman" w:hint="eastAsia"/>
          <w:szCs w:val="21"/>
        </w:rPr>
      </w:pPr>
      <w:r w:rsidRPr="005A6389">
        <w:rPr>
          <w:rFonts w:ascii="宋体" w:eastAsia="宋体" w:hAnsi="宋体" w:cs="Times New Roman" w:hint="eastAsia"/>
          <w:szCs w:val="21"/>
        </w:rPr>
        <w:t>项目名称：2026年宝安分局劳务派遣服务项目</w:t>
      </w:r>
    </w:p>
    <w:p w14:paraId="18A53FFD" w14:textId="77777777" w:rsidR="005A6389" w:rsidRPr="005A6389" w:rsidRDefault="005A6389" w:rsidP="005A6389">
      <w:pPr>
        <w:numPr>
          <w:ilvl w:val="0"/>
          <w:numId w:val="1"/>
        </w:numPr>
        <w:tabs>
          <w:tab w:val="left" w:pos="312"/>
        </w:tabs>
        <w:spacing w:afterLines="25" w:after="78" w:line="360" w:lineRule="auto"/>
        <w:ind w:firstLineChars="200" w:firstLine="420"/>
        <w:jc w:val="left"/>
        <w:rPr>
          <w:rFonts w:ascii="宋体" w:eastAsia="宋体" w:hAnsi="宋体" w:cs="Times New Roman" w:hint="eastAsia"/>
          <w:szCs w:val="21"/>
        </w:rPr>
      </w:pPr>
      <w:r w:rsidRPr="005A6389">
        <w:rPr>
          <w:rFonts w:ascii="宋体" w:eastAsia="宋体" w:hAnsi="宋体" w:cs="Times New Roman" w:hint="eastAsia"/>
          <w:szCs w:val="21"/>
        </w:rPr>
        <w:t>项目预算金额或预算金额之下的最高限额：</w:t>
      </w:r>
      <w:r w:rsidRPr="005A6389">
        <w:rPr>
          <w:rFonts w:ascii="宋体" w:eastAsia="宋体" w:hAnsi="宋体" w:cs="宋体"/>
          <w:kern w:val="0"/>
          <w:szCs w:val="21"/>
        </w:rPr>
        <w:t>205</w:t>
      </w:r>
      <w:r w:rsidRPr="005A6389">
        <w:rPr>
          <w:rFonts w:ascii="宋体" w:eastAsia="宋体" w:hAnsi="宋体" w:cs="宋体" w:hint="eastAsia"/>
          <w:kern w:val="0"/>
          <w:szCs w:val="21"/>
        </w:rPr>
        <w:t>,</w:t>
      </w:r>
      <w:r w:rsidRPr="005A6389">
        <w:rPr>
          <w:rFonts w:ascii="宋体" w:eastAsia="宋体" w:hAnsi="宋体" w:cs="宋体"/>
          <w:kern w:val="0"/>
          <w:szCs w:val="21"/>
        </w:rPr>
        <w:t>500</w:t>
      </w:r>
      <w:r w:rsidRPr="005A6389">
        <w:rPr>
          <w:rFonts w:ascii="宋体" w:eastAsia="宋体" w:hAnsi="宋体" w:cs="宋体" w:hint="eastAsia"/>
          <w:kern w:val="0"/>
          <w:szCs w:val="21"/>
        </w:rPr>
        <w:t>.00元</w:t>
      </w:r>
    </w:p>
    <w:p w14:paraId="169487E2" w14:textId="77777777" w:rsidR="005A6389" w:rsidRPr="005A6389" w:rsidRDefault="005A6389" w:rsidP="005A6389">
      <w:pPr>
        <w:spacing w:afterLines="25" w:after="78" w:line="360" w:lineRule="auto"/>
        <w:jc w:val="left"/>
        <w:rPr>
          <w:rFonts w:ascii="宋体" w:eastAsia="宋体" w:hAnsi="宋体" w:cs="Times New Roman" w:hint="eastAsia"/>
          <w:szCs w:val="21"/>
        </w:rPr>
      </w:pPr>
      <w:r w:rsidRPr="005A6389">
        <w:rPr>
          <w:rFonts w:ascii="宋体" w:eastAsia="宋体" w:hAnsi="宋体" w:cs="Times New Roman" w:hint="eastAsia"/>
          <w:b/>
          <w:bCs/>
          <w:szCs w:val="21"/>
        </w:rPr>
        <w:t>（二）项目管理和服务要求</w:t>
      </w:r>
      <w:r w:rsidRPr="005A6389">
        <w:rPr>
          <w:rFonts w:ascii="宋体" w:eastAsia="宋体" w:hAnsi="宋体" w:cs="Times New Roman" w:hint="eastAsia"/>
          <w:szCs w:val="21"/>
        </w:rPr>
        <w:t>：</w:t>
      </w:r>
    </w:p>
    <w:p w14:paraId="5B2D9AB4" w14:textId="77777777" w:rsidR="005A6389" w:rsidRPr="005A6389" w:rsidRDefault="005A6389" w:rsidP="005A6389">
      <w:pPr>
        <w:numPr>
          <w:ilvl w:val="0"/>
          <w:numId w:val="2"/>
        </w:numPr>
        <w:tabs>
          <w:tab w:val="left" w:pos="312"/>
        </w:tabs>
        <w:spacing w:afterLines="25" w:after="78" w:line="360" w:lineRule="auto"/>
        <w:ind w:firstLineChars="200" w:firstLine="422"/>
        <w:jc w:val="left"/>
        <w:rPr>
          <w:rFonts w:ascii="宋体" w:eastAsia="宋体" w:hAnsi="宋体" w:cs="仿宋_GB2312" w:hint="eastAsia"/>
          <w:b/>
          <w:bCs/>
          <w:color w:val="FF0000"/>
          <w:szCs w:val="21"/>
        </w:rPr>
      </w:pPr>
      <w:r w:rsidRPr="005A6389">
        <w:rPr>
          <w:rFonts w:ascii="宋体" w:eastAsia="宋体" w:hAnsi="宋体" w:cs="宋体"/>
          <w:b/>
          <w:bCs/>
          <w:spacing w:val="5"/>
          <w:sz w:val="20"/>
          <w:szCs w:val="20"/>
        </w:rPr>
        <w:t>★</w:t>
      </w:r>
      <w:r w:rsidRPr="005A6389">
        <w:rPr>
          <w:rFonts w:ascii="宋体" w:eastAsia="宋体" w:hAnsi="宋体" w:cs="仿宋_GB2312" w:hint="eastAsia"/>
          <w:b/>
          <w:bCs/>
          <w:szCs w:val="21"/>
        </w:rPr>
        <w:t>服务期限：</w:t>
      </w:r>
      <w:r w:rsidRPr="005A6389">
        <w:rPr>
          <w:rFonts w:ascii="宋体" w:eastAsia="宋体" w:hAnsi="宋体" w:cs="宋体" w:hint="eastAsia"/>
          <w:szCs w:val="21"/>
        </w:rPr>
        <w:t>2026年1月1日至2026年12月31日。</w:t>
      </w:r>
    </w:p>
    <w:p w14:paraId="7F94CEAB" w14:textId="77777777" w:rsidR="005A6389" w:rsidRPr="005A6389" w:rsidRDefault="005A6389" w:rsidP="005A6389">
      <w:pPr>
        <w:numPr>
          <w:ilvl w:val="0"/>
          <w:numId w:val="2"/>
        </w:numPr>
        <w:tabs>
          <w:tab w:val="left" w:pos="312"/>
        </w:tabs>
        <w:spacing w:afterLines="25" w:after="78" w:line="360" w:lineRule="auto"/>
        <w:ind w:firstLineChars="200" w:firstLine="422"/>
        <w:jc w:val="left"/>
        <w:rPr>
          <w:rFonts w:ascii="宋体" w:eastAsia="宋体" w:hAnsi="宋体" w:cs="仿宋_GB2312" w:hint="eastAsia"/>
          <w:b/>
          <w:bCs/>
          <w:szCs w:val="21"/>
        </w:rPr>
      </w:pPr>
      <w:r w:rsidRPr="005A6389">
        <w:rPr>
          <w:rFonts w:ascii="宋体" w:eastAsia="宋体" w:hAnsi="宋体" w:cs="仿宋_GB2312" w:hint="eastAsia"/>
          <w:b/>
          <w:bCs/>
          <w:szCs w:val="21"/>
        </w:rPr>
        <w:t>服务内容、技术标准、工作质量要求</w:t>
      </w:r>
    </w:p>
    <w:p w14:paraId="0AC969D0" w14:textId="77777777" w:rsidR="005A6389" w:rsidRPr="005A6389" w:rsidRDefault="005A6389" w:rsidP="005A6389">
      <w:pPr>
        <w:spacing w:after="25" w:line="360" w:lineRule="auto"/>
        <w:ind w:left="422"/>
        <w:jc w:val="left"/>
        <w:rPr>
          <w:rFonts w:ascii="宋体" w:eastAsia="宋体" w:hAnsi="宋体" w:cs="仿宋_GB2312" w:hint="eastAsia"/>
          <w:b/>
          <w:bCs/>
          <w:szCs w:val="21"/>
        </w:rPr>
      </w:pPr>
      <w:r w:rsidRPr="005A6389">
        <w:rPr>
          <w:rFonts w:ascii="宋体" w:eastAsia="宋体" w:hAnsi="宋体" w:cs="仿宋_GB2312" w:hint="eastAsia"/>
          <w:b/>
          <w:bCs/>
          <w:szCs w:val="21"/>
        </w:rPr>
        <w:t>（一）工作内容</w:t>
      </w:r>
    </w:p>
    <w:p w14:paraId="6BED156B" w14:textId="77777777" w:rsidR="005A6389" w:rsidRPr="005A6389" w:rsidRDefault="005A6389" w:rsidP="005A6389">
      <w:pPr>
        <w:spacing w:after="25" w:line="360" w:lineRule="auto"/>
        <w:ind w:firstLineChars="200" w:firstLine="420"/>
        <w:jc w:val="left"/>
        <w:rPr>
          <w:rFonts w:ascii="Calibri" w:eastAsia="宋体" w:hAnsi="Calibri" w:cs="Times New Roman"/>
          <w:szCs w:val="24"/>
        </w:rPr>
      </w:pPr>
      <w:r w:rsidRPr="005A6389">
        <w:rPr>
          <w:rFonts w:ascii="Calibri" w:eastAsia="宋体" w:hAnsi="Calibri" w:cs="Times New Roman"/>
          <w:szCs w:val="24"/>
        </w:rPr>
        <w:t>因业务需求，现有部分辅助性岗位需通过人力资源管理服务商提供劳务派遣服务，宝安分局</w:t>
      </w:r>
      <w:r w:rsidRPr="005A6389">
        <w:rPr>
          <w:rFonts w:ascii="Calibri" w:eastAsia="宋体" w:hAnsi="Calibri" w:cs="Times New Roman"/>
          <w:szCs w:val="24"/>
        </w:rPr>
        <w:t>2026</w:t>
      </w:r>
      <w:r w:rsidRPr="005A6389">
        <w:rPr>
          <w:rFonts w:ascii="Calibri" w:eastAsia="宋体" w:hAnsi="Calibri" w:cs="Times New Roman"/>
          <w:szCs w:val="24"/>
        </w:rPr>
        <w:t>年度需派遣业务类及后勤类员工共</w:t>
      </w:r>
      <w:r w:rsidRPr="005A6389">
        <w:rPr>
          <w:rFonts w:ascii="Calibri" w:eastAsia="宋体" w:hAnsi="Calibri" w:cs="Times New Roman"/>
          <w:szCs w:val="24"/>
        </w:rPr>
        <w:t>137</w:t>
      </w:r>
      <w:r w:rsidRPr="005A6389">
        <w:rPr>
          <w:rFonts w:ascii="Calibri" w:eastAsia="宋体" w:hAnsi="Calibri" w:cs="Times New Roman"/>
          <w:szCs w:val="24"/>
        </w:rPr>
        <w:t>名，因采购单位派遣员工实行总量控制，保持用工规模的总体稳定，该数量为年度内每月派遣员工数量上限，项目执行过程中存在部分离职待补充的情况，即每月派遣人员数量可能低于或等于</w:t>
      </w:r>
      <w:r w:rsidRPr="005A6389">
        <w:rPr>
          <w:rFonts w:ascii="Calibri" w:eastAsia="宋体" w:hAnsi="Calibri" w:cs="Times New Roman"/>
          <w:szCs w:val="24"/>
        </w:rPr>
        <w:t>137</w:t>
      </w:r>
      <w:r w:rsidRPr="005A6389">
        <w:rPr>
          <w:rFonts w:ascii="Calibri" w:eastAsia="宋体" w:hAnsi="Calibri" w:cs="Times New Roman"/>
          <w:szCs w:val="24"/>
        </w:rPr>
        <w:t>名，每月根据派遣机构实际派遣人员数量结算相应管理服务费并由派遣机构每月实际代付相应的派遣员工的工资福利费等。劳务派遣员工从事业务经办及其他岗位辅助工作，为保障项目顺利开展，中标服务商应按照采购</w:t>
      </w:r>
      <w:proofErr w:type="gramStart"/>
      <w:r w:rsidRPr="005A6389">
        <w:rPr>
          <w:rFonts w:ascii="Calibri" w:eastAsia="宋体" w:hAnsi="Calibri" w:cs="Times New Roman"/>
          <w:szCs w:val="24"/>
        </w:rPr>
        <w:t>人制</w:t>
      </w:r>
      <w:proofErr w:type="gramEnd"/>
      <w:r w:rsidRPr="005A6389">
        <w:rPr>
          <w:rFonts w:ascii="Calibri" w:eastAsia="宋体" w:hAnsi="Calibri" w:cs="Times New Roman"/>
          <w:szCs w:val="24"/>
        </w:rPr>
        <w:t>定时间、服务方式等完成项目实施工作。</w:t>
      </w:r>
    </w:p>
    <w:p w14:paraId="015BA74E" w14:textId="77777777" w:rsidR="005A6389" w:rsidRPr="005A6389" w:rsidRDefault="005A6389" w:rsidP="005A6389">
      <w:pPr>
        <w:spacing w:after="25" w:line="360" w:lineRule="auto"/>
        <w:ind w:left="422"/>
        <w:jc w:val="left"/>
        <w:rPr>
          <w:rFonts w:ascii="宋体" w:eastAsia="宋体" w:hAnsi="宋体" w:cs="仿宋_GB2312" w:hint="eastAsia"/>
          <w:b/>
          <w:bCs/>
          <w:szCs w:val="21"/>
        </w:rPr>
      </w:pPr>
      <w:r w:rsidRPr="005A6389">
        <w:rPr>
          <w:rFonts w:ascii="宋体" w:eastAsia="宋体" w:hAnsi="宋体" w:cs="仿宋_GB2312" w:hint="eastAsia"/>
          <w:b/>
          <w:bCs/>
          <w:szCs w:val="21"/>
        </w:rPr>
        <w:t>（二）具体技术要求</w:t>
      </w:r>
    </w:p>
    <w:p w14:paraId="342E1183"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（一）岗位要求</w:t>
      </w:r>
    </w:p>
    <w:p w14:paraId="66628E94"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1</w:t>
      </w:r>
      <w:r w:rsidRPr="005A6389">
        <w:rPr>
          <w:rFonts w:ascii="Calibri" w:eastAsia="宋体" w:hAnsi="Calibri" w:cs="Times New Roman" w:hint="eastAsia"/>
          <w:szCs w:val="24"/>
        </w:rPr>
        <w:t>、派遣员工基本条件：</w:t>
      </w:r>
    </w:p>
    <w:p w14:paraId="6E04ADC0"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具有中华人民共和国国籍；拥护中华人民共和国宪法，拥护中国共产党的领导；遵纪守法，具备良好的政治素质和道德品行，无违纪违法犯罪记录；年龄一般在</w:t>
      </w:r>
      <w:r w:rsidRPr="005A6389">
        <w:rPr>
          <w:rFonts w:ascii="Calibri" w:eastAsia="宋体" w:hAnsi="Calibri" w:cs="Times New Roman" w:hint="eastAsia"/>
          <w:szCs w:val="24"/>
        </w:rPr>
        <w:t>18</w:t>
      </w:r>
      <w:r w:rsidRPr="005A6389">
        <w:rPr>
          <w:rFonts w:ascii="Calibri" w:eastAsia="宋体" w:hAnsi="Calibri" w:cs="Times New Roman" w:hint="eastAsia"/>
          <w:szCs w:val="24"/>
        </w:rPr>
        <w:t>周岁以上，</w:t>
      </w:r>
      <w:r w:rsidRPr="005A6389">
        <w:rPr>
          <w:rFonts w:ascii="Calibri" w:eastAsia="宋体" w:hAnsi="Calibri" w:cs="Times New Roman" w:hint="eastAsia"/>
          <w:szCs w:val="24"/>
        </w:rPr>
        <w:t>35</w:t>
      </w:r>
      <w:r w:rsidRPr="005A6389">
        <w:rPr>
          <w:rFonts w:ascii="Calibri" w:eastAsia="宋体" w:hAnsi="Calibri" w:cs="Times New Roman" w:hint="eastAsia"/>
          <w:szCs w:val="24"/>
        </w:rPr>
        <w:t>周岁以下；身体健康，具有正常履职的身体条件和心理素质；具备国家承认的大学专科以上文化程度，后勤岗位学历条件可适当放宽；具备岗位所需的专业知识和工作能力。</w:t>
      </w:r>
    </w:p>
    <w:p w14:paraId="448A8926"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lastRenderedPageBreak/>
        <w:t>（二）岗位职责</w:t>
      </w:r>
    </w:p>
    <w:p w14:paraId="11BC4DF3"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1.</w:t>
      </w:r>
      <w:r w:rsidRPr="005A6389">
        <w:rPr>
          <w:rFonts w:ascii="Calibri" w:eastAsia="宋体" w:hAnsi="Calibri" w:cs="Times New Roman" w:hint="eastAsia"/>
          <w:szCs w:val="24"/>
        </w:rPr>
        <w:t>业务类：主要负责窗口岗位和业务辅助岗位工作，窗口岗位是指业务受理、咨询、信访窗口接待等岗位，业务辅助岗位指办公行政、后台业务办理、档案整理等岗位。</w:t>
      </w:r>
    </w:p>
    <w:p w14:paraId="00072046"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2.</w:t>
      </w:r>
      <w:r w:rsidRPr="005A6389">
        <w:rPr>
          <w:rFonts w:ascii="Calibri" w:eastAsia="宋体" w:hAnsi="Calibri" w:cs="Times New Roman" w:hint="eastAsia"/>
          <w:szCs w:val="24"/>
        </w:rPr>
        <w:t>后勤类：主要安排在厨工、清洁工、水电工等岗位工作。</w:t>
      </w:r>
    </w:p>
    <w:p w14:paraId="2C6DCB5D"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（三）工作时间</w:t>
      </w:r>
    </w:p>
    <w:p w14:paraId="0B1F6F87"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每周五天，每天</w:t>
      </w:r>
      <w:r w:rsidRPr="005A6389">
        <w:rPr>
          <w:rFonts w:ascii="Calibri" w:eastAsia="宋体" w:hAnsi="Calibri" w:cs="Times New Roman" w:hint="eastAsia"/>
          <w:szCs w:val="24"/>
        </w:rPr>
        <w:t>7</w:t>
      </w:r>
      <w:r w:rsidRPr="005A6389">
        <w:rPr>
          <w:rFonts w:ascii="Calibri" w:eastAsia="宋体" w:hAnsi="Calibri" w:cs="Times New Roman" w:hint="eastAsia"/>
          <w:szCs w:val="24"/>
        </w:rPr>
        <w:t>小时。</w:t>
      </w:r>
    </w:p>
    <w:p w14:paraId="50064CC2"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（四）工作地点</w:t>
      </w:r>
    </w:p>
    <w:p w14:paraId="1CBB8998"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深圳市社会保险基金管理局宝安分局及各管理站</w:t>
      </w:r>
    </w:p>
    <w:p w14:paraId="619A3AE6"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（五）合同订立</w:t>
      </w:r>
    </w:p>
    <w:p w14:paraId="74D2699C"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采购单位根据岗位类别、岗位名称及岗位条件与中标单位签订《劳务派遣服务协议》或《人力资源服务协议》，劳务派遣单位根据协议约定条款，履行对采购人对派遣员工的义务，承担派遣员工管理主体责任。</w:t>
      </w:r>
    </w:p>
    <w:p w14:paraId="472A80A1"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（六）人员招聘及补充、培训、考核</w:t>
      </w:r>
    </w:p>
    <w:p w14:paraId="44957D2D"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1.</w:t>
      </w:r>
      <w:r w:rsidRPr="005A6389">
        <w:rPr>
          <w:rFonts w:ascii="Calibri" w:eastAsia="宋体" w:hAnsi="Calibri" w:cs="Times New Roman" w:hint="eastAsia"/>
          <w:szCs w:val="24"/>
        </w:rPr>
        <w:t>招聘及补充</w:t>
      </w:r>
    </w:p>
    <w:p w14:paraId="35EFF546"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业务类派遣员工招聘在采购人核定的名额内，按照“缺一补</w:t>
      </w:r>
      <w:proofErr w:type="gramStart"/>
      <w:r w:rsidRPr="005A6389">
        <w:rPr>
          <w:rFonts w:ascii="Calibri" w:eastAsia="宋体" w:hAnsi="Calibri" w:cs="Times New Roman" w:hint="eastAsia"/>
          <w:szCs w:val="24"/>
        </w:rPr>
        <w:t>一</w:t>
      </w:r>
      <w:proofErr w:type="gramEnd"/>
      <w:r w:rsidRPr="005A6389">
        <w:rPr>
          <w:rFonts w:ascii="Calibri" w:eastAsia="宋体" w:hAnsi="Calibri" w:cs="Times New Roman" w:hint="eastAsia"/>
          <w:szCs w:val="24"/>
        </w:rPr>
        <w:t>”的原则开展，</w:t>
      </w:r>
      <w:proofErr w:type="gramStart"/>
      <w:r w:rsidRPr="005A6389">
        <w:rPr>
          <w:rFonts w:ascii="Calibri" w:eastAsia="宋体" w:hAnsi="Calibri" w:cs="Times New Roman" w:hint="eastAsia"/>
          <w:szCs w:val="24"/>
        </w:rPr>
        <w:t>坚持逢进必考</w:t>
      </w:r>
      <w:proofErr w:type="gramEnd"/>
      <w:r w:rsidRPr="005A6389">
        <w:rPr>
          <w:rFonts w:ascii="Calibri" w:eastAsia="宋体" w:hAnsi="Calibri" w:cs="Times New Roman" w:hint="eastAsia"/>
          <w:szCs w:val="24"/>
        </w:rPr>
        <w:t>，按照公平、平等、竞争、择优的方式，由劳务派遣机构实行公开招聘。后勤类派遣员工的选用条件，有采购人根据岗位实际需要自行确定。</w:t>
      </w:r>
    </w:p>
    <w:p w14:paraId="51A154AC"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2.</w:t>
      </w:r>
      <w:r w:rsidRPr="005A6389">
        <w:rPr>
          <w:rFonts w:ascii="Calibri" w:eastAsia="宋体" w:hAnsi="Calibri" w:cs="Times New Roman" w:hint="eastAsia"/>
          <w:szCs w:val="24"/>
        </w:rPr>
        <w:t>派遣员工培训</w:t>
      </w:r>
    </w:p>
    <w:p w14:paraId="353A26F2"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新聘业务类派遣员工应组织岗前培训，经培训合格后方能上岗，岗前培训包括集中培训</w:t>
      </w:r>
      <w:proofErr w:type="gramStart"/>
      <w:r w:rsidRPr="005A6389">
        <w:rPr>
          <w:rFonts w:ascii="Calibri" w:eastAsia="宋体" w:hAnsi="Calibri" w:cs="Times New Roman" w:hint="eastAsia"/>
          <w:szCs w:val="24"/>
        </w:rPr>
        <w:t>和跟岗学习</w:t>
      </w:r>
      <w:proofErr w:type="gramEnd"/>
      <w:r w:rsidRPr="005A6389">
        <w:rPr>
          <w:rFonts w:ascii="Calibri" w:eastAsia="宋体" w:hAnsi="Calibri" w:cs="Times New Roman" w:hint="eastAsia"/>
          <w:szCs w:val="24"/>
        </w:rPr>
        <w:t>培训。</w:t>
      </w:r>
    </w:p>
    <w:p w14:paraId="12F4F14D"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3.</w:t>
      </w:r>
      <w:r w:rsidRPr="005A6389">
        <w:rPr>
          <w:rFonts w:ascii="Calibri" w:eastAsia="宋体" w:hAnsi="Calibri" w:cs="Times New Roman" w:hint="eastAsia"/>
          <w:szCs w:val="24"/>
        </w:rPr>
        <w:t>派遣员工考核</w:t>
      </w:r>
    </w:p>
    <w:p w14:paraId="59D9D337"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派遣员工应参加采购单位的考核工作，考核以季度考核和年度考核结合方式进行，考核结果与派遣员工工资待遇、续聘、评先评优等挂钩，具体按采购单位的考核管理办法执行。</w:t>
      </w:r>
    </w:p>
    <w:p w14:paraId="1488C052"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（七）用工关系管理</w:t>
      </w:r>
    </w:p>
    <w:p w14:paraId="5D46CD5F"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1.</w:t>
      </w:r>
      <w:r w:rsidRPr="005A6389">
        <w:rPr>
          <w:rFonts w:ascii="Calibri" w:eastAsia="宋体" w:hAnsi="Calibri" w:cs="Times New Roman" w:hint="eastAsia"/>
          <w:szCs w:val="24"/>
        </w:rPr>
        <w:t>采购单位与劳务派遣机构签订劳务派遣协议。劳务派遣协议应当约定派遣岗位和人员数量、协议有效期、服务费、岗位资格条件、员工管理、违反协议的责任等内容。协议约定支付费用和时间，足额保障派遣员工的工资福利待遇。</w:t>
      </w:r>
    </w:p>
    <w:p w14:paraId="0041AF93"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2.</w:t>
      </w:r>
      <w:r w:rsidRPr="005A6389">
        <w:rPr>
          <w:rFonts w:ascii="Calibri" w:eastAsia="宋体" w:hAnsi="Calibri" w:cs="Times New Roman" w:hint="eastAsia"/>
          <w:szCs w:val="24"/>
        </w:rPr>
        <w:t>派遣员工与劳务派遣单位因下列情形终止劳动关系的，采购人与派遣员工的用工关系也相应终止：派遣员工与派遣机构协商一致解除劳动合同的；派遣员工达到法定退休年龄的；派遣员工开始依法享受基本养老保险待遇的；派遣员工与劳务派遣机构的劳动合同履行期限</w:t>
      </w:r>
      <w:r w:rsidRPr="005A6389">
        <w:rPr>
          <w:rFonts w:ascii="Calibri" w:eastAsia="宋体" w:hAnsi="Calibri" w:cs="Times New Roman" w:hint="eastAsia"/>
          <w:szCs w:val="24"/>
        </w:rPr>
        <w:lastRenderedPageBreak/>
        <w:t>届满；</w:t>
      </w:r>
    </w:p>
    <w:p w14:paraId="72F949C1"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派遣员工死亡、或者被人民法院宣告死亡或者宣告失踪的；</w:t>
      </w:r>
    </w:p>
    <w:p w14:paraId="608F6986"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法律、行政法规规定的其他情形。</w:t>
      </w:r>
    </w:p>
    <w:p w14:paraId="78D01E01"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3.</w:t>
      </w:r>
      <w:r w:rsidRPr="005A6389">
        <w:rPr>
          <w:rFonts w:ascii="Calibri" w:eastAsia="宋体" w:hAnsi="Calibri" w:cs="Times New Roman" w:hint="eastAsia"/>
          <w:szCs w:val="24"/>
        </w:rPr>
        <w:t>符合下列情形的，采购人经提前书面通知劳务派遣机构和派遣员工，可将派遣员工退回劳务派遣机构：</w:t>
      </w:r>
    </w:p>
    <w:p w14:paraId="631C14E1"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不服从采购人工作安排的；严重违反采购单位工作纪律、规章制度的；工作出现严重失职和失误的；违法违纪，被处以拘留或刑事处罚的；同时与其他用人单位建立劳动关系的，经要求改正但拒不改正的；未与劳务派遣机构签订劳动合同的；在派遣时隐瞒或提供虚假个人信息的；试用期内被证明不符合录用条件的；连续两个季度考核结果为基本称职，或一个考核年度内出现两个季度的考核结果为基本称职的；一个季度考核结果为不称职，或当年年度考核结果为不称职的；</w:t>
      </w:r>
    </w:p>
    <w:p w14:paraId="4759FA24"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患病或非因工负伤，在规定的医疗期满后不能从事原工作，也不能从事另行安排的工作的；派遣员工派遣机构订立劳动合同时所依据的客观情况发生重大变化，致使无法履行协议的；其他致使劳务派遣协议无法履行或部分无法履行的。</w:t>
      </w:r>
    </w:p>
    <w:p w14:paraId="61DE2153"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因上述包含的可退回派遣员工情形，涉及支付经济补偿事项的，按国家劳动法律法规规定和劳务派遣协议的相关条款执行，由员工原工资经费渠道解决。</w:t>
      </w:r>
    </w:p>
    <w:p w14:paraId="21B15CB9"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（八）服务责任</w:t>
      </w:r>
    </w:p>
    <w:p w14:paraId="2C3EEA71" w14:textId="77777777" w:rsidR="005A6389" w:rsidRPr="005A6389" w:rsidRDefault="005A6389" w:rsidP="005A6389">
      <w:pPr>
        <w:spacing w:line="360" w:lineRule="auto"/>
        <w:ind w:firstLineChars="202" w:firstLine="424"/>
        <w:rPr>
          <w:rFonts w:ascii="Calibri" w:eastAsia="宋体" w:hAnsi="Calibri" w:cs="Times New Roman"/>
          <w:szCs w:val="24"/>
        </w:rPr>
      </w:pPr>
      <w:r w:rsidRPr="005A6389">
        <w:rPr>
          <w:rFonts w:ascii="Calibri" w:eastAsia="宋体" w:hAnsi="Calibri" w:cs="Times New Roman" w:hint="eastAsia"/>
          <w:szCs w:val="24"/>
        </w:rPr>
        <w:t>1</w:t>
      </w:r>
      <w:r w:rsidRPr="005A6389">
        <w:rPr>
          <w:rFonts w:ascii="Calibri" w:eastAsia="宋体" w:hAnsi="Calibri" w:cs="Times New Roman" w:hint="eastAsia"/>
          <w:szCs w:val="24"/>
        </w:rPr>
        <w:t>、劳务派遣机构负责劳务派遣人员的人事、劳资、社保、计生等人事劳资管理工作，并提供为派遣人员办理用工手续、发放工资福利待遇、缴纳社保及公积金、处理保险理赔、人事档案管理、经济补偿金发放、工会管理、健康体检等方面的管理服务，并负责处理合同服务期内所有与派遣员工有关的劳资纠纷和调解管理纠纷。</w:t>
      </w:r>
    </w:p>
    <w:p w14:paraId="04B4C49A" w14:textId="77777777" w:rsidR="005A6389" w:rsidRPr="005A6389" w:rsidRDefault="005A6389" w:rsidP="005A6389">
      <w:pPr>
        <w:spacing w:after="25" w:line="360" w:lineRule="auto"/>
        <w:ind w:firstLineChars="202" w:firstLine="424"/>
        <w:jc w:val="left"/>
        <w:rPr>
          <w:rFonts w:ascii="宋体" w:eastAsia="宋体" w:hAnsi="宋体" w:cs="仿宋_GB2312" w:hint="eastAsia"/>
          <w:b/>
          <w:bCs/>
          <w:szCs w:val="21"/>
        </w:rPr>
      </w:pPr>
      <w:r w:rsidRPr="005A6389">
        <w:rPr>
          <w:rFonts w:ascii="Calibri" w:eastAsia="宋体" w:hAnsi="Calibri" w:cs="Times New Roman" w:hint="eastAsia"/>
          <w:szCs w:val="24"/>
        </w:rPr>
        <w:t>2</w:t>
      </w:r>
      <w:r w:rsidRPr="005A6389">
        <w:rPr>
          <w:rFonts w:ascii="Calibri" w:eastAsia="宋体" w:hAnsi="Calibri" w:cs="Times New Roman" w:hint="eastAsia"/>
          <w:szCs w:val="24"/>
        </w:rPr>
        <w:t>、中标单位不履行合同或者履行合同不符合约定的，采购人有权追究其违约责任。</w:t>
      </w:r>
    </w:p>
    <w:p w14:paraId="25E6E95E" w14:textId="77777777" w:rsidR="005A6389" w:rsidRPr="005A6389" w:rsidRDefault="005A6389" w:rsidP="005A6389">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5A6389">
        <w:rPr>
          <w:rFonts w:ascii="宋体" w:eastAsia="宋体" w:hAnsi="宋体" w:cs="仿宋_GB2312" w:hint="eastAsia"/>
          <w:b/>
          <w:szCs w:val="21"/>
        </w:rPr>
        <w:t>报价要求:</w:t>
      </w:r>
    </w:p>
    <w:p w14:paraId="26936F13" w14:textId="77777777" w:rsidR="005A6389" w:rsidRPr="005A6389" w:rsidRDefault="005A6389" w:rsidP="005A6389">
      <w:pPr>
        <w:spacing w:line="360" w:lineRule="auto"/>
        <w:ind w:firstLineChars="200" w:firstLine="420"/>
        <w:jc w:val="left"/>
        <w:rPr>
          <w:rFonts w:ascii="宋体" w:eastAsia="宋体" w:hAnsi="宋体" w:cs="宋体" w:hint="eastAsia"/>
          <w:b/>
          <w:szCs w:val="21"/>
        </w:rPr>
      </w:pPr>
      <w:r w:rsidRPr="005A6389">
        <w:rPr>
          <w:rFonts w:ascii="宋体" w:eastAsia="宋体" w:hAnsi="宋体" w:cs="宋体" w:hint="eastAsia"/>
          <w:szCs w:val="21"/>
        </w:rPr>
        <w:t>1.</w:t>
      </w:r>
      <w:r w:rsidRPr="005A6389">
        <w:rPr>
          <w:rFonts w:ascii="宋体" w:eastAsia="宋体" w:hAnsi="宋体" w:cs="宋体" w:hint="eastAsia"/>
          <w:bCs/>
          <w:color w:val="000000"/>
          <w:kern w:val="0"/>
          <w:szCs w:val="21"/>
        </w:rPr>
        <w:t>劳务派遣机构提供劳务派遣服务，收取人力资源管理服务费，其中，参与竞价部分为人力资源管理服务费（劳务派遣管理服务费），</w:t>
      </w:r>
      <w:r w:rsidRPr="005A6389">
        <w:rPr>
          <w:rFonts w:ascii="宋体" w:eastAsia="宋体" w:hAnsi="宋体" w:cs="宋体" w:hint="eastAsia"/>
          <w:b/>
          <w:szCs w:val="21"/>
        </w:rPr>
        <w:t>报价项目详见下表：</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295"/>
        <w:gridCol w:w="1290"/>
        <w:gridCol w:w="4188"/>
      </w:tblGrid>
      <w:tr w:rsidR="005A6389" w:rsidRPr="005A6389" w14:paraId="5DF43CC8" w14:textId="77777777" w:rsidTr="00472721">
        <w:trPr>
          <w:trHeight w:val="509"/>
        </w:trPr>
        <w:tc>
          <w:tcPr>
            <w:tcW w:w="585" w:type="dxa"/>
            <w:vAlign w:val="center"/>
          </w:tcPr>
          <w:p w14:paraId="01190106" w14:textId="77777777" w:rsidR="005A6389" w:rsidRPr="005A6389" w:rsidRDefault="005A6389" w:rsidP="005A6389">
            <w:pPr>
              <w:spacing w:line="360" w:lineRule="auto"/>
              <w:jc w:val="center"/>
              <w:rPr>
                <w:rFonts w:ascii="宋体" w:eastAsia="宋体" w:hAnsi="宋体" w:cs="仿宋_GB2312" w:hint="eastAsia"/>
                <w:b/>
                <w:bCs/>
                <w:szCs w:val="21"/>
              </w:rPr>
            </w:pPr>
            <w:r w:rsidRPr="005A6389">
              <w:rPr>
                <w:rFonts w:ascii="宋体" w:eastAsia="宋体" w:hAnsi="宋体" w:cs="仿宋_GB2312" w:hint="eastAsia"/>
                <w:b/>
                <w:bCs/>
                <w:szCs w:val="21"/>
              </w:rPr>
              <w:t>序号</w:t>
            </w:r>
          </w:p>
        </w:tc>
        <w:tc>
          <w:tcPr>
            <w:tcW w:w="2295" w:type="dxa"/>
            <w:vAlign w:val="center"/>
          </w:tcPr>
          <w:p w14:paraId="374903D8" w14:textId="77777777" w:rsidR="005A6389" w:rsidRPr="005A6389" w:rsidRDefault="005A6389" w:rsidP="005A6389">
            <w:pPr>
              <w:spacing w:line="360" w:lineRule="auto"/>
              <w:jc w:val="center"/>
              <w:rPr>
                <w:rFonts w:ascii="宋体" w:eastAsia="宋体" w:hAnsi="宋体" w:cs="仿宋_GB2312" w:hint="eastAsia"/>
                <w:b/>
                <w:bCs/>
                <w:szCs w:val="21"/>
              </w:rPr>
            </w:pPr>
            <w:r w:rsidRPr="005A6389">
              <w:rPr>
                <w:rFonts w:ascii="宋体" w:eastAsia="宋体" w:hAnsi="宋体" w:cs="仿宋_GB2312" w:hint="eastAsia"/>
                <w:b/>
                <w:bCs/>
                <w:szCs w:val="21"/>
              </w:rPr>
              <w:t>报价项目</w:t>
            </w:r>
          </w:p>
        </w:tc>
        <w:tc>
          <w:tcPr>
            <w:tcW w:w="1290" w:type="dxa"/>
            <w:vAlign w:val="center"/>
          </w:tcPr>
          <w:p w14:paraId="072545F2" w14:textId="77777777" w:rsidR="005A6389" w:rsidRPr="005A6389" w:rsidRDefault="005A6389" w:rsidP="005A6389">
            <w:pPr>
              <w:spacing w:line="360" w:lineRule="auto"/>
              <w:jc w:val="center"/>
              <w:rPr>
                <w:rFonts w:ascii="宋体" w:eastAsia="宋体" w:hAnsi="宋体" w:cs="仿宋_GB2312" w:hint="eastAsia"/>
                <w:b/>
                <w:bCs/>
                <w:szCs w:val="21"/>
              </w:rPr>
            </w:pPr>
            <w:r w:rsidRPr="005A6389">
              <w:rPr>
                <w:rFonts w:ascii="宋体" w:eastAsia="宋体" w:hAnsi="宋体" w:cs="仿宋_GB2312" w:hint="eastAsia"/>
                <w:b/>
                <w:bCs/>
                <w:szCs w:val="21"/>
              </w:rPr>
              <w:t>价格（万元）</w:t>
            </w:r>
          </w:p>
        </w:tc>
        <w:tc>
          <w:tcPr>
            <w:tcW w:w="4188" w:type="dxa"/>
            <w:vAlign w:val="center"/>
          </w:tcPr>
          <w:p w14:paraId="3BF91700" w14:textId="77777777" w:rsidR="005A6389" w:rsidRPr="005A6389" w:rsidRDefault="005A6389" w:rsidP="005A6389">
            <w:pPr>
              <w:spacing w:line="360" w:lineRule="auto"/>
              <w:jc w:val="center"/>
              <w:rPr>
                <w:rFonts w:ascii="宋体" w:eastAsia="宋体" w:hAnsi="宋体" w:cs="仿宋_GB2312" w:hint="eastAsia"/>
                <w:b/>
                <w:bCs/>
                <w:szCs w:val="21"/>
              </w:rPr>
            </w:pPr>
            <w:r w:rsidRPr="005A6389">
              <w:rPr>
                <w:rFonts w:ascii="宋体" w:eastAsia="宋体" w:hAnsi="宋体" w:cs="仿宋_GB2312" w:hint="eastAsia"/>
                <w:b/>
                <w:bCs/>
                <w:szCs w:val="21"/>
              </w:rPr>
              <w:t>说明</w:t>
            </w:r>
          </w:p>
        </w:tc>
      </w:tr>
      <w:tr w:rsidR="005A6389" w:rsidRPr="005A6389" w14:paraId="18FEE22C" w14:textId="77777777" w:rsidTr="00472721">
        <w:trPr>
          <w:trHeight w:val="1163"/>
        </w:trPr>
        <w:tc>
          <w:tcPr>
            <w:tcW w:w="585" w:type="dxa"/>
            <w:vAlign w:val="center"/>
          </w:tcPr>
          <w:p w14:paraId="7DCCA011" w14:textId="77777777" w:rsidR="005A6389" w:rsidRPr="005A6389" w:rsidRDefault="005A6389" w:rsidP="005A6389">
            <w:pPr>
              <w:spacing w:line="360" w:lineRule="auto"/>
              <w:jc w:val="center"/>
              <w:rPr>
                <w:rFonts w:ascii="宋体" w:eastAsia="宋体" w:hAnsi="宋体" w:cs="仿宋_GB2312" w:hint="eastAsia"/>
                <w:szCs w:val="21"/>
              </w:rPr>
            </w:pPr>
            <w:r w:rsidRPr="005A6389">
              <w:rPr>
                <w:rFonts w:ascii="宋体" w:eastAsia="宋体" w:hAnsi="宋体" w:cs="仿宋_GB2312" w:hint="eastAsia"/>
                <w:szCs w:val="21"/>
              </w:rPr>
              <w:t>1</w:t>
            </w:r>
          </w:p>
        </w:tc>
        <w:tc>
          <w:tcPr>
            <w:tcW w:w="2295" w:type="dxa"/>
            <w:vAlign w:val="center"/>
          </w:tcPr>
          <w:p w14:paraId="2E259D18" w14:textId="77777777" w:rsidR="005A6389" w:rsidRPr="005A6389" w:rsidRDefault="005A6389" w:rsidP="005A6389">
            <w:pPr>
              <w:spacing w:line="360" w:lineRule="auto"/>
              <w:rPr>
                <w:rFonts w:ascii="宋体" w:eastAsia="宋体" w:hAnsi="宋体" w:cs="仿宋_GB2312" w:hint="eastAsia"/>
                <w:szCs w:val="21"/>
              </w:rPr>
            </w:pPr>
            <w:r w:rsidRPr="005A6389">
              <w:rPr>
                <w:rFonts w:ascii="宋体" w:eastAsia="宋体" w:hAnsi="宋体" w:cs="仿宋_GB2312" w:hint="eastAsia"/>
                <w:szCs w:val="21"/>
              </w:rPr>
              <w:t>派遣员工劳务费（包含员工工资、工会福利</w:t>
            </w:r>
            <w:r w:rsidRPr="005A6389">
              <w:rPr>
                <w:rFonts w:ascii="宋体" w:eastAsia="宋体" w:hAnsi="宋体" w:cs="仿宋_GB2312" w:hint="eastAsia"/>
                <w:szCs w:val="21"/>
              </w:rPr>
              <w:lastRenderedPageBreak/>
              <w:t>费、社保费用、公积金、员工体检费用等）</w:t>
            </w:r>
          </w:p>
        </w:tc>
        <w:tc>
          <w:tcPr>
            <w:tcW w:w="1290" w:type="dxa"/>
            <w:vAlign w:val="center"/>
          </w:tcPr>
          <w:p w14:paraId="7408715D" w14:textId="77777777" w:rsidR="005A6389" w:rsidRPr="005A6389" w:rsidRDefault="005A6389" w:rsidP="005A6389">
            <w:pPr>
              <w:spacing w:line="360" w:lineRule="auto"/>
              <w:jc w:val="center"/>
              <w:rPr>
                <w:rFonts w:ascii="宋体" w:eastAsia="宋体" w:hAnsi="宋体" w:cs="仿宋_GB2312" w:hint="eastAsia"/>
                <w:szCs w:val="21"/>
              </w:rPr>
            </w:pPr>
            <w:r w:rsidRPr="005A6389">
              <w:rPr>
                <w:rFonts w:ascii="宋体" w:eastAsia="宋体" w:hAnsi="宋体" w:cs="仿宋_GB2312" w:hint="eastAsia"/>
                <w:szCs w:val="21"/>
              </w:rPr>
              <w:lastRenderedPageBreak/>
              <w:t>为派遣机构据实代付部</w:t>
            </w:r>
            <w:r w:rsidRPr="005A6389">
              <w:rPr>
                <w:rFonts w:ascii="宋体" w:eastAsia="宋体" w:hAnsi="宋体" w:cs="仿宋_GB2312" w:hint="eastAsia"/>
                <w:szCs w:val="21"/>
              </w:rPr>
              <w:lastRenderedPageBreak/>
              <w:t>分，无需报价。</w:t>
            </w:r>
          </w:p>
        </w:tc>
        <w:tc>
          <w:tcPr>
            <w:tcW w:w="4188" w:type="dxa"/>
            <w:vAlign w:val="center"/>
          </w:tcPr>
          <w:p w14:paraId="02F20037" w14:textId="77777777" w:rsidR="005A6389" w:rsidRPr="005A6389" w:rsidRDefault="005A6389" w:rsidP="005A6389">
            <w:pPr>
              <w:spacing w:line="360" w:lineRule="auto"/>
              <w:jc w:val="left"/>
              <w:rPr>
                <w:rFonts w:ascii="宋体" w:eastAsia="宋体" w:hAnsi="宋体" w:cs="仿宋_GB2312" w:hint="eastAsia"/>
                <w:szCs w:val="21"/>
              </w:rPr>
            </w:pPr>
            <w:r w:rsidRPr="005A6389">
              <w:rPr>
                <w:rFonts w:ascii="宋体" w:eastAsia="宋体" w:hAnsi="宋体" w:cs="仿宋_GB2312" w:hint="eastAsia"/>
                <w:szCs w:val="21"/>
              </w:rPr>
              <w:lastRenderedPageBreak/>
              <w:t>该部分参照《深圳市社会保险基金管理局劳务派遣员工薪酬待遇发放方案》执行。</w:t>
            </w:r>
          </w:p>
        </w:tc>
      </w:tr>
      <w:tr w:rsidR="005A6389" w:rsidRPr="005A6389" w14:paraId="4D09D385" w14:textId="77777777" w:rsidTr="00472721">
        <w:trPr>
          <w:trHeight w:val="647"/>
        </w:trPr>
        <w:tc>
          <w:tcPr>
            <w:tcW w:w="585" w:type="dxa"/>
            <w:vAlign w:val="center"/>
          </w:tcPr>
          <w:p w14:paraId="05378191" w14:textId="77777777" w:rsidR="005A6389" w:rsidRPr="005A6389" w:rsidRDefault="005A6389" w:rsidP="005A6389">
            <w:pPr>
              <w:spacing w:line="360" w:lineRule="auto"/>
              <w:jc w:val="center"/>
              <w:rPr>
                <w:rFonts w:ascii="宋体" w:eastAsia="宋体" w:hAnsi="宋体" w:cs="仿宋_GB2312" w:hint="eastAsia"/>
                <w:szCs w:val="21"/>
              </w:rPr>
            </w:pPr>
            <w:r w:rsidRPr="005A6389">
              <w:rPr>
                <w:rFonts w:ascii="宋体" w:eastAsia="宋体" w:hAnsi="宋体" w:cs="仿宋_GB2312" w:hint="eastAsia"/>
                <w:szCs w:val="21"/>
              </w:rPr>
              <w:t>2</w:t>
            </w:r>
          </w:p>
        </w:tc>
        <w:tc>
          <w:tcPr>
            <w:tcW w:w="2295" w:type="dxa"/>
            <w:vAlign w:val="center"/>
          </w:tcPr>
          <w:p w14:paraId="3D72380C" w14:textId="77777777" w:rsidR="005A6389" w:rsidRPr="005A6389" w:rsidRDefault="005A6389" w:rsidP="005A6389">
            <w:pPr>
              <w:spacing w:line="360" w:lineRule="auto"/>
              <w:jc w:val="center"/>
              <w:rPr>
                <w:rFonts w:ascii="宋体" w:eastAsia="宋体" w:hAnsi="宋体" w:cs="仿宋_GB2312" w:hint="eastAsia"/>
                <w:szCs w:val="21"/>
              </w:rPr>
            </w:pPr>
            <w:r w:rsidRPr="005A6389">
              <w:rPr>
                <w:rFonts w:ascii="宋体" w:eastAsia="宋体" w:hAnsi="宋体" w:cs="仿宋_GB2312" w:hint="eastAsia"/>
                <w:szCs w:val="21"/>
              </w:rPr>
              <w:t>人力资源管理服务费（劳务派遣管理服务费）</w:t>
            </w:r>
          </w:p>
        </w:tc>
        <w:tc>
          <w:tcPr>
            <w:tcW w:w="1290" w:type="dxa"/>
            <w:vAlign w:val="center"/>
          </w:tcPr>
          <w:p w14:paraId="61DCE9D1" w14:textId="77777777" w:rsidR="005A6389" w:rsidRPr="005A6389" w:rsidRDefault="005A6389" w:rsidP="005A6389">
            <w:pPr>
              <w:spacing w:line="360" w:lineRule="auto"/>
              <w:jc w:val="center"/>
              <w:rPr>
                <w:rFonts w:ascii="宋体" w:eastAsia="宋体" w:hAnsi="宋体" w:cs="仿宋_GB2312" w:hint="eastAsia"/>
                <w:szCs w:val="21"/>
              </w:rPr>
            </w:pPr>
            <w:r w:rsidRPr="005A6389">
              <w:rPr>
                <w:rFonts w:ascii="宋体" w:eastAsia="宋体" w:hAnsi="宋体" w:cs="仿宋_GB2312" w:hint="eastAsia"/>
                <w:szCs w:val="21"/>
              </w:rPr>
              <w:t>20.55万元（预算金额）</w:t>
            </w:r>
          </w:p>
        </w:tc>
        <w:tc>
          <w:tcPr>
            <w:tcW w:w="4188" w:type="dxa"/>
            <w:vAlign w:val="center"/>
          </w:tcPr>
          <w:p w14:paraId="7302DF5F" w14:textId="77777777" w:rsidR="005A6389" w:rsidRPr="005A6389" w:rsidRDefault="005A6389" w:rsidP="005A6389">
            <w:pPr>
              <w:spacing w:line="360" w:lineRule="auto"/>
              <w:jc w:val="left"/>
              <w:rPr>
                <w:rFonts w:ascii="宋体" w:eastAsia="宋体" w:hAnsi="宋体" w:cs="仿宋_GB2312" w:hint="eastAsia"/>
                <w:szCs w:val="21"/>
              </w:rPr>
            </w:pPr>
            <w:r w:rsidRPr="005A6389">
              <w:rPr>
                <w:rFonts w:ascii="宋体" w:eastAsia="宋体" w:hAnsi="宋体" w:cs="仿宋_GB2312" w:hint="eastAsia"/>
                <w:szCs w:val="21"/>
              </w:rPr>
              <w:t>1.此项费用参与竞争报价，由投标人自行报价。报价形式为：XXX元/人/月，单价报价上限为125元/人/月。</w:t>
            </w:r>
          </w:p>
          <w:p w14:paraId="504047A8" w14:textId="77777777" w:rsidR="005A6389" w:rsidRPr="005A6389" w:rsidRDefault="005A6389" w:rsidP="005A6389">
            <w:pPr>
              <w:spacing w:line="360" w:lineRule="auto"/>
              <w:jc w:val="left"/>
              <w:rPr>
                <w:rFonts w:ascii="宋体" w:eastAsia="宋体" w:hAnsi="宋体" w:cs="仿宋_GB2312" w:hint="eastAsia"/>
                <w:szCs w:val="21"/>
              </w:rPr>
            </w:pPr>
            <w:r w:rsidRPr="005A6389">
              <w:rPr>
                <w:rFonts w:ascii="宋体" w:eastAsia="宋体" w:hAnsi="宋体" w:cs="仿宋_GB2312" w:hint="eastAsia"/>
                <w:szCs w:val="21"/>
              </w:rPr>
              <w:t>2.控制年度预算上限，预算金额部分</w:t>
            </w:r>
            <w:r w:rsidRPr="005A6389">
              <w:rPr>
                <w:rFonts w:ascii="宋体" w:eastAsia="宋体" w:hAnsi="宋体" w:cs="仿宋_GB2312"/>
                <w:szCs w:val="21"/>
              </w:rPr>
              <w:t>为</w:t>
            </w:r>
            <w:r w:rsidRPr="005A6389">
              <w:rPr>
                <w:rFonts w:ascii="宋体" w:eastAsia="宋体" w:hAnsi="宋体" w:cs="仿宋_GB2312" w:hint="eastAsia"/>
                <w:szCs w:val="21"/>
              </w:rPr>
              <w:t>该项目</w:t>
            </w:r>
            <w:r w:rsidRPr="005A6389">
              <w:rPr>
                <w:rFonts w:ascii="宋体" w:eastAsia="宋体" w:hAnsi="宋体" w:cs="仿宋_GB2312"/>
                <w:szCs w:val="21"/>
              </w:rPr>
              <w:t>年度</w:t>
            </w:r>
            <w:r w:rsidRPr="005A6389">
              <w:rPr>
                <w:rFonts w:ascii="宋体" w:eastAsia="宋体" w:hAnsi="宋体" w:cs="仿宋_GB2312" w:hint="eastAsia"/>
                <w:szCs w:val="21"/>
              </w:rPr>
              <w:t>人力资源管理服务费（劳务派遣管理服务费）</w:t>
            </w:r>
            <w:r w:rsidRPr="005A6389">
              <w:rPr>
                <w:rFonts w:ascii="宋体" w:eastAsia="宋体" w:hAnsi="宋体" w:cs="仿宋_GB2312"/>
                <w:szCs w:val="21"/>
              </w:rPr>
              <w:t>预算支付上限，在此范围内支出。</w:t>
            </w:r>
          </w:p>
        </w:tc>
      </w:tr>
    </w:tbl>
    <w:p w14:paraId="0D0466D8" w14:textId="77777777" w:rsidR="005A6389" w:rsidRPr="005A6389" w:rsidRDefault="005A6389" w:rsidP="005A6389">
      <w:pPr>
        <w:spacing w:after="25" w:line="360" w:lineRule="auto"/>
        <w:jc w:val="left"/>
        <w:rPr>
          <w:rFonts w:ascii="宋体" w:eastAsia="宋体" w:hAnsi="宋体" w:cs="仿宋_GB2312" w:hint="eastAsia"/>
          <w:b/>
          <w:szCs w:val="21"/>
        </w:rPr>
      </w:pPr>
      <w:r w:rsidRPr="005A6389">
        <w:rPr>
          <w:rFonts w:ascii="宋体" w:eastAsia="宋体" w:hAnsi="宋体" w:cs="宋体" w:hint="eastAsia"/>
          <w:szCs w:val="21"/>
        </w:rPr>
        <w:t>本项目服务费采用包干制，应包括服务成本、法定税费和合理利润。报价由响应供应商根据本公告工作内容自行测算。</w:t>
      </w:r>
    </w:p>
    <w:p w14:paraId="7CEA118E" w14:textId="77777777" w:rsidR="005A6389" w:rsidRPr="005A6389" w:rsidRDefault="005A6389" w:rsidP="005A6389">
      <w:pPr>
        <w:numPr>
          <w:ilvl w:val="0"/>
          <w:numId w:val="2"/>
        </w:numPr>
        <w:tabs>
          <w:tab w:val="left" w:pos="312"/>
        </w:tabs>
        <w:spacing w:afterLines="25" w:after="78" w:line="360" w:lineRule="auto"/>
        <w:ind w:firstLineChars="200" w:firstLine="422"/>
        <w:jc w:val="left"/>
        <w:rPr>
          <w:rFonts w:ascii="Arial" w:eastAsia="宋体" w:hAnsi="Arial" w:cs="Times New Roman"/>
          <w:szCs w:val="24"/>
        </w:rPr>
      </w:pPr>
      <w:r w:rsidRPr="005A6389">
        <w:rPr>
          <w:rFonts w:ascii="宋体" w:eastAsia="宋体" w:hAnsi="宋体" w:cs="仿宋_GB2312" w:hint="eastAsia"/>
          <w:b/>
          <w:szCs w:val="21"/>
        </w:rPr>
        <w:t>付款方式:</w:t>
      </w:r>
      <w:r w:rsidRPr="005A6389">
        <w:rPr>
          <w:rFonts w:ascii="宋体" w:eastAsia="宋体" w:hAnsi="宋体" w:cs="宋体" w:hint="eastAsia"/>
          <w:szCs w:val="21"/>
        </w:rPr>
        <w:t>按合同约定方式支付。</w:t>
      </w:r>
    </w:p>
    <w:p w14:paraId="3AB0716B" w14:textId="77777777" w:rsidR="005A6389" w:rsidRPr="005A6389" w:rsidRDefault="005A6389" w:rsidP="005A6389">
      <w:pPr>
        <w:spacing w:line="360" w:lineRule="auto"/>
        <w:rPr>
          <w:rFonts w:ascii="Arial" w:eastAsia="宋体" w:hAnsi="Arial" w:cs="Arial"/>
          <w:bCs/>
          <w:szCs w:val="24"/>
        </w:rPr>
      </w:pPr>
    </w:p>
    <w:p w14:paraId="1DFBE107" w14:textId="77777777" w:rsidR="005A6389" w:rsidRPr="005A6389" w:rsidRDefault="005A6389" w:rsidP="005A6389">
      <w:pPr>
        <w:spacing w:line="360" w:lineRule="auto"/>
        <w:rPr>
          <w:rFonts w:ascii="Arial" w:eastAsia="宋体" w:hAnsi="Arial" w:cs="Arial"/>
          <w:bCs/>
          <w:szCs w:val="24"/>
        </w:rPr>
      </w:pPr>
    </w:p>
    <w:p w14:paraId="32D79C00" w14:textId="77777777" w:rsidR="00C23187" w:rsidRPr="005A6389" w:rsidRDefault="00C23187">
      <w:pPr>
        <w:spacing w:after="78"/>
        <w:rPr>
          <w:rFonts w:hint="eastAsia"/>
        </w:rPr>
      </w:pPr>
    </w:p>
    <w:sectPr w:rsidR="00C23187" w:rsidRPr="005A6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50C8" w14:textId="77777777" w:rsidR="00DE3F33" w:rsidRDefault="00DE3F33" w:rsidP="005A6389">
      <w:pPr>
        <w:rPr>
          <w:rFonts w:hint="eastAsia"/>
        </w:rPr>
      </w:pPr>
      <w:r>
        <w:separator/>
      </w:r>
    </w:p>
  </w:endnote>
  <w:endnote w:type="continuationSeparator" w:id="0">
    <w:p w14:paraId="5B39A2E2" w14:textId="77777777" w:rsidR="00DE3F33" w:rsidRDefault="00DE3F33" w:rsidP="005A63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6222" w14:textId="77777777" w:rsidR="00DE3F33" w:rsidRDefault="00DE3F33" w:rsidP="005A6389">
      <w:pPr>
        <w:rPr>
          <w:rFonts w:hint="eastAsia"/>
        </w:rPr>
      </w:pPr>
      <w:r>
        <w:separator/>
      </w:r>
    </w:p>
  </w:footnote>
  <w:footnote w:type="continuationSeparator" w:id="0">
    <w:p w14:paraId="6909FB20" w14:textId="77777777" w:rsidR="00DE3F33" w:rsidRDefault="00DE3F33" w:rsidP="005A638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2C91"/>
    <w:multiLevelType w:val="singleLevel"/>
    <w:tmpl w:val="3DFA2C91"/>
    <w:lvl w:ilvl="0">
      <w:start w:val="1"/>
      <w:numFmt w:val="decimal"/>
      <w:lvlText w:val="%1."/>
      <w:lvlJc w:val="left"/>
      <w:pPr>
        <w:tabs>
          <w:tab w:val="num" w:pos="312"/>
        </w:tabs>
      </w:pPr>
    </w:lvl>
  </w:abstractNum>
  <w:abstractNum w:abstractNumId="1" w15:restartNumberingAfterBreak="0">
    <w:nsid w:val="541285ED"/>
    <w:multiLevelType w:val="singleLevel"/>
    <w:tmpl w:val="99C218C8"/>
    <w:lvl w:ilvl="0">
      <w:start w:val="1"/>
      <w:numFmt w:val="decimal"/>
      <w:lvlText w:val="%1."/>
      <w:lvlJc w:val="left"/>
      <w:pPr>
        <w:tabs>
          <w:tab w:val="num" w:pos="312"/>
        </w:tabs>
      </w:pPr>
      <w:rPr>
        <w:b/>
        <w:color w:val="auto"/>
      </w:rPr>
    </w:lvl>
  </w:abstractNum>
  <w:num w:numId="1" w16cid:durableId="679430935">
    <w:abstractNumId w:val="0"/>
  </w:num>
  <w:num w:numId="2" w16cid:durableId="96076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FB"/>
    <w:rsid w:val="005A6389"/>
    <w:rsid w:val="005F6948"/>
    <w:rsid w:val="00610BC6"/>
    <w:rsid w:val="008851FB"/>
    <w:rsid w:val="00C23187"/>
    <w:rsid w:val="00DE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2CD740-578B-4B2B-93CB-70BC2850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51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851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51F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51F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851F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851F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851F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1F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51F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1F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851F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51F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51FB"/>
    <w:rPr>
      <w:rFonts w:cstheme="majorBidi"/>
      <w:color w:val="0F4761" w:themeColor="accent1" w:themeShade="BF"/>
      <w:sz w:val="28"/>
      <w:szCs w:val="28"/>
    </w:rPr>
  </w:style>
  <w:style w:type="character" w:customStyle="1" w:styleId="50">
    <w:name w:val="标题 5 字符"/>
    <w:basedOn w:val="a0"/>
    <w:link w:val="5"/>
    <w:uiPriority w:val="9"/>
    <w:semiHidden/>
    <w:rsid w:val="008851FB"/>
    <w:rPr>
      <w:rFonts w:cstheme="majorBidi"/>
      <w:color w:val="0F4761" w:themeColor="accent1" w:themeShade="BF"/>
      <w:sz w:val="24"/>
      <w:szCs w:val="24"/>
    </w:rPr>
  </w:style>
  <w:style w:type="character" w:customStyle="1" w:styleId="60">
    <w:name w:val="标题 6 字符"/>
    <w:basedOn w:val="a0"/>
    <w:link w:val="6"/>
    <w:uiPriority w:val="9"/>
    <w:semiHidden/>
    <w:rsid w:val="008851FB"/>
    <w:rPr>
      <w:rFonts w:cstheme="majorBidi"/>
      <w:b/>
      <w:bCs/>
      <w:color w:val="0F4761" w:themeColor="accent1" w:themeShade="BF"/>
    </w:rPr>
  </w:style>
  <w:style w:type="character" w:customStyle="1" w:styleId="70">
    <w:name w:val="标题 7 字符"/>
    <w:basedOn w:val="a0"/>
    <w:link w:val="7"/>
    <w:uiPriority w:val="9"/>
    <w:semiHidden/>
    <w:rsid w:val="008851FB"/>
    <w:rPr>
      <w:rFonts w:cstheme="majorBidi"/>
      <w:b/>
      <w:bCs/>
      <w:color w:val="595959" w:themeColor="text1" w:themeTint="A6"/>
    </w:rPr>
  </w:style>
  <w:style w:type="character" w:customStyle="1" w:styleId="80">
    <w:name w:val="标题 8 字符"/>
    <w:basedOn w:val="a0"/>
    <w:link w:val="8"/>
    <w:uiPriority w:val="9"/>
    <w:semiHidden/>
    <w:rsid w:val="008851FB"/>
    <w:rPr>
      <w:rFonts w:cstheme="majorBidi"/>
      <w:color w:val="595959" w:themeColor="text1" w:themeTint="A6"/>
    </w:rPr>
  </w:style>
  <w:style w:type="character" w:customStyle="1" w:styleId="90">
    <w:name w:val="标题 9 字符"/>
    <w:basedOn w:val="a0"/>
    <w:link w:val="9"/>
    <w:uiPriority w:val="9"/>
    <w:semiHidden/>
    <w:rsid w:val="008851FB"/>
    <w:rPr>
      <w:rFonts w:eastAsiaTheme="majorEastAsia" w:cstheme="majorBidi"/>
      <w:color w:val="595959" w:themeColor="text1" w:themeTint="A6"/>
    </w:rPr>
  </w:style>
  <w:style w:type="paragraph" w:styleId="a3">
    <w:name w:val="Title"/>
    <w:basedOn w:val="a"/>
    <w:next w:val="a"/>
    <w:link w:val="a4"/>
    <w:uiPriority w:val="10"/>
    <w:qFormat/>
    <w:rsid w:val="008851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1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1FB"/>
    <w:pPr>
      <w:spacing w:before="160" w:after="160"/>
      <w:jc w:val="center"/>
    </w:pPr>
    <w:rPr>
      <w:i/>
      <w:iCs/>
      <w:color w:val="404040" w:themeColor="text1" w:themeTint="BF"/>
    </w:rPr>
  </w:style>
  <w:style w:type="character" w:customStyle="1" w:styleId="a8">
    <w:name w:val="引用 字符"/>
    <w:basedOn w:val="a0"/>
    <w:link w:val="a7"/>
    <w:uiPriority w:val="29"/>
    <w:rsid w:val="008851FB"/>
    <w:rPr>
      <w:i/>
      <w:iCs/>
      <w:color w:val="404040" w:themeColor="text1" w:themeTint="BF"/>
    </w:rPr>
  </w:style>
  <w:style w:type="paragraph" w:styleId="a9">
    <w:name w:val="List Paragraph"/>
    <w:basedOn w:val="a"/>
    <w:uiPriority w:val="34"/>
    <w:qFormat/>
    <w:rsid w:val="008851FB"/>
    <w:pPr>
      <w:ind w:left="720"/>
      <w:contextualSpacing/>
    </w:pPr>
  </w:style>
  <w:style w:type="character" w:styleId="aa">
    <w:name w:val="Intense Emphasis"/>
    <w:basedOn w:val="a0"/>
    <w:uiPriority w:val="21"/>
    <w:qFormat/>
    <w:rsid w:val="008851FB"/>
    <w:rPr>
      <w:i/>
      <w:iCs/>
      <w:color w:val="0F4761" w:themeColor="accent1" w:themeShade="BF"/>
    </w:rPr>
  </w:style>
  <w:style w:type="paragraph" w:styleId="ab">
    <w:name w:val="Intense Quote"/>
    <w:basedOn w:val="a"/>
    <w:next w:val="a"/>
    <w:link w:val="ac"/>
    <w:uiPriority w:val="30"/>
    <w:qFormat/>
    <w:rsid w:val="00885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51FB"/>
    <w:rPr>
      <w:i/>
      <w:iCs/>
      <w:color w:val="0F4761" w:themeColor="accent1" w:themeShade="BF"/>
    </w:rPr>
  </w:style>
  <w:style w:type="character" w:styleId="ad">
    <w:name w:val="Intense Reference"/>
    <w:basedOn w:val="a0"/>
    <w:uiPriority w:val="32"/>
    <w:qFormat/>
    <w:rsid w:val="008851FB"/>
    <w:rPr>
      <w:b/>
      <w:bCs/>
      <w:smallCaps/>
      <w:color w:val="0F4761" w:themeColor="accent1" w:themeShade="BF"/>
      <w:spacing w:val="5"/>
    </w:rPr>
  </w:style>
  <w:style w:type="paragraph" w:styleId="ae">
    <w:name w:val="header"/>
    <w:basedOn w:val="a"/>
    <w:link w:val="af"/>
    <w:uiPriority w:val="99"/>
    <w:unhideWhenUsed/>
    <w:rsid w:val="005A6389"/>
    <w:pPr>
      <w:tabs>
        <w:tab w:val="center" w:pos="4153"/>
        <w:tab w:val="right" w:pos="8306"/>
      </w:tabs>
      <w:snapToGrid w:val="0"/>
      <w:jc w:val="center"/>
    </w:pPr>
    <w:rPr>
      <w:sz w:val="18"/>
      <w:szCs w:val="18"/>
    </w:rPr>
  </w:style>
  <w:style w:type="character" w:customStyle="1" w:styleId="af">
    <w:name w:val="页眉 字符"/>
    <w:basedOn w:val="a0"/>
    <w:link w:val="ae"/>
    <w:uiPriority w:val="99"/>
    <w:rsid w:val="005A6389"/>
    <w:rPr>
      <w:sz w:val="18"/>
      <w:szCs w:val="18"/>
    </w:rPr>
  </w:style>
  <w:style w:type="paragraph" w:styleId="af0">
    <w:name w:val="footer"/>
    <w:basedOn w:val="a"/>
    <w:link w:val="af1"/>
    <w:uiPriority w:val="99"/>
    <w:unhideWhenUsed/>
    <w:rsid w:val="005A6389"/>
    <w:pPr>
      <w:tabs>
        <w:tab w:val="center" w:pos="4153"/>
        <w:tab w:val="right" w:pos="8306"/>
      </w:tabs>
      <w:snapToGrid w:val="0"/>
      <w:jc w:val="left"/>
    </w:pPr>
    <w:rPr>
      <w:sz w:val="18"/>
      <w:szCs w:val="18"/>
    </w:rPr>
  </w:style>
  <w:style w:type="character" w:customStyle="1" w:styleId="af1">
    <w:name w:val="页脚 字符"/>
    <w:basedOn w:val="a0"/>
    <w:link w:val="af0"/>
    <w:uiPriority w:val="99"/>
    <w:rsid w:val="005A63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2025-12-01T03:51:00Z</dcterms:created>
  <dcterms:modified xsi:type="dcterms:W3CDTF">2025-12-01T03:51:00Z</dcterms:modified>
</cp:coreProperties>
</file>