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D21" w14:textId="77777777" w:rsidR="00210888" w:rsidRPr="00210888" w:rsidRDefault="00210888" w:rsidP="00210888">
      <w:pPr>
        <w:spacing w:beforeLines="50" w:before="156" w:afterLines="50" w:after="156" w:line="300" w:lineRule="auto"/>
        <w:jc w:val="center"/>
        <w:outlineLvl w:val="0"/>
        <w:rPr>
          <w:rFonts w:ascii="Arial" w:eastAsia="宋体" w:hAnsi="Arial" w:cs="Times New Roman"/>
          <w:kern w:val="44"/>
          <w:sz w:val="44"/>
          <w:szCs w:val="44"/>
        </w:rPr>
      </w:pPr>
      <w:bookmarkStart w:id="0" w:name="_Toc191373609"/>
      <w:r w:rsidRPr="00210888">
        <w:rPr>
          <w:rFonts w:ascii="Arial" w:eastAsia="宋体" w:hAnsi="Arial" w:cs="Times New Roman" w:hint="eastAsia"/>
          <w:kern w:val="44"/>
          <w:sz w:val="44"/>
          <w:szCs w:val="44"/>
        </w:rPr>
        <w:t>第六章</w:t>
      </w:r>
      <w:r w:rsidRPr="00210888">
        <w:rPr>
          <w:rFonts w:ascii="Arial" w:eastAsia="宋体" w:hAnsi="Arial" w:cs="Times New Roman" w:hint="eastAsia"/>
          <w:kern w:val="44"/>
          <w:sz w:val="44"/>
          <w:szCs w:val="44"/>
        </w:rPr>
        <w:t xml:space="preserve">  </w:t>
      </w:r>
      <w:r w:rsidRPr="00210888">
        <w:rPr>
          <w:rFonts w:ascii="Arial" w:eastAsia="宋体" w:hAnsi="Arial" w:cs="Times New Roman" w:hint="eastAsia"/>
          <w:kern w:val="44"/>
          <w:sz w:val="44"/>
          <w:szCs w:val="44"/>
        </w:rPr>
        <w:t>服务需求书</w:t>
      </w:r>
      <w:bookmarkEnd w:id="0"/>
    </w:p>
    <w:p w14:paraId="33AB8EF3" w14:textId="77777777" w:rsidR="00210888" w:rsidRPr="00210888" w:rsidRDefault="00210888" w:rsidP="00210888">
      <w:pPr>
        <w:spacing w:afterLines="25" w:after="78" w:line="360" w:lineRule="auto"/>
        <w:ind w:rightChars="-30" w:right="-63" w:firstLine="426"/>
        <w:rPr>
          <w:rFonts w:ascii="宋体" w:eastAsia="宋体" w:hAnsi="宋体" w:cs="Times New Roman" w:hint="eastAsia"/>
          <w:b/>
          <w:color w:val="FF0000"/>
          <w:szCs w:val="24"/>
        </w:rPr>
      </w:pPr>
      <w:r w:rsidRPr="00210888">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5797D073" w14:textId="77777777" w:rsidR="00210888" w:rsidRPr="00210888" w:rsidRDefault="00210888" w:rsidP="00210888">
      <w:pPr>
        <w:spacing w:afterLines="25" w:after="78" w:line="360" w:lineRule="auto"/>
        <w:ind w:rightChars="-30" w:right="-63" w:firstLine="426"/>
        <w:rPr>
          <w:rFonts w:ascii="宋体" w:eastAsia="宋体" w:hAnsi="宋体" w:cs="Times New Roman" w:hint="eastAsia"/>
          <w:b/>
          <w:color w:val="FF0000"/>
          <w:szCs w:val="24"/>
        </w:rPr>
      </w:pPr>
      <w:r w:rsidRPr="00210888">
        <w:rPr>
          <w:rFonts w:ascii="宋体" w:eastAsia="宋体" w:hAnsi="宋体" w:cs="Times New Roman" w:hint="eastAsia"/>
          <w:b/>
          <w:color w:val="FF0000"/>
          <w:szCs w:val="24"/>
        </w:rPr>
        <w:t>2.如投标人中标后被发现不能满足</w:t>
      </w:r>
      <w:proofErr w:type="gramStart"/>
      <w:r w:rsidRPr="00210888">
        <w:rPr>
          <w:rFonts w:ascii="宋体" w:eastAsia="宋体" w:hAnsi="宋体" w:cs="Times New Roman" w:hint="eastAsia"/>
          <w:b/>
          <w:color w:val="FF0000"/>
          <w:szCs w:val="24"/>
        </w:rPr>
        <w:t>本章带</w:t>
      </w:r>
      <w:proofErr w:type="gramEnd"/>
      <w:r w:rsidRPr="00210888">
        <w:rPr>
          <w:rFonts w:ascii="宋体" w:eastAsia="宋体" w:hAnsi="宋体" w:cs="Times New Roman" w:hint="eastAsia"/>
          <w:b/>
          <w:color w:val="FF0000"/>
          <w:szCs w:val="24"/>
        </w:rPr>
        <w:t>★号条款要求的，采购单位有权拒绝签订合同，一切后果由投标人承担。</w:t>
      </w:r>
    </w:p>
    <w:p w14:paraId="7624B340" w14:textId="77777777" w:rsidR="00210888" w:rsidRPr="00210888" w:rsidRDefault="00210888" w:rsidP="00210888">
      <w:pPr>
        <w:spacing w:line="360" w:lineRule="auto"/>
        <w:rPr>
          <w:rFonts w:ascii="Arial" w:eastAsia="宋体" w:hAnsi="Arial" w:cs="Arial"/>
          <w:bCs/>
          <w:szCs w:val="24"/>
        </w:rPr>
      </w:pPr>
    </w:p>
    <w:p w14:paraId="78FD9888" w14:textId="77777777" w:rsidR="00210888" w:rsidRPr="00210888" w:rsidRDefault="00210888" w:rsidP="00210888">
      <w:pPr>
        <w:spacing w:afterLines="25" w:after="78" w:line="360" w:lineRule="auto"/>
        <w:jc w:val="left"/>
        <w:rPr>
          <w:rFonts w:ascii="宋体" w:eastAsia="宋体" w:hAnsi="宋体" w:cs="Times New Roman" w:hint="eastAsia"/>
          <w:szCs w:val="21"/>
        </w:rPr>
      </w:pPr>
      <w:r w:rsidRPr="00210888">
        <w:rPr>
          <w:rFonts w:ascii="宋体" w:eastAsia="宋体" w:hAnsi="宋体" w:cs="Times New Roman" w:hint="eastAsia"/>
          <w:b/>
          <w:szCs w:val="21"/>
        </w:rPr>
        <w:t>（一）</w:t>
      </w:r>
      <w:r w:rsidRPr="00210888">
        <w:rPr>
          <w:rFonts w:ascii="宋体" w:eastAsia="宋体" w:hAnsi="宋体" w:cs="Times New Roman" w:hint="eastAsia"/>
          <w:b/>
          <w:bCs/>
          <w:szCs w:val="21"/>
        </w:rPr>
        <w:t>采购项目概况</w:t>
      </w:r>
      <w:r w:rsidRPr="00210888">
        <w:rPr>
          <w:rFonts w:ascii="宋体" w:eastAsia="宋体" w:hAnsi="宋体" w:cs="Times New Roman" w:hint="eastAsia"/>
          <w:szCs w:val="21"/>
        </w:rPr>
        <w:t>：</w:t>
      </w:r>
    </w:p>
    <w:p w14:paraId="33D18408" w14:textId="77777777" w:rsidR="00210888" w:rsidRPr="00210888" w:rsidRDefault="00210888" w:rsidP="00210888">
      <w:pPr>
        <w:numPr>
          <w:ilvl w:val="0"/>
          <w:numId w:val="2"/>
        </w:numPr>
        <w:spacing w:afterLines="25" w:after="78" w:line="360" w:lineRule="auto"/>
        <w:ind w:firstLineChars="200" w:firstLine="420"/>
        <w:jc w:val="left"/>
        <w:rPr>
          <w:rFonts w:ascii="宋体" w:eastAsia="宋体" w:hAnsi="宋体" w:cs="Times New Roman" w:hint="eastAsia"/>
          <w:szCs w:val="21"/>
        </w:rPr>
      </w:pPr>
      <w:r w:rsidRPr="00210888">
        <w:rPr>
          <w:rFonts w:ascii="宋体" w:eastAsia="宋体" w:hAnsi="宋体" w:cs="Times New Roman" w:hint="eastAsia"/>
          <w:szCs w:val="21"/>
        </w:rPr>
        <w:t>项目名称；电子病历五级评级咨询服务</w:t>
      </w:r>
    </w:p>
    <w:p w14:paraId="07C2ECAB" w14:textId="77777777" w:rsidR="00210888" w:rsidRPr="00210888" w:rsidRDefault="00210888" w:rsidP="00210888">
      <w:pPr>
        <w:numPr>
          <w:ilvl w:val="0"/>
          <w:numId w:val="2"/>
        </w:numPr>
        <w:spacing w:afterLines="25" w:after="78" w:line="360" w:lineRule="auto"/>
        <w:ind w:firstLineChars="200" w:firstLine="420"/>
        <w:jc w:val="left"/>
        <w:rPr>
          <w:rFonts w:ascii="宋体" w:eastAsia="宋体" w:hAnsi="宋体" w:cs="Times New Roman" w:hint="eastAsia"/>
          <w:szCs w:val="21"/>
        </w:rPr>
      </w:pPr>
      <w:r w:rsidRPr="00210888">
        <w:rPr>
          <w:rFonts w:ascii="宋体" w:eastAsia="宋体" w:hAnsi="宋体" w:cs="Times New Roman" w:hint="eastAsia"/>
          <w:szCs w:val="21"/>
        </w:rPr>
        <w:t>项目预算金额或预算金额之下的最高限额；</w:t>
      </w:r>
      <w:r w:rsidRPr="00210888">
        <w:rPr>
          <w:rFonts w:ascii="宋体" w:eastAsia="宋体" w:hAnsi="宋体" w:cs="宋体"/>
          <w:kern w:val="0"/>
          <w:szCs w:val="21"/>
        </w:rPr>
        <w:t>475</w:t>
      </w:r>
      <w:r w:rsidRPr="00210888">
        <w:rPr>
          <w:rFonts w:ascii="宋体" w:eastAsia="宋体" w:hAnsi="宋体" w:cs="宋体" w:hint="eastAsia"/>
          <w:kern w:val="0"/>
          <w:szCs w:val="21"/>
        </w:rPr>
        <w:t>,</w:t>
      </w:r>
      <w:r w:rsidRPr="00210888">
        <w:rPr>
          <w:rFonts w:ascii="宋体" w:eastAsia="宋体" w:hAnsi="宋体" w:cs="宋体"/>
          <w:kern w:val="0"/>
          <w:szCs w:val="21"/>
        </w:rPr>
        <w:t>000</w:t>
      </w:r>
      <w:r w:rsidRPr="00210888">
        <w:rPr>
          <w:rFonts w:ascii="宋体" w:eastAsia="宋体" w:hAnsi="宋体" w:cs="宋体" w:hint="eastAsia"/>
          <w:kern w:val="0"/>
          <w:szCs w:val="21"/>
        </w:rPr>
        <w:t>.00元</w:t>
      </w:r>
    </w:p>
    <w:p w14:paraId="5BFE13B7" w14:textId="77777777" w:rsidR="00210888" w:rsidRPr="00210888" w:rsidRDefault="00210888" w:rsidP="00210888">
      <w:pPr>
        <w:spacing w:afterLines="25" w:after="78" w:line="360" w:lineRule="auto"/>
        <w:jc w:val="left"/>
        <w:rPr>
          <w:rFonts w:ascii="宋体" w:eastAsia="宋体" w:hAnsi="宋体" w:cs="Times New Roman" w:hint="eastAsia"/>
          <w:szCs w:val="21"/>
        </w:rPr>
      </w:pPr>
      <w:r w:rsidRPr="00210888">
        <w:rPr>
          <w:rFonts w:ascii="宋体" w:eastAsia="宋体" w:hAnsi="宋体" w:cs="Times New Roman" w:hint="eastAsia"/>
          <w:b/>
          <w:bCs/>
          <w:szCs w:val="21"/>
        </w:rPr>
        <w:t>（二）项目管理和服务要求</w:t>
      </w:r>
      <w:r w:rsidRPr="00210888">
        <w:rPr>
          <w:rFonts w:ascii="宋体" w:eastAsia="宋体" w:hAnsi="宋体" w:cs="Times New Roman" w:hint="eastAsia"/>
          <w:szCs w:val="21"/>
        </w:rPr>
        <w:t>：</w:t>
      </w:r>
    </w:p>
    <w:p w14:paraId="3D474B24"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仿宋_GB2312" w:hint="eastAsia"/>
          <w:b/>
          <w:bCs/>
          <w:szCs w:val="21"/>
        </w:rPr>
      </w:pPr>
      <w:r w:rsidRPr="00210888">
        <w:rPr>
          <w:rFonts w:ascii="宋体" w:eastAsia="宋体" w:hAnsi="宋体" w:cs="仿宋_GB2312" w:hint="eastAsia"/>
          <w:b/>
          <w:bCs/>
          <w:szCs w:val="21"/>
        </w:rPr>
        <w:t>项目概况：</w:t>
      </w:r>
      <w:r w:rsidRPr="00210888">
        <w:rPr>
          <w:rFonts w:ascii="宋体" w:eastAsia="宋体" w:hAnsi="宋体" w:cs="宋体" w:hint="eastAsia"/>
          <w:color w:val="000000"/>
          <w:kern w:val="0"/>
          <w:szCs w:val="21"/>
        </w:rPr>
        <w:t>医院电子病历评级是国家卫生健康</w:t>
      </w:r>
      <w:proofErr w:type="gramStart"/>
      <w:r w:rsidRPr="00210888">
        <w:rPr>
          <w:rFonts w:ascii="宋体" w:eastAsia="宋体" w:hAnsi="宋体" w:cs="宋体" w:hint="eastAsia"/>
          <w:color w:val="000000"/>
          <w:kern w:val="0"/>
          <w:szCs w:val="21"/>
        </w:rPr>
        <w:t>委推进</w:t>
      </w:r>
      <w:proofErr w:type="gramEnd"/>
      <w:r w:rsidRPr="00210888">
        <w:rPr>
          <w:rFonts w:ascii="宋体" w:eastAsia="宋体" w:hAnsi="宋体" w:cs="宋体" w:hint="eastAsia"/>
          <w:color w:val="000000"/>
          <w:kern w:val="0"/>
          <w:szCs w:val="21"/>
        </w:rPr>
        <w:t>智慧医院建设的重要举措，其核心意义在于通过标准化评价体系促进医疗机构信息化水平提升，最终实现医疗质量、服务效率和管理能力的全面优化，深圳市宝安区松岗人民医院积极响应国家卫生健康委的要求，努力完成电子病历系统功能应用水平分级评价五级的目标，现需要供应商提供电子病历五级评级咨询服务，助力院内完成既定目标。</w:t>
      </w:r>
    </w:p>
    <w:p w14:paraId="731A80FD"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宋体" w:hint="eastAsia"/>
          <w:color w:val="000000"/>
          <w:kern w:val="0"/>
          <w:szCs w:val="21"/>
        </w:rPr>
      </w:pPr>
      <w:r w:rsidRPr="00210888">
        <w:rPr>
          <w:rFonts w:ascii="宋体" w:eastAsia="宋体" w:hAnsi="宋体" w:cs="仿宋_GB2312" w:hint="eastAsia"/>
          <w:b/>
          <w:bCs/>
          <w:szCs w:val="21"/>
        </w:rPr>
        <w:t>服务期限：</w:t>
      </w:r>
      <w:r w:rsidRPr="00210888">
        <w:rPr>
          <w:rFonts w:ascii="宋体" w:eastAsia="宋体" w:hAnsi="宋体" w:cs="宋体" w:hint="eastAsia"/>
          <w:color w:val="000000"/>
          <w:kern w:val="0"/>
          <w:szCs w:val="21"/>
        </w:rPr>
        <w:t>合同签订之日起</w:t>
      </w:r>
      <w:r w:rsidRPr="00210888">
        <w:rPr>
          <w:rFonts w:ascii="宋体" w:eastAsia="宋体" w:hAnsi="宋体" w:cs="宋体" w:hint="eastAsia"/>
          <w:kern w:val="0"/>
          <w:szCs w:val="21"/>
        </w:rPr>
        <w:t>两年（730天）。</w:t>
      </w:r>
    </w:p>
    <w:p w14:paraId="5AD34CBD"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仿宋_GB2312" w:hint="eastAsia"/>
          <w:b/>
          <w:bCs/>
          <w:szCs w:val="21"/>
        </w:rPr>
      </w:pPr>
      <w:r w:rsidRPr="00210888">
        <w:rPr>
          <w:rFonts w:ascii="宋体" w:eastAsia="宋体" w:hAnsi="宋体" w:cs="仿宋_GB2312" w:hint="eastAsia"/>
          <w:b/>
          <w:bCs/>
          <w:szCs w:val="21"/>
        </w:rPr>
        <w:t>服务内容、技术标准、工作质量要求</w:t>
      </w:r>
    </w:p>
    <w:p w14:paraId="7733DEFA" w14:textId="77777777" w:rsidR="00210888" w:rsidRPr="00210888" w:rsidRDefault="00210888" w:rsidP="00210888">
      <w:pPr>
        <w:spacing w:line="360" w:lineRule="auto"/>
        <w:ind w:firstLineChars="201" w:firstLine="422"/>
        <w:rPr>
          <w:rFonts w:ascii="宋体" w:eastAsia="宋体" w:hAnsi="宋体" w:cs="宋体" w:hint="eastAsia"/>
          <w:kern w:val="0"/>
          <w:szCs w:val="21"/>
        </w:rPr>
      </w:pPr>
      <w:r w:rsidRPr="00210888">
        <w:rPr>
          <w:rFonts w:ascii="宋体" w:eastAsia="宋体" w:hAnsi="宋体" w:cs="宋体" w:hint="eastAsia"/>
          <w:kern w:val="0"/>
          <w:szCs w:val="21"/>
        </w:rPr>
        <w:t>1、对标评估</w:t>
      </w:r>
    </w:p>
    <w:p w14:paraId="1BFE0160"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1.1电子病历评级差异评估；</w:t>
      </w:r>
    </w:p>
    <w:p w14:paraId="7A8790B8" w14:textId="77777777" w:rsidR="00210888" w:rsidRPr="00210888" w:rsidRDefault="00210888" w:rsidP="00210888">
      <w:pPr>
        <w:widowControl/>
        <w:spacing w:line="360" w:lineRule="auto"/>
        <w:ind w:firstLineChars="201" w:firstLine="422"/>
        <w:jc w:val="left"/>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1.1.1调研医院信息系统建设情况；</w:t>
      </w:r>
    </w:p>
    <w:p w14:paraId="3DC7E2AC"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1.1.2与院方和项目</w:t>
      </w:r>
      <w:proofErr w:type="gramStart"/>
      <w:r w:rsidRPr="00210888">
        <w:rPr>
          <w:rFonts w:ascii="宋体" w:eastAsia="宋体" w:hAnsi="宋体" w:cs="宋体" w:hint="eastAsia"/>
          <w:color w:val="000000"/>
          <w:kern w:val="0"/>
          <w:szCs w:val="21"/>
        </w:rPr>
        <w:t>组有效</w:t>
      </w:r>
      <w:proofErr w:type="gramEnd"/>
      <w:r w:rsidRPr="00210888">
        <w:rPr>
          <w:rFonts w:ascii="宋体" w:eastAsia="宋体" w:hAnsi="宋体" w:cs="宋体" w:hint="eastAsia"/>
          <w:color w:val="000000"/>
          <w:kern w:val="0"/>
          <w:szCs w:val="21"/>
        </w:rPr>
        <w:t>沟通，对</w:t>
      </w:r>
      <w:proofErr w:type="gramStart"/>
      <w:r w:rsidRPr="00210888">
        <w:rPr>
          <w:rFonts w:ascii="宋体" w:eastAsia="宋体" w:hAnsi="宋体" w:cs="宋体" w:hint="eastAsia"/>
          <w:color w:val="000000"/>
          <w:kern w:val="0"/>
          <w:szCs w:val="21"/>
        </w:rPr>
        <w:t>标电子</w:t>
      </w:r>
      <w:proofErr w:type="gramEnd"/>
      <w:r w:rsidRPr="00210888">
        <w:rPr>
          <w:rFonts w:ascii="宋体" w:eastAsia="宋体" w:hAnsi="宋体" w:cs="宋体" w:hint="eastAsia"/>
          <w:color w:val="000000"/>
          <w:kern w:val="0"/>
          <w:szCs w:val="21"/>
        </w:rPr>
        <w:t>病历评级目标级别的评价标准，从系统功能、应用范围等方面对医院信息系统现状进行差异化评估；</w:t>
      </w:r>
    </w:p>
    <w:p w14:paraId="384FB5D4"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1.2电子病历评级评估情况汇报；</w:t>
      </w:r>
    </w:p>
    <w:p w14:paraId="64FF5B95"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1.2.1根据评估结果，向院方领导及临床管理部门进行汇报，重点介绍整体评估情况、建设重点、后续工作计划。</w:t>
      </w:r>
    </w:p>
    <w:p w14:paraId="33694D9A"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2、评级整改</w:t>
      </w:r>
    </w:p>
    <w:p w14:paraId="69D2EB0E"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2.1电子病历评级工作计划协助；</w:t>
      </w:r>
    </w:p>
    <w:p w14:paraId="5B905752"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lastRenderedPageBreak/>
        <w:t>2.1.1</w:t>
      </w:r>
      <w:r w:rsidRPr="00210888">
        <w:rPr>
          <w:rFonts w:ascii="宋体" w:eastAsia="宋体" w:hAnsi="宋体" w:cs="Times New Roman" w:hint="eastAsia"/>
          <w:b/>
          <w:color w:val="FF0000"/>
          <w:szCs w:val="24"/>
        </w:rPr>
        <w:t>★</w:t>
      </w:r>
      <w:r w:rsidRPr="00210888">
        <w:rPr>
          <w:rFonts w:ascii="宋体" w:eastAsia="宋体" w:hAnsi="宋体" w:cs="宋体" w:hint="eastAsia"/>
          <w:color w:val="000000"/>
          <w:kern w:val="0"/>
          <w:szCs w:val="21"/>
        </w:rPr>
        <w:t>根据评估情况，协助项目评级负责人制定电子病历评级的工作计划；</w:t>
      </w:r>
    </w:p>
    <w:p w14:paraId="4B72B975"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2.2电子病历评级建设咨询指导服务；</w:t>
      </w:r>
    </w:p>
    <w:p w14:paraId="0B41A116" w14:textId="77777777" w:rsidR="00210888" w:rsidRPr="00210888" w:rsidRDefault="00210888" w:rsidP="00210888">
      <w:pPr>
        <w:spacing w:line="360" w:lineRule="auto"/>
        <w:ind w:leftChars="200" w:left="420" w:firstLineChars="1" w:firstLine="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2.2.1</w:t>
      </w:r>
      <w:r w:rsidRPr="00210888">
        <w:rPr>
          <w:rFonts w:ascii="宋体" w:eastAsia="宋体" w:hAnsi="宋体" w:cs="Times New Roman" w:hint="eastAsia"/>
          <w:b/>
          <w:color w:val="FF0000"/>
          <w:szCs w:val="24"/>
        </w:rPr>
        <w:t>★</w:t>
      </w:r>
      <w:r w:rsidRPr="00210888">
        <w:rPr>
          <w:rFonts w:ascii="宋体" w:eastAsia="宋体" w:hAnsi="宋体" w:cs="宋体" w:hint="eastAsia"/>
          <w:color w:val="000000"/>
          <w:kern w:val="0"/>
          <w:szCs w:val="21"/>
        </w:rPr>
        <w:t>同客户建立评级组织体系和日常工作机制；</w:t>
      </w:r>
      <w:r w:rsidRPr="00210888">
        <w:rPr>
          <w:rFonts w:ascii="宋体" w:eastAsia="宋体" w:hAnsi="宋体" w:cs="宋体" w:hint="eastAsia"/>
          <w:color w:val="000000"/>
          <w:kern w:val="0"/>
          <w:szCs w:val="21"/>
        </w:rPr>
        <w:br/>
        <w:t>2.2.2</w:t>
      </w:r>
      <w:r w:rsidRPr="00210888">
        <w:rPr>
          <w:rFonts w:ascii="宋体" w:eastAsia="宋体" w:hAnsi="宋体" w:cs="Times New Roman" w:hint="eastAsia"/>
          <w:b/>
          <w:color w:val="FF0000"/>
          <w:szCs w:val="24"/>
        </w:rPr>
        <w:t>★</w:t>
      </w:r>
      <w:r w:rsidRPr="00210888">
        <w:rPr>
          <w:rFonts w:ascii="宋体" w:eastAsia="宋体" w:hAnsi="宋体" w:cs="宋体" w:hint="eastAsia"/>
          <w:color w:val="000000"/>
          <w:kern w:val="0"/>
          <w:szCs w:val="21"/>
        </w:rPr>
        <w:t>根据项目进展提供咨询指导服务，保障系统建设内容符合目标级别的建设要求。</w:t>
      </w:r>
    </w:p>
    <w:p w14:paraId="6FCD8BD3"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3、实证材料准备</w:t>
      </w:r>
    </w:p>
    <w:p w14:paraId="3B7A1EC1"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3.1电子病历评级系统功能实证材料准备指导；</w:t>
      </w:r>
    </w:p>
    <w:p w14:paraId="56FAAAC1"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3.1.1指导客户进行东</w:t>
      </w:r>
      <w:proofErr w:type="gramStart"/>
      <w:r w:rsidRPr="00210888">
        <w:rPr>
          <w:rFonts w:ascii="宋体" w:eastAsia="宋体" w:hAnsi="宋体" w:cs="宋体" w:hint="eastAsia"/>
          <w:color w:val="000000"/>
          <w:kern w:val="0"/>
          <w:szCs w:val="21"/>
        </w:rPr>
        <w:t>华系统</w:t>
      </w:r>
      <w:proofErr w:type="gramEnd"/>
      <w:r w:rsidRPr="00210888">
        <w:rPr>
          <w:rFonts w:ascii="宋体" w:eastAsia="宋体" w:hAnsi="宋体" w:cs="宋体" w:hint="eastAsia"/>
          <w:color w:val="000000"/>
          <w:kern w:val="0"/>
          <w:szCs w:val="21"/>
        </w:rPr>
        <w:t>的系统功能截图工作，输出系统功能实证材料文档；</w:t>
      </w:r>
    </w:p>
    <w:p w14:paraId="69758361"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3.2电子病历评级数据质量实证材料准备指导；</w:t>
      </w:r>
    </w:p>
    <w:p w14:paraId="5C3E1533"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3.2.1指导客户、厂商完成数据质量评估实证材料准备工作，输出数据质量评估实证材料文档；</w:t>
      </w:r>
    </w:p>
    <w:p w14:paraId="54C0341F"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3.3电子病历评级实证材料审核；</w:t>
      </w:r>
    </w:p>
    <w:p w14:paraId="6C9C66FF"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3.3.1</w:t>
      </w:r>
      <w:r w:rsidRPr="00210888">
        <w:rPr>
          <w:rFonts w:ascii="宋体" w:eastAsia="宋体" w:hAnsi="宋体" w:cs="Times New Roman" w:hint="eastAsia"/>
          <w:b/>
          <w:color w:val="FF0000"/>
          <w:szCs w:val="24"/>
        </w:rPr>
        <w:t>★</w:t>
      </w:r>
      <w:r w:rsidRPr="00210888">
        <w:rPr>
          <w:rFonts w:ascii="宋体" w:eastAsia="宋体" w:hAnsi="宋体" w:cs="宋体" w:hint="eastAsia"/>
          <w:color w:val="000000"/>
          <w:kern w:val="0"/>
          <w:szCs w:val="21"/>
        </w:rPr>
        <w:t>审核客户的电子病历评级的实证材料文档，如有问题则进行标注并反馈，协助医院进行材料整改。</w:t>
      </w:r>
    </w:p>
    <w:p w14:paraId="47282764"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4、平台上报</w:t>
      </w:r>
    </w:p>
    <w:p w14:paraId="6A7C10C0"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4.1电子病历评级上报指导；</w:t>
      </w:r>
    </w:p>
    <w:p w14:paraId="349B8565"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4.1.1</w:t>
      </w:r>
      <w:r w:rsidRPr="00210888">
        <w:rPr>
          <w:rFonts w:ascii="宋体" w:eastAsia="宋体" w:hAnsi="宋体" w:cs="Times New Roman" w:hint="eastAsia"/>
          <w:b/>
          <w:color w:val="FF0000"/>
          <w:szCs w:val="24"/>
        </w:rPr>
        <w:t>★</w:t>
      </w:r>
      <w:r w:rsidRPr="00210888">
        <w:rPr>
          <w:rFonts w:ascii="宋体" w:eastAsia="宋体" w:hAnsi="宋体" w:cs="宋体" w:hint="eastAsia"/>
          <w:color w:val="000000"/>
          <w:kern w:val="0"/>
          <w:szCs w:val="21"/>
        </w:rPr>
        <w:t>指导客户在智慧医院分级评价平台上完成电子病历评级目标级别的所有上报工作。</w:t>
      </w:r>
    </w:p>
    <w:p w14:paraId="4D593FE5"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5、实用审核迎评</w:t>
      </w:r>
    </w:p>
    <w:p w14:paraId="73F5039D"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5.1电子病历评级实用审核迎评指导；</w:t>
      </w:r>
    </w:p>
    <w:p w14:paraId="19988C8F" w14:textId="77777777" w:rsidR="00210888" w:rsidRPr="00210888" w:rsidRDefault="00210888" w:rsidP="00210888">
      <w:pPr>
        <w:widowControl/>
        <w:spacing w:line="360" w:lineRule="auto"/>
        <w:ind w:firstLineChars="201" w:firstLine="422"/>
        <w:jc w:val="left"/>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5.1.1介绍实用审核的查验流程和评审的环境、人员、材料等准备要求；</w:t>
      </w:r>
    </w:p>
    <w:p w14:paraId="0C54FA6E" w14:textId="77777777" w:rsidR="00210888" w:rsidRPr="00210888" w:rsidRDefault="00210888" w:rsidP="00210888">
      <w:pPr>
        <w:widowControl/>
        <w:spacing w:line="360" w:lineRule="auto"/>
        <w:ind w:firstLineChars="201" w:firstLine="422"/>
        <w:jc w:val="left"/>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5.1.2提供实用审核查验环境、人员、软硬件等准备工作的指导文档；</w:t>
      </w:r>
    </w:p>
    <w:p w14:paraId="33181572"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5.1.3提供各工作角色实用审核的演示操作培训文档；</w:t>
      </w:r>
    </w:p>
    <w:p w14:paraId="3DFB74D4"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5.2电子病历评级实用审核模拟</w:t>
      </w:r>
    </w:p>
    <w:p w14:paraId="72BDCE9E"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5.2.1按国家级专家查验的要求，提供电子病历评级实用</w:t>
      </w:r>
      <w:proofErr w:type="gramStart"/>
      <w:r w:rsidRPr="00210888">
        <w:rPr>
          <w:rFonts w:ascii="宋体" w:eastAsia="宋体" w:hAnsi="宋体" w:cs="宋体" w:hint="eastAsia"/>
          <w:color w:val="000000"/>
          <w:kern w:val="0"/>
          <w:szCs w:val="21"/>
        </w:rPr>
        <w:t>审核线</w:t>
      </w:r>
      <w:proofErr w:type="gramEnd"/>
      <w:r w:rsidRPr="00210888">
        <w:rPr>
          <w:rFonts w:ascii="宋体" w:eastAsia="宋体" w:hAnsi="宋体" w:cs="宋体" w:hint="eastAsia"/>
          <w:color w:val="000000"/>
          <w:kern w:val="0"/>
          <w:szCs w:val="21"/>
        </w:rPr>
        <w:t>上模拟服务；</w:t>
      </w:r>
    </w:p>
    <w:p w14:paraId="76AC68EC"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5.3电子病历评级实用审核现场支持；</w:t>
      </w:r>
    </w:p>
    <w:p w14:paraId="4F422ABB" w14:textId="77777777" w:rsidR="00210888" w:rsidRPr="00210888" w:rsidRDefault="00210888" w:rsidP="00210888">
      <w:pPr>
        <w:spacing w:line="360" w:lineRule="auto"/>
        <w:ind w:firstLineChars="201" w:firstLine="422"/>
        <w:rPr>
          <w:rFonts w:ascii="宋体" w:eastAsia="宋体" w:hAnsi="宋体" w:cs="宋体" w:hint="eastAsia"/>
          <w:color w:val="000000"/>
          <w:kern w:val="0"/>
          <w:szCs w:val="21"/>
        </w:rPr>
      </w:pPr>
      <w:r w:rsidRPr="00210888">
        <w:rPr>
          <w:rFonts w:ascii="宋体" w:eastAsia="宋体" w:hAnsi="宋体" w:cs="宋体" w:hint="eastAsia"/>
          <w:color w:val="000000"/>
          <w:kern w:val="0"/>
          <w:szCs w:val="21"/>
        </w:rPr>
        <w:t>5.3.1</w:t>
      </w:r>
      <w:r w:rsidRPr="00210888">
        <w:rPr>
          <w:rFonts w:ascii="宋体" w:eastAsia="宋体" w:hAnsi="宋体" w:cs="宋体" w:hint="eastAsia"/>
          <w:szCs w:val="21"/>
        </w:rPr>
        <w:t>▲医院</w:t>
      </w:r>
      <w:r w:rsidRPr="00210888">
        <w:rPr>
          <w:rFonts w:ascii="宋体" w:eastAsia="宋体" w:hAnsi="宋体" w:cs="宋体" w:hint="eastAsia"/>
          <w:color w:val="000000"/>
          <w:kern w:val="0"/>
          <w:szCs w:val="21"/>
        </w:rPr>
        <w:t>通过国家级专家材料文审后，中标方需提供现场评级指导支持服务。</w:t>
      </w:r>
    </w:p>
    <w:p w14:paraId="386E31A8"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仿宋_GB2312" w:hint="eastAsia"/>
          <w:b/>
          <w:szCs w:val="21"/>
        </w:rPr>
      </w:pPr>
      <w:r w:rsidRPr="00210888">
        <w:rPr>
          <w:rFonts w:ascii="宋体" w:eastAsia="宋体" w:hAnsi="宋体" w:cs="宋体" w:hint="eastAsia"/>
          <w:b/>
          <w:szCs w:val="21"/>
        </w:rPr>
        <w:t>▲</w:t>
      </w:r>
      <w:r w:rsidRPr="00210888">
        <w:rPr>
          <w:rFonts w:ascii="宋体" w:eastAsia="宋体" w:hAnsi="宋体" w:cs="宋体" w:hint="eastAsia"/>
          <w:b/>
          <w:bCs/>
          <w:color w:val="000000"/>
          <w:kern w:val="0"/>
          <w:szCs w:val="21"/>
        </w:rPr>
        <w:t>人员要求</w:t>
      </w:r>
      <w:r w:rsidRPr="00210888">
        <w:rPr>
          <w:rFonts w:ascii="宋体" w:eastAsia="宋体" w:hAnsi="宋体" w:cs="仿宋_GB2312" w:hint="eastAsia"/>
          <w:b/>
          <w:szCs w:val="21"/>
        </w:rPr>
        <w:t>：</w:t>
      </w:r>
      <w:r w:rsidRPr="00210888">
        <w:rPr>
          <w:rFonts w:ascii="宋体" w:eastAsia="宋体" w:hAnsi="宋体" w:cs="宋体" w:hint="eastAsia"/>
          <w:color w:val="000000"/>
          <w:kern w:val="0"/>
          <w:szCs w:val="21"/>
        </w:rPr>
        <w:t>实用审核迎评阶段至少有一名工程师在现场支持，其他阶段可安排工程师远程沟通和协助院内电子病历评级工作。</w:t>
      </w:r>
    </w:p>
    <w:p w14:paraId="7673DF2E"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仿宋_GB2312" w:hint="eastAsia"/>
          <w:bCs/>
          <w:szCs w:val="21"/>
        </w:rPr>
      </w:pPr>
      <w:r w:rsidRPr="00210888">
        <w:rPr>
          <w:rFonts w:ascii="宋体" w:eastAsia="宋体" w:hAnsi="宋体" w:cs="仿宋_GB2312" w:hint="eastAsia"/>
          <w:b/>
          <w:szCs w:val="21"/>
        </w:rPr>
        <w:t>商务要求：</w:t>
      </w:r>
    </w:p>
    <w:p w14:paraId="5645F028" w14:textId="77777777" w:rsidR="00210888" w:rsidRPr="00210888" w:rsidRDefault="00210888" w:rsidP="00210888">
      <w:pPr>
        <w:spacing w:line="360" w:lineRule="auto"/>
        <w:ind w:left="3" w:firstLineChars="201" w:firstLine="422"/>
        <w:rPr>
          <w:rFonts w:ascii="宋体" w:eastAsia="宋体" w:hAnsi="宋体" w:cs="宋体" w:hint="eastAsia"/>
          <w:b/>
          <w:szCs w:val="21"/>
          <w:u w:val="single"/>
        </w:rPr>
      </w:pPr>
      <w:r w:rsidRPr="00210888">
        <w:rPr>
          <w:rFonts w:ascii="宋体" w:eastAsia="宋体" w:hAnsi="宋体" w:cs="宋体" w:hint="eastAsia"/>
          <w:szCs w:val="21"/>
        </w:rPr>
        <w:lastRenderedPageBreak/>
        <w:t>1.服务期要求</w:t>
      </w:r>
      <w:r w:rsidRPr="00210888">
        <w:rPr>
          <w:rFonts w:ascii="宋体" w:eastAsia="宋体" w:hAnsi="宋体" w:cs="宋体" w:hint="eastAsia"/>
          <w:bCs/>
          <w:szCs w:val="21"/>
        </w:rPr>
        <w:t>：</w:t>
      </w:r>
      <w:r w:rsidRPr="00210888">
        <w:rPr>
          <w:rFonts w:ascii="宋体" w:eastAsia="宋体" w:hAnsi="宋体" w:cs="宋体" w:hint="eastAsia"/>
          <w:szCs w:val="21"/>
        </w:rPr>
        <w:t>系指合同签订之日起至服务结束的时间期限</w:t>
      </w:r>
      <w:r w:rsidRPr="00210888">
        <w:rPr>
          <w:rFonts w:ascii="宋体" w:eastAsia="宋体" w:hAnsi="宋体" w:cs="宋体" w:hint="eastAsia"/>
          <w:bCs/>
          <w:szCs w:val="21"/>
        </w:rPr>
        <w:t>。具体是指合同签订之日起两年</w:t>
      </w:r>
      <w:r w:rsidRPr="00210888">
        <w:rPr>
          <w:rFonts w:ascii="宋体" w:eastAsia="宋体" w:hAnsi="宋体" w:cs="宋体" w:hint="eastAsia"/>
          <w:kern w:val="0"/>
          <w:szCs w:val="21"/>
        </w:rPr>
        <w:t>（730天）</w:t>
      </w:r>
      <w:r w:rsidRPr="00210888">
        <w:rPr>
          <w:rFonts w:ascii="宋体" w:eastAsia="宋体" w:hAnsi="宋体" w:cs="宋体" w:hint="eastAsia"/>
          <w:bCs/>
          <w:szCs w:val="21"/>
        </w:rPr>
        <w:t>。</w:t>
      </w:r>
    </w:p>
    <w:p w14:paraId="541AFF87" w14:textId="77777777" w:rsidR="00210888" w:rsidRPr="00210888" w:rsidRDefault="00210888" w:rsidP="00210888">
      <w:pPr>
        <w:spacing w:line="360" w:lineRule="auto"/>
        <w:ind w:left="3" w:firstLineChars="201" w:firstLine="422"/>
        <w:rPr>
          <w:rFonts w:ascii="宋体" w:eastAsia="宋体" w:hAnsi="宋体" w:cs="宋体" w:hint="eastAsia"/>
          <w:b/>
          <w:szCs w:val="21"/>
          <w:u w:val="single"/>
        </w:rPr>
      </w:pPr>
      <w:r w:rsidRPr="00210888">
        <w:rPr>
          <w:rFonts w:ascii="宋体" w:eastAsia="宋体" w:hAnsi="宋体" w:cs="宋体" w:hint="eastAsia"/>
          <w:bCs/>
          <w:szCs w:val="21"/>
        </w:rPr>
        <w:t xml:space="preserve">2.服务地点：深圳市宝安区松岗人民医院指定地点。              </w:t>
      </w:r>
    </w:p>
    <w:p w14:paraId="2AC9C572" w14:textId="77777777" w:rsidR="00210888" w:rsidRPr="00210888" w:rsidRDefault="00210888" w:rsidP="00210888">
      <w:pPr>
        <w:spacing w:line="360" w:lineRule="auto"/>
        <w:ind w:firstLineChars="201" w:firstLine="422"/>
        <w:rPr>
          <w:rFonts w:ascii="宋体" w:eastAsia="宋体" w:hAnsi="宋体" w:cs="宋体" w:hint="eastAsia"/>
          <w:szCs w:val="21"/>
        </w:rPr>
      </w:pPr>
      <w:r w:rsidRPr="00210888">
        <w:rPr>
          <w:rFonts w:ascii="宋体" w:eastAsia="宋体" w:hAnsi="宋体" w:cs="宋体" w:hint="eastAsia"/>
          <w:szCs w:val="21"/>
        </w:rPr>
        <w:t>3.付款方式：合同签订后，采购人收到中标人提供的合格发票后，按财务付款流程向中标人支付合同总金额的</w:t>
      </w:r>
      <w:r w:rsidRPr="00210888">
        <w:rPr>
          <w:rFonts w:ascii="宋体" w:eastAsia="宋体" w:hAnsi="宋体" w:cs="宋体" w:hint="eastAsia"/>
          <w:szCs w:val="21"/>
          <w:u w:val="single"/>
        </w:rPr>
        <w:t>30</w:t>
      </w:r>
      <w:r w:rsidRPr="00210888">
        <w:rPr>
          <w:rFonts w:ascii="宋体" w:eastAsia="宋体" w:hAnsi="宋体" w:cs="宋体" w:hint="eastAsia"/>
          <w:szCs w:val="21"/>
        </w:rPr>
        <w:t>%，；</w:t>
      </w:r>
      <w:r w:rsidRPr="00210888">
        <w:rPr>
          <w:rFonts w:ascii="宋体" w:eastAsia="宋体" w:hAnsi="宋体" w:cs="宋体" w:hint="eastAsia"/>
          <w:color w:val="000000"/>
          <w:kern w:val="0"/>
          <w:szCs w:val="21"/>
        </w:rPr>
        <w:t>实用审核迎评工作结束</w:t>
      </w:r>
      <w:r w:rsidRPr="00210888">
        <w:rPr>
          <w:rFonts w:ascii="宋体" w:eastAsia="宋体" w:hAnsi="宋体" w:cs="宋体" w:hint="eastAsia"/>
          <w:szCs w:val="21"/>
        </w:rPr>
        <w:t>后，中标人提供合格发票，采购人按财务付款流程向中标人支付合同总金额的</w:t>
      </w:r>
      <w:r w:rsidRPr="00210888">
        <w:rPr>
          <w:rFonts w:ascii="宋体" w:eastAsia="宋体" w:hAnsi="宋体" w:cs="宋体" w:hint="eastAsia"/>
          <w:szCs w:val="21"/>
          <w:u w:val="single"/>
        </w:rPr>
        <w:t>70</w:t>
      </w:r>
      <w:r w:rsidRPr="00210888">
        <w:rPr>
          <w:rFonts w:ascii="宋体" w:eastAsia="宋体" w:hAnsi="宋体" w:cs="宋体" w:hint="eastAsia"/>
          <w:szCs w:val="21"/>
        </w:rPr>
        <w:t>%。</w:t>
      </w:r>
    </w:p>
    <w:p w14:paraId="19A8735E" w14:textId="77777777" w:rsidR="00210888" w:rsidRPr="00210888" w:rsidRDefault="00210888" w:rsidP="00210888">
      <w:pPr>
        <w:spacing w:line="360" w:lineRule="auto"/>
        <w:ind w:left="3" w:firstLineChars="201" w:firstLine="422"/>
        <w:rPr>
          <w:rFonts w:ascii="宋体" w:eastAsia="宋体" w:hAnsi="宋体" w:cs="宋体" w:hint="eastAsia"/>
          <w:bCs/>
          <w:szCs w:val="21"/>
        </w:rPr>
      </w:pPr>
      <w:r w:rsidRPr="00210888">
        <w:rPr>
          <w:rFonts w:ascii="宋体" w:eastAsia="宋体" w:hAnsi="宋体" w:cs="宋体" w:hint="eastAsia"/>
          <w:szCs w:val="21"/>
        </w:rPr>
        <w:t>4、验收标准：</w:t>
      </w:r>
      <w:r w:rsidRPr="00210888">
        <w:rPr>
          <w:rFonts w:ascii="宋体" w:eastAsia="宋体" w:hAnsi="宋体" w:cs="宋体" w:hint="eastAsia"/>
          <w:bCs/>
          <w:szCs w:val="21"/>
        </w:rPr>
        <w:t>当满足以下条件时，采购人才向中标人签发验收报告：</w:t>
      </w:r>
    </w:p>
    <w:p w14:paraId="6E5EA587" w14:textId="77777777" w:rsidR="00210888" w:rsidRPr="00210888" w:rsidRDefault="00210888" w:rsidP="00210888">
      <w:pPr>
        <w:tabs>
          <w:tab w:val="left" w:pos="1260"/>
        </w:tabs>
        <w:spacing w:line="360" w:lineRule="auto"/>
        <w:ind w:firstLineChars="201" w:firstLine="422"/>
        <w:rPr>
          <w:rFonts w:ascii="宋体" w:eastAsia="宋体" w:hAnsi="宋体" w:cs="宋体" w:hint="eastAsia"/>
          <w:bCs/>
          <w:szCs w:val="21"/>
        </w:rPr>
      </w:pPr>
      <w:r w:rsidRPr="00210888">
        <w:rPr>
          <w:rFonts w:ascii="宋体" w:eastAsia="宋体" w:hAnsi="宋体" w:cs="宋体" w:hint="eastAsia"/>
          <w:bCs/>
          <w:szCs w:val="21"/>
        </w:rPr>
        <w:t>4.1中标人已按照合同规定提供了全部阶段的咨询服务。</w:t>
      </w:r>
    </w:p>
    <w:p w14:paraId="400117B7" w14:textId="77777777" w:rsidR="00210888" w:rsidRPr="00210888" w:rsidRDefault="00210888" w:rsidP="00210888">
      <w:pPr>
        <w:spacing w:line="360" w:lineRule="auto"/>
        <w:ind w:firstLineChars="201" w:firstLine="422"/>
        <w:rPr>
          <w:rFonts w:ascii="Arial" w:eastAsia="宋体" w:hAnsi="Arial" w:cs="Arial"/>
          <w:bCs/>
          <w:szCs w:val="24"/>
        </w:rPr>
      </w:pPr>
      <w:r w:rsidRPr="00210888">
        <w:rPr>
          <w:rFonts w:ascii="宋体" w:eastAsia="宋体" w:hAnsi="宋体" w:cs="宋体" w:hint="eastAsia"/>
          <w:bCs/>
          <w:szCs w:val="21"/>
        </w:rPr>
        <w:t>4.2服务项目符合招标文件的服务要求。</w:t>
      </w:r>
    </w:p>
    <w:p w14:paraId="04F7A213" w14:textId="77777777" w:rsidR="00210888" w:rsidRPr="00210888" w:rsidRDefault="00210888" w:rsidP="00210888">
      <w:pPr>
        <w:numPr>
          <w:ilvl w:val="0"/>
          <w:numId w:val="3"/>
        </w:numPr>
        <w:tabs>
          <w:tab w:val="left" w:pos="312"/>
        </w:tabs>
        <w:spacing w:afterLines="25" w:after="78" w:line="360" w:lineRule="auto"/>
        <w:ind w:firstLineChars="200" w:firstLine="422"/>
        <w:jc w:val="left"/>
        <w:rPr>
          <w:rFonts w:ascii="宋体" w:eastAsia="宋体" w:hAnsi="宋体" w:cs="仿宋_GB2312" w:hint="eastAsia"/>
          <w:b/>
          <w:szCs w:val="21"/>
        </w:rPr>
      </w:pPr>
      <w:r w:rsidRPr="00210888">
        <w:rPr>
          <w:rFonts w:ascii="宋体" w:eastAsia="宋体" w:hAnsi="宋体" w:cs="仿宋_GB2312" w:hint="eastAsia"/>
          <w:b/>
          <w:szCs w:val="21"/>
        </w:rPr>
        <w:t>报价要求</w:t>
      </w:r>
    </w:p>
    <w:p w14:paraId="2B11572B" w14:textId="77777777" w:rsidR="00210888" w:rsidRPr="00210888" w:rsidRDefault="00210888" w:rsidP="00210888">
      <w:pPr>
        <w:numPr>
          <w:ilvl w:val="0"/>
          <w:numId w:val="4"/>
        </w:numPr>
        <w:spacing w:afterLines="25" w:after="78" w:line="360" w:lineRule="auto"/>
        <w:ind w:firstLine="426"/>
        <w:jc w:val="left"/>
        <w:rPr>
          <w:rFonts w:ascii="宋体" w:eastAsia="宋体" w:hAnsi="宋体" w:cs="Times New Roman" w:hint="eastAsia"/>
          <w:szCs w:val="21"/>
        </w:rPr>
      </w:pPr>
      <w:r w:rsidRPr="00210888">
        <w:rPr>
          <w:rFonts w:ascii="宋体" w:eastAsia="宋体" w:hAnsi="宋体" w:cs="Times New Roman" w:hint="eastAsia"/>
          <w:szCs w:val="21"/>
        </w:rPr>
        <w:t xml:space="preserve">投标总价必须是完成该项目的一切费用总和，包括人工费、保险费、管理费、技术培训费、设备安装费、调试费、售后服务费、国家规定的各项税费等全部费用； </w:t>
      </w:r>
    </w:p>
    <w:p w14:paraId="5349E32A" w14:textId="77777777" w:rsidR="00210888" w:rsidRPr="00210888" w:rsidRDefault="00210888" w:rsidP="00210888">
      <w:pPr>
        <w:numPr>
          <w:ilvl w:val="0"/>
          <w:numId w:val="4"/>
        </w:numPr>
        <w:spacing w:afterLines="25" w:after="78" w:line="360" w:lineRule="auto"/>
        <w:ind w:firstLine="426"/>
        <w:jc w:val="left"/>
        <w:rPr>
          <w:rFonts w:ascii="宋体" w:eastAsia="宋体" w:hAnsi="宋体" w:cs="Times New Roman" w:hint="eastAsia"/>
          <w:szCs w:val="21"/>
        </w:rPr>
      </w:pPr>
      <w:r w:rsidRPr="00210888">
        <w:rPr>
          <w:rFonts w:ascii="宋体" w:eastAsia="宋体" w:hAnsi="宋体" w:cs="Times New Roman" w:hint="eastAsia"/>
          <w:szCs w:val="21"/>
        </w:rPr>
        <w:t>投标供应商应当根据本企业的成本自行决定报价，但不得低于其企业成本的报价也不得超过项目预算金额；</w:t>
      </w:r>
    </w:p>
    <w:p w14:paraId="549C943A" w14:textId="77777777" w:rsidR="00210888" w:rsidRPr="00210888" w:rsidRDefault="00210888" w:rsidP="00210888">
      <w:pPr>
        <w:numPr>
          <w:ilvl w:val="0"/>
          <w:numId w:val="4"/>
        </w:numPr>
        <w:spacing w:afterLines="25" w:after="78" w:line="360" w:lineRule="auto"/>
        <w:ind w:firstLine="426"/>
        <w:rPr>
          <w:rFonts w:ascii="Arial" w:eastAsia="宋体" w:hAnsi="Arial" w:cs="Arial"/>
          <w:bCs/>
          <w:szCs w:val="24"/>
        </w:rPr>
      </w:pPr>
      <w:r w:rsidRPr="00210888">
        <w:rPr>
          <w:rFonts w:ascii="宋体" w:eastAsia="宋体" w:hAnsi="宋体" w:cs="Arial" w:hint="eastAsia"/>
          <w:bCs/>
          <w:szCs w:val="21"/>
        </w:rPr>
        <w:t>投标供应商的报价，应当是本项目采购范围和采购文件及合同条款上所列的各项内容中所述的全部，不得以任何理由予以重复。</w:t>
      </w:r>
    </w:p>
    <w:p w14:paraId="15EF6A56" w14:textId="77777777" w:rsidR="00210888" w:rsidRPr="00210888" w:rsidRDefault="00210888" w:rsidP="00210888">
      <w:pPr>
        <w:spacing w:line="360" w:lineRule="auto"/>
        <w:rPr>
          <w:rFonts w:ascii="Arial" w:eastAsia="宋体" w:hAnsi="Arial" w:cs="Arial"/>
          <w:bCs/>
          <w:szCs w:val="24"/>
        </w:rPr>
      </w:pPr>
    </w:p>
    <w:p w14:paraId="1CCF22FC" w14:textId="77777777" w:rsidR="00210888" w:rsidRPr="00210888" w:rsidRDefault="00210888" w:rsidP="00210888">
      <w:pPr>
        <w:spacing w:line="360" w:lineRule="auto"/>
        <w:rPr>
          <w:rFonts w:ascii="Arial" w:eastAsia="宋体" w:hAnsi="Arial" w:cs="Arial"/>
          <w:bCs/>
          <w:szCs w:val="24"/>
        </w:rPr>
      </w:pPr>
    </w:p>
    <w:p w14:paraId="517DEACC" w14:textId="77777777" w:rsidR="00210888" w:rsidRPr="00210888" w:rsidRDefault="00210888" w:rsidP="00210888">
      <w:pPr>
        <w:spacing w:line="360" w:lineRule="auto"/>
        <w:rPr>
          <w:rFonts w:ascii="Arial" w:eastAsia="宋体" w:hAnsi="Arial" w:cs="Arial"/>
          <w:bCs/>
          <w:szCs w:val="24"/>
        </w:rPr>
      </w:pPr>
    </w:p>
    <w:p w14:paraId="66A5785D" w14:textId="77777777" w:rsidR="00210888" w:rsidRPr="00210888" w:rsidRDefault="00210888" w:rsidP="00210888">
      <w:pPr>
        <w:spacing w:line="360" w:lineRule="auto"/>
        <w:rPr>
          <w:rFonts w:ascii="Arial" w:eastAsia="宋体" w:hAnsi="Arial" w:cs="Arial"/>
          <w:bCs/>
          <w:szCs w:val="24"/>
        </w:rPr>
      </w:pPr>
    </w:p>
    <w:p w14:paraId="750762F8" w14:textId="77777777" w:rsidR="00210888" w:rsidRPr="00210888" w:rsidRDefault="00210888" w:rsidP="00210888">
      <w:pPr>
        <w:spacing w:line="360" w:lineRule="auto"/>
        <w:rPr>
          <w:rFonts w:ascii="Arial" w:eastAsia="宋体" w:hAnsi="Arial" w:cs="Arial"/>
          <w:bCs/>
          <w:szCs w:val="24"/>
        </w:rPr>
      </w:pPr>
    </w:p>
    <w:p w14:paraId="376CC678" w14:textId="77777777" w:rsidR="00210888" w:rsidRPr="00210888" w:rsidRDefault="00210888" w:rsidP="00210888">
      <w:pPr>
        <w:spacing w:line="360" w:lineRule="auto"/>
        <w:rPr>
          <w:rFonts w:ascii="Arial" w:eastAsia="宋体" w:hAnsi="Arial" w:cs="Arial"/>
          <w:bCs/>
          <w:szCs w:val="24"/>
        </w:rPr>
      </w:pPr>
    </w:p>
    <w:p w14:paraId="6306C587" w14:textId="77777777" w:rsidR="00210888" w:rsidRPr="00210888" w:rsidRDefault="00210888" w:rsidP="00210888">
      <w:pPr>
        <w:spacing w:line="360" w:lineRule="auto"/>
        <w:rPr>
          <w:rFonts w:ascii="Arial" w:eastAsia="宋体" w:hAnsi="Arial" w:cs="Arial"/>
          <w:bCs/>
          <w:szCs w:val="24"/>
        </w:rPr>
      </w:pPr>
    </w:p>
    <w:p w14:paraId="15D4C761" w14:textId="77777777" w:rsidR="00210888" w:rsidRPr="00210888" w:rsidRDefault="00210888" w:rsidP="00210888">
      <w:pPr>
        <w:spacing w:line="360" w:lineRule="auto"/>
        <w:rPr>
          <w:rFonts w:ascii="Arial" w:eastAsia="宋体" w:hAnsi="Arial" w:cs="Arial"/>
          <w:bCs/>
          <w:szCs w:val="24"/>
        </w:rPr>
      </w:pPr>
    </w:p>
    <w:p w14:paraId="1EF186F8" w14:textId="77777777" w:rsidR="00210888" w:rsidRPr="00210888" w:rsidRDefault="00210888" w:rsidP="00210888">
      <w:pPr>
        <w:spacing w:line="360" w:lineRule="auto"/>
        <w:rPr>
          <w:rFonts w:ascii="Arial" w:eastAsia="宋体" w:hAnsi="Arial" w:cs="Arial"/>
          <w:bCs/>
          <w:szCs w:val="24"/>
        </w:rPr>
      </w:pPr>
    </w:p>
    <w:p w14:paraId="21BD9255" w14:textId="77777777" w:rsidR="00C23187" w:rsidRPr="00210888" w:rsidRDefault="00C23187" w:rsidP="00210888">
      <w:pPr>
        <w:rPr>
          <w:rFonts w:hint="eastAsia"/>
        </w:rPr>
      </w:pPr>
    </w:p>
    <w:sectPr w:rsidR="00C23187" w:rsidRPr="002108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FAB5" w14:textId="77777777" w:rsidR="0072573F" w:rsidRDefault="0072573F" w:rsidP="00223578">
      <w:pPr>
        <w:rPr>
          <w:rFonts w:hint="eastAsia"/>
        </w:rPr>
      </w:pPr>
      <w:r>
        <w:separator/>
      </w:r>
    </w:p>
  </w:endnote>
  <w:endnote w:type="continuationSeparator" w:id="0">
    <w:p w14:paraId="2D7F2A42" w14:textId="77777777" w:rsidR="0072573F" w:rsidRDefault="0072573F" w:rsidP="002235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3AC6" w14:textId="77777777" w:rsidR="0072573F" w:rsidRDefault="0072573F" w:rsidP="00223578">
      <w:pPr>
        <w:rPr>
          <w:rFonts w:hint="eastAsia"/>
        </w:rPr>
      </w:pPr>
      <w:r>
        <w:separator/>
      </w:r>
    </w:p>
  </w:footnote>
  <w:footnote w:type="continuationSeparator" w:id="0">
    <w:p w14:paraId="2C7274AE" w14:textId="77777777" w:rsidR="0072573F" w:rsidRDefault="0072573F" w:rsidP="002235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6B71"/>
    <w:multiLevelType w:val="hybridMultilevel"/>
    <w:tmpl w:val="58FC34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FA2C91"/>
    <w:multiLevelType w:val="singleLevel"/>
    <w:tmpl w:val="3DFA2C91"/>
    <w:lvl w:ilvl="0">
      <w:start w:val="1"/>
      <w:numFmt w:val="decimal"/>
      <w:lvlText w:val="%1."/>
      <w:lvlJc w:val="left"/>
      <w:pPr>
        <w:tabs>
          <w:tab w:val="num" w:pos="312"/>
        </w:tabs>
      </w:pPr>
    </w:lvl>
  </w:abstractNum>
  <w:abstractNum w:abstractNumId="2" w15:restartNumberingAfterBreak="0">
    <w:nsid w:val="541285ED"/>
    <w:multiLevelType w:val="singleLevel"/>
    <w:tmpl w:val="9D60F344"/>
    <w:lvl w:ilvl="0">
      <w:start w:val="1"/>
      <w:numFmt w:val="decimal"/>
      <w:lvlText w:val="%1."/>
      <w:lvlJc w:val="left"/>
      <w:pPr>
        <w:tabs>
          <w:tab w:val="num" w:pos="312"/>
        </w:tabs>
      </w:pPr>
      <w:rPr>
        <w:b/>
      </w:rPr>
    </w:lvl>
  </w:abstractNum>
  <w:abstractNum w:abstractNumId="3" w15:restartNumberingAfterBreak="0">
    <w:nsid w:val="66E36BAC"/>
    <w:multiLevelType w:val="multilevel"/>
    <w:tmpl w:val="66E36BAC"/>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533923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430935">
    <w:abstractNumId w:val="1"/>
  </w:num>
  <w:num w:numId="3" w16cid:durableId="960768018">
    <w:abstractNumId w:val="2"/>
  </w:num>
  <w:num w:numId="4" w16cid:durableId="168678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DA"/>
    <w:rsid w:val="00017D01"/>
    <w:rsid w:val="000E629A"/>
    <w:rsid w:val="00210888"/>
    <w:rsid w:val="00223578"/>
    <w:rsid w:val="003A2E77"/>
    <w:rsid w:val="00610BC6"/>
    <w:rsid w:val="006739A8"/>
    <w:rsid w:val="0072573F"/>
    <w:rsid w:val="00A31FDA"/>
    <w:rsid w:val="00AB5D5F"/>
    <w:rsid w:val="00C23187"/>
    <w:rsid w:val="00D14563"/>
    <w:rsid w:val="00D7270E"/>
    <w:rsid w:val="00E6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809F"/>
  <w15:chartTrackingRefBased/>
  <w15:docId w15:val="{B9A2B9AF-B907-41C9-819B-90A6146C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1FD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1FD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1FD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1FD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1FD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31FD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1FD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FD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1FD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FD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1FD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1FD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1FDA"/>
    <w:rPr>
      <w:rFonts w:cstheme="majorBidi"/>
      <w:color w:val="0F4761" w:themeColor="accent1" w:themeShade="BF"/>
      <w:sz w:val="28"/>
      <w:szCs w:val="28"/>
    </w:rPr>
  </w:style>
  <w:style w:type="character" w:customStyle="1" w:styleId="50">
    <w:name w:val="标题 5 字符"/>
    <w:basedOn w:val="a0"/>
    <w:link w:val="5"/>
    <w:uiPriority w:val="9"/>
    <w:semiHidden/>
    <w:rsid w:val="00A31FDA"/>
    <w:rPr>
      <w:rFonts w:cstheme="majorBidi"/>
      <w:color w:val="0F4761" w:themeColor="accent1" w:themeShade="BF"/>
      <w:sz w:val="24"/>
      <w:szCs w:val="24"/>
    </w:rPr>
  </w:style>
  <w:style w:type="character" w:customStyle="1" w:styleId="60">
    <w:name w:val="标题 6 字符"/>
    <w:basedOn w:val="a0"/>
    <w:link w:val="6"/>
    <w:uiPriority w:val="9"/>
    <w:semiHidden/>
    <w:rsid w:val="00A31FDA"/>
    <w:rPr>
      <w:rFonts w:cstheme="majorBidi"/>
      <w:b/>
      <w:bCs/>
      <w:color w:val="0F4761" w:themeColor="accent1" w:themeShade="BF"/>
    </w:rPr>
  </w:style>
  <w:style w:type="character" w:customStyle="1" w:styleId="70">
    <w:name w:val="标题 7 字符"/>
    <w:basedOn w:val="a0"/>
    <w:link w:val="7"/>
    <w:uiPriority w:val="9"/>
    <w:semiHidden/>
    <w:rsid w:val="00A31FDA"/>
    <w:rPr>
      <w:rFonts w:cstheme="majorBidi"/>
      <w:b/>
      <w:bCs/>
      <w:color w:val="595959" w:themeColor="text1" w:themeTint="A6"/>
    </w:rPr>
  </w:style>
  <w:style w:type="character" w:customStyle="1" w:styleId="80">
    <w:name w:val="标题 8 字符"/>
    <w:basedOn w:val="a0"/>
    <w:link w:val="8"/>
    <w:uiPriority w:val="9"/>
    <w:semiHidden/>
    <w:rsid w:val="00A31FDA"/>
    <w:rPr>
      <w:rFonts w:cstheme="majorBidi"/>
      <w:color w:val="595959" w:themeColor="text1" w:themeTint="A6"/>
    </w:rPr>
  </w:style>
  <w:style w:type="character" w:customStyle="1" w:styleId="90">
    <w:name w:val="标题 9 字符"/>
    <w:basedOn w:val="a0"/>
    <w:link w:val="9"/>
    <w:uiPriority w:val="9"/>
    <w:semiHidden/>
    <w:rsid w:val="00A31FDA"/>
    <w:rPr>
      <w:rFonts w:eastAsiaTheme="majorEastAsia" w:cstheme="majorBidi"/>
      <w:color w:val="595959" w:themeColor="text1" w:themeTint="A6"/>
    </w:rPr>
  </w:style>
  <w:style w:type="paragraph" w:styleId="a3">
    <w:name w:val="Title"/>
    <w:basedOn w:val="a"/>
    <w:next w:val="a"/>
    <w:link w:val="a4"/>
    <w:uiPriority w:val="10"/>
    <w:qFormat/>
    <w:rsid w:val="00A31F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F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FDA"/>
    <w:pPr>
      <w:spacing w:before="160" w:after="160"/>
      <w:jc w:val="center"/>
    </w:pPr>
    <w:rPr>
      <w:i/>
      <w:iCs/>
      <w:color w:val="404040" w:themeColor="text1" w:themeTint="BF"/>
    </w:rPr>
  </w:style>
  <w:style w:type="character" w:customStyle="1" w:styleId="a8">
    <w:name w:val="引用 字符"/>
    <w:basedOn w:val="a0"/>
    <w:link w:val="a7"/>
    <w:uiPriority w:val="29"/>
    <w:rsid w:val="00A31FDA"/>
    <w:rPr>
      <w:i/>
      <w:iCs/>
      <w:color w:val="404040" w:themeColor="text1" w:themeTint="BF"/>
    </w:rPr>
  </w:style>
  <w:style w:type="paragraph" w:styleId="a9">
    <w:name w:val="List Paragraph"/>
    <w:basedOn w:val="a"/>
    <w:uiPriority w:val="34"/>
    <w:qFormat/>
    <w:rsid w:val="00A31FDA"/>
    <w:pPr>
      <w:ind w:left="720"/>
      <w:contextualSpacing/>
    </w:pPr>
  </w:style>
  <w:style w:type="character" w:styleId="aa">
    <w:name w:val="Intense Emphasis"/>
    <w:basedOn w:val="a0"/>
    <w:uiPriority w:val="21"/>
    <w:qFormat/>
    <w:rsid w:val="00A31FDA"/>
    <w:rPr>
      <w:i/>
      <w:iCs/>
      <w:color w:val="0F4761" w:themeColor="accent1" w:themeShade="BF"/>
    </w:rPr>
  </w:style>
  <w:style w:type="paragraph" w:styleId="ab">
    <w:name w:val="Intense Quote"/>
    <w:basedOn w:val="a"/>
    <w:next w:val="a"/>
    <w:link w:val="ac"/>
    <w:uiPriority w:val="30"/>
    <w:qFormat/>
    <w:rsid w:val="00A31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1FDA"/>
    <w:rPr>
      <w:i/>
      <w:iCs/>
      <w:color w:val="0F4761" w:themeColor="accent1" w:themeShade="BF"/>
    </w:rPr>
  </w:style>
  <w:style w:type="character" w:styleId="ad">
    <w:name w:val="Intense Reference"/>
    <w:basedOn w:val="a0"/>
    <w:uiPriority w:val="32"/>
    <w:qFormat/>
    <w:rsid w:val="00A31FDA"/>
    <w:rPr>
      <w:b/>
      <w:bCs/>
      <w:smallCaps/>
      <w:color w:val="0F4761" w:themeColor="accent1" w:themeShade="BF"/>
      <w:spacing w:val="5"/>
    </w:rPr>
  </w:style>
  <w:style w:type="paragraph" w:styleId="ae">
    <w:name w:val="header"/>
    <w:basedOn w:val="a"/>
    <w:link w:val="af"/>
    <w:uiPriority w:val="99"/>
    <w:unhideWhenUsed/>
    <w:rsid w:val="00223578"/>
    <w:pPr>
      <w:tabs>
        <w:tab w:val="center" w:pos="4153"/>
        <w:tab w:val="right" w:pos="8306"/>
      </w:tabs>
      <w:snapToGrid w:val="0"/>
      <w:jc w:val="center"/>
    </w:pPr>
    <w:rPr>
      <w:sz w:val="18"/>
      <w:szCs w:val="18"/>
    </w:rPr>
  </w:style>
  <w:style w:type="character" w:customStyle="1" w:styleId="af">
    <w:name w:val="页眉 字符"/>
    <w:basedOn w:val="a0"/>
    <w:link w:val="ae"/>
    <w:uiPriority w:val="99"/>
    <w:rsid w:val="00223578"/>
    <w:rPr>
      <w:sz w:val="18"/>
      <w:szCs w:val="18"/>
    </w:rPr>
  </w:style>
  <w:style w:type="paragraph" w:styleId="af0">
    <w:name w:val="footer"/>
    <w:basedOn w:val="a"/>
    <w:link w:val="af1"/>
    <w:uiPriority w:val="99"/>
    <w:unhideWhenUsed/>
    <w:rsid w:val="00223578"/>
    <w:pPr>
      <w:tabs>
        <w:tab w:val="center" w:pos="4153"/>
        <w:tab w:val="right" w:pos="8306"/>
      </w:tabs>
      <w:snapToGrid w:val="0"/>
      <w:jc w:val="left"/>
    </w:pPr>
    <w:rPr>
      <w:sz w:val="18"/>
      <w:szCs w:val="18"/>
    </w:rPr>
  </w:style>
  <w:style w:type="character" w:customStyle="1" w:styleId="af1">
    <w:name w:val="页脚 字符"/>
    <w:basedOn w:val="a0"/>
    <w:link w:val="af0"/>
    <w:uiPriority w:val="99"/>
    <w:rsid w:val="00223578"/>
    <w:rPr>
      <w:sz w:val="18"/>
      <w:szCs w:val="18"/>
    </w:rPr>
  </w:style>
  <w:style w:type="paragraph" w:styleId="af2">
    <w:name w:val="Normal (Web)"/>
    <w:basedOn w:val="a"/>
    <w:uiPriority w:val="99"/>
    <w:semiHidden/>
    <w:unhideWhenUsed/>
    <w:rsid w:val="002235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2025-12-04T03:26:00Z</dcterms:created>
  <dcterms:modified xsi:type="dcterms:W3CDTF">2025-12-04T03:26:00Z</dcterms:modified>
</cp:coreProperties>
</file>