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12420"/>
    <w:p w:rsidR="00DB0824" w:rsidRPr="00DB0824" w:rsidRDefault="00DB0824" w:rsidP="00DB0824">
      <w:pPr>
        <w:keepNext/>
        <w:keepLines/>
        <w:spacing w:line="360" w:lineRule="auto"/>
        <w:jc w:val="center"/>
        <w:outlineLvl w:val="0"/>
        <w:rPr>
          <w:rFonts w:ascii="黑体" w:eastAsia="黑体" w:hAnsi="黑体" w:cs="Times New Roman" w:hint="eastAsia"/>
          <w:b/>
          <w:bCs/>
          <w:color w:val="000000"/>
          <w:kern w:val="44"/>
          <w:sz w:val="44"/>
          <w:szCs w:val="44"/>
          <w:lang/>
        </w:rPr>
      </w:pPr>
      <w:r w:rsidRPr="00DB0824">
        <w:rPr>
          <w:rFonts w:ascii="黑体" w:eastAsia="黑体" w:hAnsi="黑体" w:cs="Times New Roman"/>
          <w:b/>
          <w:bCs/>
          <w:color w:val="000000"/>
          <w:kern w:val="44"/>
          <w:sz w:val="44"/>
          <w:szCs w:val="44"/>
          <w:lang/>
        </w:rPr>
        <w:fldChar w:fldCharType="begin"/>
      </w:r>
      <w:r w:rsidRPr="00DB0824">
        <w:rPr>
          <w:rFonts w:ascii="黑体" w:eastAsia="黑体" w:hAnsi="黑体" w:cs="Times New Roman"/>
          <w:b/>
          <w:bCs/>
          <w:color w:val="000000"/>
          <w:kern w:val="44"/>
          <w:sz w:val="44"/>
          <w:szCs w:val="44"/>
          <w:lang/>
        </w:rPr>
        <w:instrText xml:space="preserve"> HYPERLINK \l "_Toc488762883" </w:instrText>
      </w:r>
      <w:r w:rsidRPr="00DB0824">
        <w:rPr>
          <w:rFonts w:ascii="黑体" w:eastAsia="黑体" w:hAnsi="黑体" w:cs="Times New Roman"/>
          <w:b/>
          <w:bCs/>
          <w:color w:val="000000"/>
          <w:kern w:val="44"/>
          <w:sz w:val="44"/>
          <w:szCs w:val="44"/>
          <w:lang/>
        </w:rPr>
        <w:fldChar w:fldCharType="separate"/>
      </w:r>
      <w:r w:rsidRPr="00DB0824">
        <w:rPr>
          <w:rFonts w:ascii="黑体" w:eastAsia="黑体" w:hAnsi="黑体" w:cs="Times New Roman" w:hint="eastAsia"/>
          <w:b/>
          <w:bCs/>
          <w:color w:val="000000"/>
          <w:kern w:val="44"/>
          <w:sz w:val="44"/>
          <w:szCs w:val="44"/>
          <w:lang/>
        </w:rPr>
        <w:t>招标项目需求</w:t>
      </w:r>
      <w:r w:rsidRPr="00DB0824">
        <w:rPr>
          <w:rFonts w:ascii="黑体" w:eastAsia="黑体" w:hAnsi="黑体" w:cs="Times New Roman"/>
          <w:b/>
          <w:bCs/>
          <w:color w:val="000000"/>
          <w:kern w:val="44"/>
          <w:sz w:val="44"/>
          <w:szCs w:val="44"/>
          <w:lang/>
        </w:rPr>
        <w:fldChar w:fldCharType="end"/>
      </w:r>
      <w:bookmarkEnd w:id="0"/>
    </w:p>
    <w:p w:rsidR="00DB0824" w:rsidRPr="00DB0824" w:rsidRDefault="00DB0824" w:rsidP="00DB0824">
      <w:pPr>
        <w:spacing w:line="360" w:lineRule="auto"/>
        <w:outlineLvl w:val="1"/>
        <w:rPr>
          <w:rFonts w:ascii="宋体" w:eastAsia="宋体" w:hAnsi="宋体" w:cs="Times New Roman" w:hint="eastAsia"/>
          <w:b/>
          <w:bCs/>
          <w:kern w:val="0"/>
          <w:sz w:val="28"/>
          <w:szCs w:val="28"/>
          <w:lang/>
        </w:rPr>
      </w:pPr>
      <w:bookmarkStart w:id="1" w:name="sixxiangmugaisu"/>
      <w:bookmarkStart w:id="2" w:name="_Toc13"/>
      <w:bookmarkEnd w:id="1"/>
      <w:r w:rsidRPr="00DB0824">
        <w:rPr>
          <w:rFonts w:ascii="宋体" w:eastAsia="宋体" w:hAnsi="宋体" w:cs="Times New Roman" w:hint="eastAsia"/>
          <w:b/>
          <w:bCs/>
          <w:kern w:val="0"/>
          <w:sz w:val="28"/>
          <w:szCs w:val="28"/>
          <w:lang/>
        </w:rPr>
        <w:t>一、项目概况</w:t>
      </w:r>
      <w:bookmarkEnd w:id="2"/>
    </w:p>
    <w:p w:rsidR="00DB0824" w:rsidRPr="00DB0824" w:rsidRDefault="00DB0824" w:rsidP="00DB0824">
      <w:pPr>
        <w:spacing w:line="360" w:lineRule="auto"/>
        <w:ind w:firstLineChars="202" w:firstLine="485"/>
        <w:rPr>
          <w:rFonts w:ascii="宋体" w:eastAsia="宋体" w:hAnsi="宋体" w:cs="Times New Roman" w:hint="eastAsia"/>
          <w:sz w:val="24"/>
          <w:szCs w:val="24"/>
        </w:rPr>
      </w:pPr>
      <w:r w:rsidRPr="00DB0824">
        <w:rPr>
          <w:rFonts w:ascii="宋体" w:eastAsia="宋体" w:hAnsi="宋体" w:cs="Times New Roman" w:hint="eastAsia"/>
          <w:bCs/>
          <w:sz w:val="24"/>
          <w:szCs w:val="24"/>
        </w:rPr>
        <w:t>迳口社区党群服务中心既是服务社区党员、群众的服务站点，又是想来、爱来、盼来、还来的活动阵地，为更好更专业的完成社区党群服务中心的物业管理工作，我社区拟将社区物业管理服务承包给一家公司进行工作。</w:t>
      </w:r>
    </w:p>
    <w:p w:rsidR="00DB0824" w:rsidRPr="00DB0824" w:rsidRDefault="00DB0824" w:rsidP="00DB0824">
      <w:pPr>
        <w:spacing w:line="360" w:lineRule="auto"/>
        <w:outlineLvl w:val="1"/>
        <w:rPr>
          <w:rFonts w:ascii="宋体" w:eastAsia="宋体" w:hAnsi="宋体" w:cs="Times New Roman" w:hint="eastAsia"/>
          <w:b/>
          <w:bCs/>
          <w:kern w:val="0"/>
          <w:sz w:val="28"/>
          <w:szCs w:val="28"/>
          <w:lang/>
        </w:rPr>
      </w:pPr>
      <w:bookmarkStart w:id="3" w:name="_Toc27589"/>
      <w:r w:rsidRPr="00DB0824">
        <w:rPr>
          <w:rFonts w:ascii="宋体" w:eastAsia="宋体" w:hAnsi="宋体" w:cs="Times New Roman" w:hint="eastAsia"/>
          <w:b/>
          <w:bCs/>
          <w:kern w:val="0"/>
          <w:sz w:val="28"/>
          <w:szCs w:val="28"/>
          <w:lang/>
        </w:rPr>
        <w:t>二、服务内容及要求</w:t>
      </w:r>
      <w:bookmarkEnd w:id="3"/>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（一)服务范围：</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包括但不限于党群服务中心主楼、副楼、党群分阵地迳静花园内的办公室、功能室、会议室、洗手间、楼梯扶手，门口大院及周边环境，社区其他对外开放的公共区域。</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迳口社区工作站办公楼周边停车场、主楼前广场的面积约4600m²；迳口社区党群服务中心主楼共4层，建筑面积约2379.01m²；附楼共2层，建筑面积约494.4m²；两室两库面积约241.92m²；两室两库旁自搭仓库约110m²，党建分阵地迳静花园面积约106.48m²，以上物业面积合计约7931.81m²。</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（二）服务内容</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1、清洁卫生方面：</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(1)制定良好的综合管理服务方案，清洁人员及设备配备科学、合理；</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(2)清洁设施设置合理、完备，垃圾日清，保洁工作满足政府机关办公环境和外来人流量大的特点要求；</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(3)办公楼及外围服务阵地的办公室、楼梯、电梯间、过道、天台、室内外公共区域及卫生间的顶面、地面清洁无尘，无蜘蛛网，无积水、无异味；室内设施、办公家私表面、门窗等无灰尘；卫生间清洁工具摆放整齐，卫生纸、擦手纸、洗手液供应及时；电梯及卫生间每天进行两次消毒；办公大楼(主楼及附楼)外墙清洗。应提供所有服务区域内的清洁用具用品、卫生间用品(纸巾、手纸、洗手液、空气清新剂、檀香等)、消杀用品(包括白蚁防治在内的防虫害)、苍蝇贴、苍蝇拍、灭蚊器等用品。</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(4)公共活动场所、办公区道路、停车场等所有公共场地日常清洁保养，垃圾等废弃物清理(清运)、化粪池清掏、排污管道疏通等；</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lastRenderedPageBreak/>
        <w:t>(5)会议室、接待室和其他功能室定期清洁，确保随时使用；</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(6)室内外金属护栏、把手定期擦拭保养，确保无锈迹、污渍、汗渍；</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(7)协助做好社区后勤管理服务工作，包括会议及调研会务接待服务工作；</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(8)协助完成社区交办的其他临时性的外派清洁及安全工作；</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2、共用部分及公用设施设备日常维护：</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(1)做好办公楼(区)房屋地面、墙台面及吊顶、门窗、楼梯、通风道等日常养护及各项零星维修。有效确保办公楼(区)房屋的完好和正常使用，及时完成各项维修任务，维修合格率100%,一般维修任务应在接报后不超过24小时现场检查或维修到位；</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(2)做好给排水设备维保服务内容：加强日常检查巡视，保证给排水系统正常运行使用。建立正常供水管理制度，保证水质符合国家标准，防止跑、冒、滴、漏，定期做好各项设施设备的检查、保养、维修、清洁，定期对排水管进行清通、养护及清除污垢，保证室内外排水系统通畅，零维修合格率100%,做好节约用水工作；</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(3)供电设备维保服务内容：对供电范围内的电气设备定期巡视维护和重点检测(含电气设备专业运维托管服务),建立各项设备档案，做到安全、合理、节约用电；建立严格的配送电运行制度、电气维修制度和配电房管理制度，供电运行和维修人员必须持证上岗，做好各项电气维保工作；建立24小时运行维修值班制度，及时排除故障，维修合格率100%。加强日常维护检修，公共使用的照明灯具、线路、开关保证完好，确保用电安全；确保供气管道及设施完好无损；管理和维护好避雷设施；</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(4)承担电梯运行维护服务，具体包括：加强电梯运行管理和对机房设备、井道系统、轿厢设备进行日常养护、清洁和维修。建立电梯运行管理、设备管理、安全管理制度，监管电梯合理使用，确保电梯按规定时间运行，安全设施齐全有效，通风、照明及其它附属设施完好；严格执行国家有关电梯管理规定和安全规程，电梯准用证、年检合格证、维修保养合同完备，定期进行维修保养，发现问题及时汇报并提出整改建议；政府相关监管部门要求的一切检测检验费用(包括但不限于电梯年检费、125%载荷制动试验费、限速器校验费等各种检测检验费用)；</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(5)承担空调系统运行维护服务，具体包括：保证办公楼(区)集中空调系统</w:t>
      </w:r>
      <w:r w:rsidRPr="00DB0824">
        <w:rPr>
          <w:rFonts w:ascii="宋体" w:eastAsia="宋体" w:hAnsi="宋体" w:cs="仿宋_GB2312" w:hint="eastAsia"/>
          <w:bCs/>
          <w:color w:val="000000"/>
          <w:sz w:val="24"/>
          <w:szCs w:val="24"/>
        </w:rPr>
        <w:lastRenderedPageBreak/>
        <w:t>正常运行所进行的日常管理、清洗和养护维修。建立空调运行管理制度和安全操作规程，保证空调系统安全运行和正常使用，运行中无超标噪音和严重滴漏水现象，维修合格率100%;</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(6)消防安全管理是严格按照国家、省、市的有关法律法规，做好办公区的消防安全管理，设置消防安全标志，对建筑消防设施每年至少进行一次全面检测，确保完好有效，检测记录应当完整准确，存档备查；维修保养包括但不限于所有室内外消火栓系统、火灾自动报警系统、消防自动喷淋、烟感系统、消防联动系统、消防控制设备、消防被控设备、消防广播系统、消防管道系统、防排烟系统等器材；</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(7)维修人员必须持证上岗，严格按照操作规定施工；</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(8)房屋共用部位、公用设施设备维护人工费用、材料(含小五金)以及单次单品不超过1000元(即≤1000元)的维修维护材料、备品备件，工作中所需的通信器材费、工具费以及为实施好管理服务所需的一切措施费均由服务方提供。</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3、绿化养护服务方面</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(1)负责室内摆放植物的维护、保养、修剪造型、施肥、浇水、除杂草、补苗、松土、杀虫、杂物清除等管理；具体做到室内盆栽植物无积尘，每年应换盆一次，适当浇水，容器中无积水。服务方应包含绿化人工、化肥、杀虫、养护等材料所需费用。</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(2)负责室外绿化区域、花坛、树丛无杂草、纸屑、枯死树叶、烟头等杂物。</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4、公共秩序维护方面</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对来人来访登记、查验，防止盗窃、破坏及意外事故，办公区车辆、室外活动阵地、道路及环境秩序管理等。具体做到：</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(1)制定完善的安保服务方案，有效保障办公区内及活动阵地安全和有序的工作、活动环境；</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(2)做好安全防范和日常巡视工作，及时发现和处理各种安全和事故隐患，并进行有效处置；</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(3)建立突发事件处理程序，拟定相应的措施，建立快速反应、快速支援等安全体系；</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(4)建立突发性预警机制，在发生火灾、地震、水灾等自然灾害时，确保紧</w:t>
      </w:r>
      <w:r w:rsidRPr="00DB0824">
        <w:rPr>
          <w:rFonts w:ascii="宋体" w:eastAsia="宋体" w:hAnsi="宋体" w:cs="仿宋_GB2312" w:hint="eastAsia"/>
          <w:bCs/>
          <w:color w:val="000000"/>
          <w:sz w:val="24"/>
          <w:szCs w:val="24"/>
        </w:rPr>
        <w:lastRenderedPageBreak/>
        <w:t>急疏散通道畅通，照明设备、引路标志完好、及其它安全隐患；</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(5)确保道路畅通，做好车辆停放管理，保障车辆停放安全、有序；</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(6)根据服务要求对出入大楼的物品、人员、车辆进行检查；</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(7)配备必要的安保防暴器材及安全检测仪器。</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5、人员要求：</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(1)根据上述服务内容，具体要求如下：</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(2)依据项目物业管理服务的特点，构建精简、高效、专业、合理的管理和组织架构。</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(3)依据精干、高效、一专多能、忠于职守的原则配备人员，并结合编制员工行为规范和操作性强的服务方案。</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(4)组织架构科学、合理，保证管理落实到位；各部门岗位具有明确的分工和职责要求。</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(5)服务人员经常性培训，包括进驻前培训、过程培训、技术培训、专业演练、法规知识培训等，服务方提供的人员均需听从采购单位的安排，如有不符合要求人员，服务方需在规定时间内更换人员至采购单位满意为止。</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项目配备人员及相关要求如下：</w:t>
      </w:r>
    </w:p>
    <w:p w:rsidR="00DB0824" w:rsidRPr="00DB0824" w:rsidRDefault="00DB0824" w:rsidP="00DB0824">
      <w:pPr>
        <w:spacing w:line="360" w:lineRule="auto"/>
        <w:ind w:firstLineChars="236" w:firstLine="566"/>
        <w:rPr>
          <w:rFonts w:ascii="宋体" w:eastAsia="宋体" w:hAnsi="宋体" w:cs="仿宋_GB2312"/>
          <w:bCs/>
          <w:color w:val="000000"/>
          <w:sz w:val="24"/>
          <w:szCs w:val="24"/>
        </w:rPr>
      </w:pPr>
      <w:r w:rsidRPr="00DB0824">
        <w:rPr>
          <w:rFonts w:ascii="宋体" w:eastAsia="宋体" w:hAnsi="宋体" w:cs="仿宋_GB2312" w:hint="eastAsia"/>
          <w:bCs/>
          <w:color w:val="000000"/>
          <w:sz w:val="24"/>
          <w:szCs w:val="24"/>
        </w:rPr>
        <w:t>拟配备人员不低于10人；</w:t>
      </w:r>
    </w:p>
    <w:tbl>
      <w:tblPr>
        <w:tblW w:w="84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39"/>
        <w:gridCol w:w="1354"/>
        <w:gridCol w:w="759"/>
        <w:gridCol w:w="5551"/>
      </w:tblGrid>
      <w:tr w:rsidR="00DB0824" w:rsidRPr="00DB0824" w:rsidTr="00814B99">
        <w:trPr>
          <w:trHeight w:val="474"/>
          <w:jc w:val="center"/>
        </w:trPr>
        <w:tc>
          <w:tcPr>
            <w:tcW w:w="739" w:type="dxa"/>
            <w:vAlign w:val="center"/>
          </w:tcPr>
          <w:p w:rsidR="00DB0824" w:rsidRPr="00DB0824" w:rsidRDefault="00DB0824" w:rsidP="00DB0824">
            <w:pPr>
              <w:adjustRightInd w:val="0"/>
              <w:snapToGrid w:val="0"/>
              <w:spacing w:line="560" w:lineRule="exact"/>
              <w:jc w:val="center"/>
              <w:rPr>
                <w:rFonts w:ascii="宋体" w:eastAsia="宋体" w:hAnsi="宋体" w:cs="Times New Roman" w:hint="eastAsia"/>
                <w:bCs/>
                <w:sz w:val="24"/>
                <w:szCs w:val="24"/>
              </w:rPr>
            </w:pPr>
            <w:r w:rsidRPr="00DB0824">
              <w:rPr>
                <w:rFonts w:ascii="宋体" w:eastAsia="宋体" w:hAnsi="宋体" w:cs="Times New Roman" w:hint="eastAsia"/>
                <w:bCs/>
                <w:sz w:val="24"/>
                <w:szCs w:val="24"/>
              </w:rPr>
              <w:t>序号</w:t>
            </w:r>
          </w:p>
        </w:tc>
        <w:tc>
          <w:tcPr>
            <w:tcW w:w="1354" w:type="dxa"/>
            <w:vAlign w:val="center"/>
          </w:tcPr>
          <w:p w:rsidR="00DB0824" w:rsidRPr="00DB0824" w:rsidRDefault="00DB0824" w:rsidP="00DB0824">
            <w:pPr>
              <w:adjustRightInd w:val="0"/>
              <w:snapToGrid w:val="0"/>
              <w:spacing w:line="560" w:lineRule="exact"/>
              <w:jc w:val="center"/>
              <w:rPr>
                <w:rFonts w:ascii="宋体" w:eastAsia="宋体" w:hAnsi="宋体" w:cs="Times New Roman" w:hint="eastAsia"/>
                <w:bCs/>
                <w:sz w:val="24"/>
                <w:szCs w:val="24"/>
              </w:rPr>
            </w:pPr>
            <w:r w:rsidRPr="00DB0824">
              <w:rPr>
                <w:rFonts w:ascii="宋体" w:eastAsia="宋体" w:hAnsi="宋体" w:cs="Times New Roman" w:hint="eastAsia"/>
                <w:bCs/>
                <w:sz w:val="24"/>
                <w:szCs w:val="24"/>
              </w:rPr>
              <w:t>岗位</w:t>
            </w:r>
          </w:p>
        </w:tc>
        <w:tc>
          <w:tcPr>
            <w:tcW w:w="759" w:type="dxa"/>
            <w:vAlign w:val="center"/>
          </w:tcPr>
          <w:p w:rsidR="00DB0824" w:rsidRPr="00DB0824" w:rsidRDefault="00DB0824" w:rsidP="00DB0824">
            <w:pPr>
              <w:adjustRightInd w:val="0"/>
              <w:snapToGrid w:val="0"/>
              <w:spacing w:line="560" w:lineRule="exact"/>
              <w:jc w:val="center"/>
              <w:rPr>
                <w:rFonts w:ascii="宋体" w:eastAsia="宋体" w:hAnsi="宋体" w:cs="Times New Roman" w:hint="eastAsia"/>
                <w:bCs/>
                <w:sz w:val="24"/>
                <w:szCs w:val="24"/>
              </w:rPr>
            </w:pPr>
            <w:r w:rsidRPr="00DB0824">
              <w:rPr>
                <w:rFonts w:ascii="宋体" w:eastAsia="宋体" w:hAnsi="宋体" w:cs="Times New Roman" w:hint="eastAsia"/>
                <w:bCs/>
                <w:sz w:val="24"/>
                <w:szCs w:val="24"/>
              </w:rPr>
              <w:t>人数</w:t>
            </w:r>
          </w:p>
        </w:tc>
        <w:tc>
          <w:tcPr>
            <w:tcW w:w="5551" w:type="dxa"/>
            <w:vAlign w:val="center"/>
          </w:tcPr>
          <w:p w:rsidR="00DB0824" w:rsidRPr="00DB0824" w:rsidRDefault="00DB0824" w:rsidP="00DB0824">
            <w:pPr>
              <w:adjustRightInd w:val="0"/>
              <w:snapToGrid w:val="0"/>
              <w:spacing w:line="560" w:lineRule="exact"/>
              <w:jc w:val="center"/>
              <w:rPr>
                <w:rFonts w:ascii="宋体" w:eastAsia="宋体" w:hAnsi="宋体" w:cs="Times New Roman" w:hint="eastAsia"/>
                <w:bCs/>
                <w:sz w:val="24"/>
                <w:szCs w:val="24"/>
              </w:rPr>
            </w:pPr>
            <w:r w:rsidRPr="00DB0824">
              <w:rPr>
                <w:rFonts w:ascii="宋体" w:eastAsia="宋体" w:hAnsi="宋体" w:cs="Times New Roman" w:hint="eastAsia"/>
                <w:bCs/>
                <w:sz w:val="24"/>
                <w:szCs w:val="24"/>
              </w:rPr>
              <w:t>要求</w:t>
            </w:r>
          </w:p>
        </w:tc>
      </w:tr>
      <w:tr w:rsidR="00DB0824" w:rsidRPr="00DB0824" w:rsidTr="00814B99">
        <w:trPr>
          <w:trHeight w:val="474"/>
          <w:jc w:val="center"/>
        </w:trPr>
        <w:tc>
          <w:tcPr>
            <w:tcW w:w="739" w:type="dxa"/>
            <w:vAlign w:val="center"/>
          </w:tcPr>
          <w:p w:rsidR="00DB0824" w:rsidRPr="00DB0824" w:rsidRDefault="00DB0824" w:rsidP="00DB0824">
            <w:pPr>
              <w:adjustRightInd w:val="0"/>
              <w:snapToGrid w:val="0"/>
              <w:spacing w:line="560" w:lineRule="exact"/>
              <w:jc w:val="center"/>
              <w:rPr>
                <w:rFonts w:ascii="宋体" w:eastAsia="宋体" w:hAnsi="宋体" w:cs="Times New Roman" w:hint="eastAsia"/>
                <w:bCs/>
                <w:sz w:val="24"/>
                <w:szCs w:val="24"/>
              </w:rPr>
            </w:pPr>
            <w:r w:rsidRPr="00DB0824">
              <w:rPr>
                <w:rFonts w:ascii="宋体" w:eastAsia="宋体" w:hAnsi="宋体" w:cs="Times New Roman" w:hint="eastAsia"/>
                <w:bCs/>
                <w:sz w:val="24"/>
                <w:szCs w:val="24"/>
              </w:rPr>
              <w:t>1</w:t>
            </w:r>
          </w:p>
        </w:tc>
        <w:tc>
          <w:tcPr>
            <w:tcW w:w="1354" w:type="dxa"/>
            <w:vAlign w:val="center"/>
          </w:tcPr>
          <w:p w:rsidR="00DB0824" w:rsidRPr="00DB0824" w:rsidRDefault="00DB0824" w:rsidP="00DB0824">
            <w:pPr>
              <w:adjustRightInd w:val="0"/>
              <w:snapToGrid w:val="0"/>
              <w:spacing w:line="560" w:lineRule="exact"/>
              <w:jc w:val="center"/>
              <w:rPr>
                <w:rFonts w:ascii="宋体" w:eastAsia="宋体" w:hAnsi="宋体" w:cs="Times New Roman"/>
                <w:bCs/>
                <w:sz w:val="24"/>
                <w:szCs w:val="24"/>
              </w:rPr>
            </w:pPr>
            <w:r w:rsidRPr="00DB0824">
              <w:rPr>
                <w:rFonts w:ascii="宋体" w:eastAsia="宋体" w:hAnsi="宋体" w:cs="Times New Roman" w:hint="eastAsia"/>
                <w:bCs/>
                <w:sz w:val="24"/>
                <w:szCs w:val="24"/>
              </w:rPr>
              <w:t>管理人员</w:t>
            </w:r>
          </w:p>
        </w:tc>
        <w:tc>
          <w:tcPr>
            <w:tcW w:w="759" w:type="dxa"/>
            <w:vAlign w:val="center"/>
          </w:tcPr>
          <w:p w:rsidR="00DB0824" w:rsidRPr="00DB0824" w:rsidRDefault="00DB0824" w:rsidP="00DB0824">
            <w:pPr>
              <w:adjustRightInd w:val="0"/>
              <w:snapToGrid w:val="0"/>
              <w:spacing w:line="560" w:lineRule="exact"/>
              <w:jc w:val="center"/>
              <w:rPr>
                <w:rFonts w:ascii="宋体" w:eastAsia="宋体" w:hAnsi="宋体" w:cs="Times New Roman" w:hint="eastAsia"/>
                <w:bCs/>
                <w:sz w:val="24"/>
                <w:szCs w:val="24"/>
              </w:rPr>
            </w:pPr>
            <w:r w:rsidRPr="00DB0824">
              <w:rPr>
                <w:rFonts w:ascii="宋体" w:eastAsia="宋体" w:hAnsi="宋体" w:cs="Times New Roman" w:hint="eastAsia"/>
                <w:bCs/>
                <w:sz w:val="24"/>
                <w:szCs w:val="24"/>
              </w:rPr>
              <w:t>1</w:t>
            </w:r>
          </w:p>
        </w:tc>
        <w:tc>
          <w:tcPr>
            <w:tcW w:w="5551" w:type="dxa"/>
            <w:vAlign w:val="center"/>
          </w:tcPr>
          <w:p w:rsidR="00DB0824" w:rsidRPr="00DB0824" w:rsidRDefault="00DB0824" w:rsidP="00DB0824">
            <w:pPr>
              <w:adjustRightInd w:val="0"/>
              <w:snapToGrid w:val="0"/>
              <w:spacing w:line="560" w:lineRule="exact"/>
              <w:jc w:val="left"/>
              <w:rPr>
                <w:rFonts w:ascii="宋体" w:eastAsia="宋体" w:hAnsi="宋体" w:cs="Times New Roman"/>
                <w:bCs/>
                <w:sz w:val="24"/>
                <w:szCs w:val="24"/>
              </w:rPr>
            </w:pPr>
            <w:r w:rsidRPr="00DB0824">
              <w:rPr>
                <w:rFonts w:ascii="宋体" w:eastAsia="宋体" w:hAnsi="宋体" w:cs="Times New Roman" w:hint="eastAsia"/>
                <w:bCs/>
                <w:sz w:val="24"/>
                <w:szCs w:val="24"/>
              </w:rPr>
              <w:t>具有大专及以上学历，年龄不大于40周岁，具有物业管理经验。优先选用具备全国物业管理从业人员岗位证书、红十字救护员证的人员。</w:t>
            </w:r>
          </w:p>
        </w:tc>
      </w:tr>
      <w:tr w:rsidR="00DB0824" w:rsidRPr="00DB0824" w:rsidTr="00814B99">
        <w:trPr>
          <w:trHeight w:val="553"/>
          <w:jc w:val="center"/>
        </w:trPr>
        <w:tc>
          <w:tcPr>
            <w:tcW w:w="739" w:type="dxa"/>
            <w:vAlign w:val="center"/>
          </w:tcPr>
          <w:p w:rsidR="00DB0824" w:rsidRPr="00DB0824" w:rsidRDefault="00DB0824" w:rsidP="00DB0824">
            <w:pPr>
              <w:adjustRightInd w:val="0"/>
              <w:snapToGrid w:val="0"/>
              <w:spacing w:line="560" w:lineRule="exact"/>
              <w:jc w:val="center"/>
              <w:rPr>
                <w:rFonts w:ascii="宋体" w:eastAsia="宋体" w:hAnsi="宋体" w:cs="宋体" w:hint="eastAsia"/>
                <w:bCs/>
                <w:sz w:val="24"/>
                <w:szCs w:val="24"/>
              </w:rPr>
            </w:pPr>
            <w:r w:rsidRPr="00DB0824">
              <w:rPr>
                <w:rFonts w:ascii="宋体" w:eastAsia="宋体" w:hAnsi="宋体" w:cs="Times New Roman" w:hint="eastAsia"/>
                <w:bCs/>
                <w:sz w:val="24"/>
                <w:szCs w:val="24"/>
              </w:rPr>
              <w:t>2</w:t>
            </w:r>
          </w:p>
        </w:tc>
        <w:tc>
          <w:tcPr>
            <w:tcW w:w="1354" w:type="dxa"/>
            <w:vAlign w:val="center"/>
          </w:tcPr>
          <w:p w:rsidR="00DB0824" w:rsidRPr="00DB0824" w:rsidRDefault="00DB0824" w:rsidP="00DB0824">
            <w:pPr>
              <w:adjustRightInd w:val="0"/>
              <w:snapToGrid w:val="0"/>
              <w:spacing w:line="560" w:lineRule="exact"/>
              <w:jc w:val="center"/>
              <w:rPr>
                <w:rFonts w:ascii="宋体" w:eastAsia="宋体" w:hAnsi="宋体" w:cs="宋体" w:hint="eastAsia"/>
                <w:bCs/>
                <w:sz w:val="24"/>
                <w:szCs w:val="24"/>
              </w:rPr>
            </w:pPr>
            <w:r w:rsidRPr="00DB0824">
              <w:rPr>
                <w:rFonts w:ascii="宋体" w:eastAsia="宋体" w:hAnsi="宋体" w:cs="Times New Roman" w:hint="eastAsia"/>
                <w:bCs/>
                <w:sz w:val="24"/>
                <w:szCs w:val="24"/>
              </w:rPr>
              <w:t>保洁员</w:t>
            </w:r>
          </w:p>
        </w:tc>
        <w:tc>
          <w:tcPr>
            <w:tcW w:w="759" w:type="dxa"/>
            <w:vAlign w:val="center"/>
          </w:tcPr>
          <w:p w:rsidR="00DB0824" w:rsidRPr="00DB0824" w:rsidRDefault="00DB0824" w:rsidP="00DB0824">
            <w:pPr>
              <w:adjustRightInd w:val="0"/>
              <w:snapToGrid w:val="0"/>
              <w:spacing w:line="560" w:lineRule="exact"/>
              <w:jc w:val="center"/>
              <w:rPr>
                <w:rFonts w:ascii="宋体" w:eastAsia="宋体" w:hAnsi="宋体" w:cs="宋体"/>
                <w:bCs/>
                <w:sz w:val="24"/>
                <w:szCs w:val="24"/>
              </w:rPr>
            </w:pPr>
            <w:r w:rsidRPr="00DB0824">
              <w:rPr>
                <w:rFonts w:ascii="宋体" w:eastAsia="宋体" w:hAnsi="宋体" w:cs="宋体" w:hint="eastAsia"/>
                <w:bCs/>
                <w:sz w:val="24"/>
                <w:szCs w:val="24"/>
              </w:rPr>
              <w:t>2</w:t>
            </w:r>
          </w:p>
        </w:tc>
        <w:tc>
          <w:tcPr>
            <w:tcW w:w="5551" w:type="dxa"/>
            <w:vAlign w:val="center"/>
          </w:tcPr>
          <w:p w:rsidR="00DB0824" w:rsidRPr="00DB0824" w:rsidRDefault="00DB0824" w:rsidP="00DB0824">
            <w:pPr>
              <w:adjustRightInd w:val="0"/>
              <w:snapToGrid w:val="0"/>
              <w:spacing w:line="560" w:lineRule="exact"/>
              <w:jc w:val="left"/>
              <w:rPr>
                <w:rFonts w:ascii="宋体" w:eastAsia="宋体" w:hAnsi="宋体" w:cs="Times New Roman" w:hint="eastAsia"/>
                <w:bCs/>
                <w:sz w:val="24"/>
                <w:szCs w:val="24"/>
              </w:rPr>
            </w:pPr>
            <w:r w:rsidRPr="00DB0824">
              <w:rPr>
                <w:rFonts w:ascii="宋体" w:eastAsia="宋体" w:hAnsi="宋体" w:cs="Times New Roman" w:hint="eastAsia"/>
                <w:bCs/>
                <w:sz w:val="24"/>
                <w:szCs w:val="24"/>
              </w:rPr>
              <w:t>品貌端正，身体健康，朴实肯干，年龄不大于50周岁，有良好素养和职业道德，经培训具有掌握清洁工作操作技能。</w:t>
            </w:r>
          </w:p>
        </w:tc>
      </w:tr>
      <w:tr w:rsidR="00DB0824" w:rsidRPr="00DB0824" w:rsidTr="00814B99">
        <w:trPr>
          <w:trHeight w:val="553"/>
          <w:jc w:val="center"/>
        </w:trPr>
        <w:tc>
          <w:tcPr>
            <w:tcW w:w="739" w:type="dxa"/>
            <w:vAlign w:val="center"/>
          </w:tcPr>
          <w:p w:rsidR="00DB0824" w:rsidRPr="00DB0824" w:rsidRDefault="00DB0824" w:rsidP="00DB0824">
            <w:pPr>
              <w:adjustRightInd w:val="0"/>
              <w:snapToGrid w:val="0"/>
              <w:spacing w:line="560" w:lineRule="exact"/>
              <w:jc w:val="center"/>
              <w:rPr>
                <w:rFonts w:ascii="宋体" w:eastAsia="宋体" w:hAnsi="宋体" w:cs="宋体" w:hint="eastAsia"/>
                <w:bCs/>
                <w:sz w:val="24"/>
                <w:szCs w:val="24"/>
              </w:rPr>
            </w:pPr>
            <w:r w:rsidRPr="00DB0824">
              <w:rPr>
                <w:rFonts w:ascii="宋体" w:eastAsia="宋体" w:hAnsi="宋体" w:cs="Times New Roman" w:hint="eastAsia"/>
                <w:bCs/>
                <w:sz w:val="24"/>
                <w:szCs w:val="24"/>
              </w:rPr>
              <w:t>3</w:t>
            </w:r>
          </w:p>
        </w:tc>
        <w:tc>
          <w:tcPr>
            <w:tcW w:w="1354" w:type="dxa"/>
            <w:vAlign w:val="center"/>
          </w:tcPr>
          <w:p w:rsidR="00DB0824" w:rsidRPr="00DB0824" w:rsidRDefault="00DB0824" w:rsidP="00DB0824">
            <w:pPr>
              <w:adjustRightInd w:val="0"/>
              <w:snapToGrid w:val="0"/>
              <w:spacing w:line="560" w:lineRule="exact"/>
              <w:jc w:val="center"/>
              <w:rPr>
                <w:rFonts w:ascii="宋体" w:eastAsia="宋体" w:hAnsi="宋体" w:cs="宋体" w:hint="eastAsia"/>
                <w:bCs/>
                <w:sz w:val="24"/>
                <w:szCs w:val="24"/>
              </w:rPr>
            </w:pPr>
            <w:r w:rsidRPr="00DB0824">
              <w:rPr>
                <w:rFonts w:ascii="宋体" w:eastAsia="宋体" w:hAnsi="宋体" w:cs="宋体" w:hint="eastAsia"/>
                <w:bCs/>
                <w:sz w:val="24"/>
                <w:szCs w:val="24"/>
              </w:rPr>
              <w:t>电工</w:t>
            </w:r>
          </w:p>
        </w:tc>
        <w:tc>
          <w:tcPr>
            <w:tcW w:w="759" w:type="dxa"/>
            <w:vAlign w:val="center"/>
          </w:tcPr>
          <w:p w:rsidR="00DB0824" w:rsidRPr="00DB0824" w:rsidRDefault="00DB0824" w:rsidP="00DB0824">
            <w:pPr>
              <w:adjustRightInd w:val="0"/>
              <w:snapToGrid w:val="0"/>
              <w:spacing w:line="560" w:lineRule="exact"/>
              <w:jc w:val="center"/>
              <w:rPr>
                <w:rFonts w:ascii="宋体" w:eastAsia="宋体" w:hAnsi="宋体" w:cs="宋体" w:hint="eastAsia"/>
                <w:bCs/>
                <w:sz w:val="24"/>
                <w:szCs w:val="24"/>
              </w:rPr>
            </w:pPr>
            <w:r w:rsidRPr="00DB0824">
              <w:rPr>
                <w:rFonts w:ascii="宋体" w:eastAsia="宋体" w:hAnsi="宋体" w:cs="宋体" w:hint="eastAsia"/>
                <w:bCs/>
                <w:sz w:val="24"/>
                <w:szCs w:val="24"/>
              </w:rPr>
              <w:t>1</w:t>
            </w:r>
          </w:p>
        </w:tc>
        <w:tc>
          <w:tcPr>
            <w:tcW w:w="5551" w:type="dxa"/>
            <w:vAlign w:val="center"/>
          </w:tcPr>
          <w:p w:rsidR="00DB0824" w:rsidRPr="00DB0824" w:rsidRDefault="00DB0824" w:rsidP="00DB0824">
            <w:pPr>
              <w:adjustRightInd w:val="0"/>
              <w:snapToGrid w:val="0"/>
              <w:spacing w:line="560" w:lineRule="exact"/>
              <w:jc w:val="left"/>
              <w:rPr>
                <w:rFonts w:ascii="宋体" w:eastAsia="宋体" w:hAnsi="宋体" w:cs="Times New Roman" w:hint="eastAsia"/>
                <w:bCs/>
                <w:sz w:val="24"/>
                <w:szCs w:val="24"/>
              </w:rPr>
            </w:pPr>
            <w:r w:rsidRPr="00DB0824">
              <w:rPr>
                <w:rFonts w:ascii="宋体" w:eastAsia="宋体" w:hAnsi="宋体" w:cs="Times New Roman" w:hint="eastAsia"/>
                <w:bCs/>
                <w:sz w:val="24"/>
                <w:szCs w:val="24"/>
              </w:rPr>
              <w:t>品貌端正，身体健康，朴实肯干，年龄不大于55周岁，有良好素养和职业道德，经培训具有掌握水电工作操作技能，有电工证。</w:t>
            </w:r>
          </w:p>
        </w:tc>
      </w:tr>
      <w:tr w:rsidR="00DB0824" w:rsidRPr="00DB0824" w:rsidTr="00814B99">
        <w:trPr>
          <w:trHeight w:val="759"/>
          <w:jc w:val="center"/>
        </w:trPr>
        <w:tc>
          <w:tcPr>
            <w:tcW w:w="739" w:type="dxa"/>
            <w:vAlign w:val="center"/>
          </w:tcPr>
          <w:p w:rsidR="00DB0824" w:rsidRPr="00DB0824" w:rsidRDefault="00DB0824" w:rsidP="00DB0824">
            <w:pPr>
              <w:adjustRightInd w:val="0"/>
              <w:snapToGrid w:val="0"/>
              <w:spacing w:line="560" w:lineRule="exact"/>
              <w:jc w:val="center"/>
              <w:rPr>
                <w:rFonts w:ascii="宋体" w:eastAsia="宋体" w:hAnsi="宋体" w:cs="宋体"/>
                <w:bCs/>
                <w:sz w:val="24"/>
                <w:szCs w:val="24"/>
              </w:rPr>
            </w:pPr>
            <w:r w:rsidRPr="00DB0824">
              <w:rPr>
                <w:rFonts w:ascii="宋体" w:eastAsia="宋体" w:hAnsi="宋体" w:cs="宋体" w:hint="eastAsia"/>
                <w:bCs/>
                <w:sz w:val="24"/>
                <w:szCs w:val="24"/>
              </w:rPr>
              <w:lastRenderedPageBreak/>
              <w:t>4</w:t>
            </w:r>
          </w:p>
        </w:tc>
        <w:tc>
          <w:tcPr>
            <w:tcW w:w="1354" w:type="dxa"/>
            <w:vAlign w:val="center"/>
          </w:tcPr>
          <w:p w:rsidR="00DB0824" w:rsidRPr="00DB0824" w:rsidRDefault="00DB0824" w:rsidP="00DB0824">
            <w:pPr>
              <w:adjustRightInd w:val="0"/>
              <w:snapToGrid w:val="0"/>
              <w:spacing w:line="560" w:lineRule="exact"/>
              <w:jc w:val="center"/>
              <w:rPr>
                <w:rFonts w:ascii="宋体" w:eastAsia="宋体" w:hAnsi="宋体" w:cs="宋体" w:hint="eastAsia"/>
                <w:bCs/>
                <w:sz w:val="24"/>
                <w:szCs w:val="24"/>
              </w:rPr>
            </w:pPr>
            <w:r w:rsidRPr="00DB0824">
              <w:rPr>
                <w:rFonts w:ascii="宋体" w:eastAsia="宋体" w:hAnsi="宋体" w:cs="宋体" w:hint="eastAsia"/>
                <w:bCs/>
                <w:sz w:val="24"/>
                <w:szCs w:val="24"/>
              </w:rPr>
              <w:t>后勤人员</w:t>
            </w:r>
          </w:p>
        </w:tc>
        <w:tc>
          <w:tcPr>
            <w:tcW w:w="759" w:type="dxa"/>
            <w:vAlign w:val="center"/>
          </w:tcPr>
          <w:p w:rsidR="00DB0824" w:rsidRPr="00DB0824" w:rsidRDefault="00DB0824" w:rsidP="00DB0824">
            <w:pPr>
              <w:adjustRightInd w:val="0"/>
              <w:snapToGrid w:val="0"/>
              <w:spacing w:line="560" w:lineRule="exact"/>
              <w:jc w:val="center"/>
              <w:rPr>
                <w:rFonts w:ascii="宋体" w:eastAsia="宋体" w:hAnsi="宋体" w:cs="宋体" w:hint="eastAsia"/>
                <w:bCs/>
                <w:sz w:val="24"/>
                <w:szCs w:val="24"/>
              </w:rPr>
            </w:pPr>
            <w:r w:rsidRPr="00DB0824">
              <w:rPr>
                <w:rFonts w:ascii="宋体" w:eastAsia="宋体" w:hAnsi="宋体" w:cs="宋体" w:hint="eastAsia"/>
                <w:bCs/>
                <w:sz w:val="24"/>
                <w:szCs w:val="24"/>
              </w:rPr>
              <w:t>1</w:t>
            </w:r>
          </w:p>
        </w:tc>
        <w:tc>
          <w:tcPr>
            <w:tcW w:w="5551" w:type="dxa"/>
            <w:vAlign w:val="center"/>
          </w:tcPr>
          <w:p w:rsidR="00DB0824" w:rsidRPr="00DB0824" w:rsidRDefault="00DB0824" w:rsidP="00DB0824">
            <w:pPr>
              <w:adjustRightInd w:val="0"/>
              <w:snapToGrid w:val="0"/>
              <w:spacing w:line="560" w:lineRule="exact"/>
              <w:jc w:val="left"/>
              <w:rPr>
                <w:rFonts w:ascii="宋体" w:eastAsia="宋体" w:hAnsi="宋体" w:cs="Times New Roman" w:hint="eastAsia"/>
                <w:bCs/>
                <w:sz w:val="24"/>
                <w:szCs w:val="24"/>
              </w:rPr>
            </w:pPr>
            <w:r w:rsidRPr="00DB0824">
              <w:rPr>
                <w:rFonts w:ascii="宋体" w:eastAsia="宋体" w:hAnsi="宋体" w:cs="Times New Roman" w:hint="eastAsia"/>
                <w:bCs/>
                <w:sz w:val="24"/>
                <w:szCs w:val="24"/>
              </w:rPr>
              <w:t>品貌端正，身体健康，朴实肯干，年龄不大于55周岁，有良好素养和职业道德，服从采购单位关于清洁卫生、秩序维护、房屋设备维护等相关物业管理服务工作的安排。</w:t>
            </w:r>
          </w:p>
        </w:tc>
      </w:tr>
      <w:tr w:rsidR="00DB0824" w:rsidRPr="00DB0824" w:rsidTr="00814B99">
        <w:trPr>
          <w:trHeight w:val="759"/>
          <w:jc w:val="center"/>
        </w:trPr>
        <w:tc>
          <w:tcPr>
            <w:tcW w:w="739" w:type="dxa"/>
            <w:vAlign w:val="center"/>
          </w:tcPr>
          <w:p w:rsidR="00DB0824" w:rsidRPr="00DB0824" w:rsidRDefault="00DB0824" w:rsidP="00DB0824">
            <w:pPr>
              <w:adjustRightInd w:val="0"/>
              <w:snapToGrid w:val="0"/>
              <w:spacing w:line="560" w:lineRule="exact"/>
              <w:jc w:val="center"/>
              <w:rPr>
                <w:rFonts w:ascii="宋体" w:eastAsia="宋体" w:hAnsi="宋体" w:cs="Times New Roman" w:hint="eastAsia"/>
                <w:bCs/>
                <w:sz w:val="24"/>
                <w:szCs w:val="24"/>
              </w:rPr>
            </w:pPr>
            <w:r w:rsidRPr="00DB0824">
              <w:rPr>
                <w:rFonts w:ascii="宋体" w:eastAsia="宋体" w:hAnsi="宋体" w:cs="Times New Roman" w:hint="eastAsia"/>
                <w:bCs/>
                <w:sz w:val="24"/>
                <w:szCs w:val="24"/>
              </w:rPr>
              <w:t>5</w:t>
            </w:r>
          </w:p>
        </w:tc>
        <w:tc>
          <w:tcPr>
            <w:tcW w:w="1354" w:type="dxa"/>
            <w:vAlign w:val="center"/>
          </w:tcPr>
          <w:p w:rsidR="00DB0824" w:rsidRPr="00DB0824" w:rsidRDefault="00DB0824" w:rsidP="00DB0824">
            <w:pPr>
              <w:adjustRightInd w:val="0"/>
              <w:snapToGrid w:val="0"/>
              <w:spacing w:line="560" w:lineRule="exact"/>
              <w:jc w:val="center"/>
              <w:rPr>
                <w:rFonts w:ascii="宋体" w:eastAsia="宋体" w:hAnsi="宋体" w:cs="宋体"/>
                <w:bCs/>
                <w:sz w:val="24"/>
                <w:szCs w:val="24"/>
              </w:rPr>
            </w:pPr>
            <w:r w:rsidRPr="00DB0824">
              <w:rPr>
                <w:rFonts w:ascii="宋体" w:eastAsia="宋体" w:hAnsi="宋体" w:cs="宋体" w:hint="eastAsia"/>
                <w:bCs/>
                <w:sz w:val="24"/>
                <w:szCs w:val="24"/>
              </w:rPr>
              <w:t>安保</w:t>
            </w:r>
          </w:p>
        </w:tc>
        <w:tc>
          <w:tcPr>
            <w:tcW w:w="759" w:type="dxa"/>
            <w:vAlign w:val="center"/>
          </w:tcPr>
          <w:p w:rsidR="00DB0824" w:rsidRPr="00DB0824" w:rsidRDefault="00DB0824" w:rsidP="00DB0824">
            <w:pPr>
              <w:adjustRightInd w:val="0"/>
              <w:snapToGrid w:val="0"/>
              <w:spacing w:line="560" w:lineRule="exact"/>
              <w:jc w:val="center"/>
              <w:rPr>
                <w:rFonts w:ascii="宋体" w:eastAsia="宋体" w:hAnsi="宋体" w:cs="宋体"/>
                <w:bCs/>
                <w:sz w:val="24"/>
                <w:szCs w:val="24"/>
              </w:rPr>
            </w:pPr>
            <w:r w:rsidRPr="00DB0824">
              <w:rPr>
                <w:rFonts w:ascii="宋体" w:eastAsia="宋体" w:hAnsi="宋体" w:cs="宋体" w:hint="eastAsia"/>
                <w:bCs/>
                <w:sz w:val="24"/>
                <w:szCs w:val="24"/>
              </w:rPr>
              <w:t>5</w:t>
            </w:r>
          </w:p>
        </w:tc>
        <w:tc>
          <w:tcPr>
            <w:tcW w:w="5551" w:type="dxa"/>
            <w:vAlign w:val="center"/>
          </w:tcPr>
          <w:p w:rsidR="00DB0824" w:rsidRPr="00DB0824" w:rsidRDefault="00DB0824" w:rsidP="00DB0824">
            <w:pPr>
              <w:adjustRightInd w:val="0"/>
              <w:snapToGrid w:val="0"/>
              <w:spacing w:line="560" w:lineRule="exact"/>
              <w:jc w:val="left"/>
              <w:rPr>
                <w:rFonts w:ascii="宋体" w:eastAsia="宋体" w:hAnsi="宋体" w:cs="Times New Roman"/>
                <w:bCs/>
                <w:sz w:val="24"/>
                <w:szCs w:val="24"/>
              </w:rPr>
            </w:pPr>
            <w:r w:rsidRPr="00DB0824">
              <w:rPr>
                <w:rFonts w:ascii="宋体" w:eastAsia="宋体" w:hAnsi="宋体" w:cs="Times New Roman" w:hint="eastAsia"/>
                <w:bCs/>
                <w:sz w:val="24"/>
                <w:szCs w:val="24"/>
              </w:rPr>
              <w:t>品貌端正，身体健康，朴实肯干，年龄不大于60周岁，有良好素养和职业道德，具有经培训具有掌握安保工作技能。其中1人为保安队长，优先选用具有保安员资格证、红十字救护员证，具备物业或安保类相关个人荣誉证书的人员。</w:t>
            </w:r>
          </w:p>
        </w:tc>
      </w:tr>
      <w:tr w:rsidR="00DB0824" w:rsidRPr="00DB0824" w:rsidTr="00814B99">
        <w:trPr>
          <w:cantSplit/>
          <w:trHeight w:val="547"/>
          <w:jc w:val="center"/>
        </w:trPr>
        <w:tc>
          <w:tcPr>
            <w:tcW w:w="2093" w:type="dxa"/>
            <w:gridSpan w:val="2"/>
            <w:vAlign w:val="center"/>
          </w:tcPr>
          <w:p w:rsidR="00DB0824" w:rsidRPr="00DB0824" w:rsidRDefault="00DB0824" w:rsidP="00DB0824">
            <w:pPr>
              <w:adjustRightInd w:val="0"/>
              <w:snapToGrid w:val="0"/>
              <w:spacing w:line="560" w:lineRule="exact"/>
              <w:jc w:val="center"/>
              <w:rPr>
                <w:rFonts w:ascii="宋体" w:eastAsia="宋体" w:hAnsi="宋体" w:cs="Times New Roman" w:hint="eastAsia"/>
                <w:bCs/>
                <w:sz w:val="24"/>
                <w:szCs w:val="24"/>
              </w:rPr>
            </w:pPr>
            <w:r w:rsidRPr="00DB0824">
              <w:rPr>
                <w:rFonts w:ascii="宋体" w:eastAsia="宋体" w:hAnsi="宋体" w:cs="Times New Roman" w:hint="eastAsia"/>
                <w:bCs/>
                <w:sz w:val="24"/>
                <w:szCs w:val="24"/>
              </w:rPr>
              <w:t>合计</w:t>
            </w:r>
          </w:p>
        </w:tc>
        <w:tc>
          <w:tcPr>
            <w:tcW w:w="759" w:type="dxa"/>
            <w:vAlign w:val="center"/>
          </w:tcPr>
          <w:p w:rsidR="00DB0824" w:rsidRPr="00DB0824" w:rsidRDefault="00DB0824" w:rsidP="00DB0824">
            <w:pPr>
              <w:adjustRightInd w:val="0"/>
              <w:snapToGrid w:val="0"/>
              <w:spacing w:line="560" w:lineRule="exact"/>
              <w:jc w:val="center"/>
              <w:rPr>
                <w:rFonts w:ascii="宋体" w:eastAsia="宋体" w:hAnsi="宋体" w:cs="Times New Roman" w:hint="eastAsia"/>
                <w:bCs/>
                <w:sz w:val="24"/>
                <w:szCs w:val="24"/>
              </w:rPr>
            </w:pPr>
            <w:r w:rsidRPr="00DB0824">
              <w:rPr>
                <w:rFonts w:ascii="宋体" w:eastAsia="宋体" w:hAnsi="宋体" w:cs="Times New Roman" w:hint="eastAsia"/>
                <w:bCs/>
                <w:sz w:val="24"/>
                <w:szCs w:val="24"/>
              </w:rPr>
              <w:t>10人</w:t>
            </w:r>
          </w:p>
        </w:tc>
        <w:tc>
          <w:tcPr>
            <w:tcW w:w="5551" w:type="dxa"/>
            <w:vAlign w:val="center"/>
          </w:tcPr>
          <w:p w:rsidR="00DB0824" w:rsidRPr="00DB0824" w:rsidRDefault="00DB0824" w:rsidP="00DB0824">
            <w:pPr>
              <w:adjustRightInd w:val="0"/>
              <w:snapToGrid w:val="0"/>
              <w:spacing w:line="560" w:lineRule="exact"/>
              <w:rPr>
                <w:rFonts w:ascii="宋体" w:eastAsia="宋体" w:hAnsi="宋体" w:cs="Times New Roman" w:hint="eastAsia"/>
                <w:bCs/>
                <w:sz w:val="24"/>
                <w:szCs w:val="24"/>
              </w:rPr>
            </w:pPr>
          </w:p>
        </w:tc>
      </w:tr>
    </w:tbl>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6、服务要求</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（1）服务方提供本项目服务时间从合同签订之日起开始计算。</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（2）服务方须根据采购单位提出的服务内容做好相关工作安排，形成一套工作方案，需派驻点工作人员，且驻点工作人员需服从采购单位规章制度要求和工作安排，对不能胜任工作的驻点人员应及时更换。</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（3）服务方需制定完善的绩效考核制度，严格遵守法律法规及采购单位的规章制度，落实文明管理服务措施，提供文明优质的服务，并自觉接受采购单位的监督。</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（4）服务方负责处理合同服务期内所有产生的劳资纠纷和调解管理纠纷、住宿、餐饮等一系列问题。</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（5）采购单位交办的其他事项，该事项不得违反国家法律法规及相关上级机关的文件规定。</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7.验收要求：每阶段对服务项目进行考核评价，不合格应当继续完善服务，其费用由服务方承担。</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8、其他要求</w:t>
      </w:r>
    </w:p>
    <w:p w:rsidR="00DB0824" w:rsidRPr="00DB0824" w:rsidRDefault="00DB0824" w:rsidP="00DB0824">
      <w:pPr>
        <w:spacing w:line="360" w:lineRule="auto"/>
        <w:ind w:firstLineChars="236" w:firstLine="566"/>
        <w:rPr>
          <w:rFonts w:ascii="宋体" w:eastAsia="宋体" w:hAnsi="宋体" w:cs="仿宋_GB2312" w:hint="eastAsia"/>
          <w:bCs/>
          <w:color w:val="000000"/>
          <w:sz w:val="24"/>
          <w:szCs w:val="24"/>
        </w:rPr>
      </w:pPr>
      <w:r w:rsidRPr="00DB0824">
        <w:rPr>
          <w:rFonts w:ascii="宋体" w:eastAsia="宋体" w:hAnsi="宋体" w:cs="仿宋_GB2312" w:hint="eastAsia"/>
          <w:bCs/>
          <w:color w:val="000000"/>
          <w:sz w:val="24"/>
          <w:szCs w:val="24"/>
        </w:rPr>
        <w:t>投标人应为本项目制定服务方案（方案包括但不限于以下内容：1.项目的整体管理设想；2.项目的整体运作规划；3.项目的管理服务内容；4.项目的组织</w:t>
      </w:r>
      <w:r w:rsidRPr="00DB0824">
        <w:rPr>
          <w:rFonts w:ascii="宋体" w:eastAsia="宋体" w:hAnsi="宋体" w:cs="仿宋_GB2312" w:hint="eastAsia"/>
          <w:bCs/>
          <w:color w:val="000000"/>
          <w:sz w:val="24"/>
          <w:szCs w:val="24"/>
        </w:rPr>
        <w:lastRenderedPageBreak/>
        <w:t>机构及服务团队配置；5.人员培训与管理措施；6.档案的建立与管理；7.项目的管理措施；8.突发事件应急处理）</w:t>
      </w:r>
      <w:r w:rsidRPr="00DB0824">
        <w:rPr>
          <w:rFonts w:ascii="宋体" w:eastAsia="宋体" w:hAnsi="宋体" w:cs="宋体"/>
          <w:color w:val="000000"/>
          <w:sz w:val="24"/>
          <w:szCs w:val="24"/>
        </w:rPr>
        <w:t>。并</w:t>
      </w:r>
      <w:r w:rsidRPr="00DB0824">
        <w:rPr>
          <w:rFonts w:ascii="宋体" w:eastAsia="宋体" w:hAnsi="宋体" w:cs="宋体" w:hint="eastAsia"/>
          <w:color w:val="000000"/>
          <w:sz w:val="24"/>
          <w:szCs w:val="24"/>
        </w:rPr>
        <w:t>根据项目特点和本项目实际情况，准确把握项目重点和难点，指出针对性的管理措施和建议。</w:t>
      </w:r>
    </w:p>
    <w:p w:rsidR="00DB0824" w:rsidRPr="00DB0824" w:rsidRDefault="00DB0824" w:rsidP="00DB0824">
      <w:pPr>
        <w:spacing w:line="360" w:lineRule="auto"/>
        <w:outlineLvl w:val="1"/>
        <w:rPr>
          <w:rFonts w:ascii="宋体" w:eastAsia="宋体" w:hAnsi="宋体" w:cs="Times New Roman" w:hint="eastAsia"/>
          <w:b/>
          <w:bCs/>
          <w:kern w:val="0"/>
          <w:sz w:val="28"/>
          <w:szCs w:val="28"/>
          <w:lang/>
        </w:rPr>
      </w:pPr>
      <w:bookmarkStart w:id="4" w:name="_Toc15639"/>
      <w:r w:rsidRPr="00DB0824">
        <w:rPr>
          <w:rFonts w:ascii="宋体" w:eastAsia="宋体" w:hAnsi="宋体" w:cs="Times New Roman" w:hint="eastAsia"/>
          <w:b/>
          <w:bCs/>
          <w:kern w:val="0"/>
          <w:sz w:val="28"/>
          <w:szCs w:val="28"/>
          <w:lang/>
        </w:rPr>
        <w:t>三、商务要求</w:t>
      </w:r>
      <w:bookmarkEnd w:id="4"/>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1.服务期限：1年</w:t>
      </w:r>
    </w:p>
    <w:p w:rsidR="00DB0824" w:rsidRPr="00DB0824" w:rsidRDefault="00DB0824" w:rsidP="00DB0824">
      <w:pPr>
        <w:spacing w:line="360" w:lineRule="auto"/>
        <w:ind w:firstLineChars="200" w:firstLine="480"/>
        <w:rPr>
          <w:rFonts w:ascii="宋体" w:eastAsia="宋体" w:hAnsi="宋体" w:cs="宋体"/>
          <w:snapToGrid w:val="0"/>
          <w:sz w:val="24"/>
          <w:szCs w:val="24"/>
        </w:rPr>
      </w:pPr>
      <w:r w:rsidRPr="00DB0824">
        <w:rPr>
          <w:rFonts w:ascii="宋体" w:eastAsia="宋体" w:hAnsi="宋体" w:cs="宋体" w:hint="eastAsia"/>
          <w:snapToGrid w:val="0"/>
          <w:sz w:val="24"/>
          <w:szCs w:val="24"/>
        </w:rPr>
        <w:t>2.报价要求</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（1）本项目服务费采用包干制，应包括服务成本、法定税费和企业的利润。由投标单位根据需求所提供的资料自行测算投标报价。</w:t>
      </w:r>
    </w:p>
    <w:p w:rsidR="00DB0824" w:rsidRPr="00DB0824" w:rsidRDefault="00DB0824" w:rsidP="00DB0824">
      <w:pPr>
        <w:spacing w:line="360" w:lineRule="auto"/>
        <w:ind w:firstLineChars="200" w:firstLine="480"/>
        <w:rPr>
          <w:rFonts w:ascii="宋体" w:eastAsia="宋体" w:hAnsi="宋体" w:cs="宋体"/>
          <w:snapToGrid w:val="0"/>
          <w:sz w:val="24"/>
          <w:szCs w:val="24"/>
        </w:rPr>
      </w:pPr>
      <w:r w:rsidRPr="00DB0824">
        <w:rPr>
          <w:rFonts w:ascii="宋体" w:eastAsia="宋体" w:hAnsi="宋体" w:cs="宋体" w:hint="eastAsia"/>
          <w:snapToGrid w:val="0"/>
          <w:sz w:val="24"/>
          <w:szCs w:val="24"/>
        </w:rPr>
        <w:t>（2)</w:t>
      </w:r>
      <w:r w:rsidRPr="00DB0824">
        <w:rPr>
          <w:rFonts w:ascii="宋体" w:eastAsia="宋体" w:hAnsi="宋体" w:cs="宋体" w:hint="eastAsia"/>
          <w:snapToGrid w:val="0"/>
          <w:sz w:val="24"/>
          <w:szCs w:val="24"/>
          <w:lang w:val="zh-CN"/>
        </w:rPr>
        <w:t>招标服务费由中标方支付，采购方不支付招标服务费用。</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3）各服务方投标报价不得超过财政预算限额；同时应充分考虑投标报价的风险，根据本企业的成本自行决定报价，但不得以低于其企业成本的报价投标；服务方不得期望通过索赔等方式获取补偿，否则，除可能遭到拒绝外，还可能将被作为不良行为记录在案，并可能影响其以后参加政府采购的项目投标。</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4）服务方的投标报价，应是本项目招标范围和招标文件所列的各项内容中所述的全部，不得以任何理由予以重复，并以服务方在投标书中提出的综合单价或总价为依据；服务方未填综合单价或合价的项目，在实施后，将不得以支付，并视作该项费用已包括在其它有价款的综合单价或合价内。</w:t>
      </w:r>
    </w:p>
    <w:p w:rsidR="00DB0824" w:rsidRPr="00DB0824" w:rsidRDefault="00DB0824" w:rsidP="00DB0824">
      <w:pPr>
        <w:spacing w:line="360" w:lineRule="auto"/>
        <w:ind w:firstLineChars="200" w:firstLine="480"/>
        <w:rPr>
          <w:rFonts w:ascii="宋体" w:eastAsia="宋体" w:hAnsi="宋体" w:cs="宋体"/>
          <w:snapToGrid w:val="0"/>
          <w:sz w:val="24"/>
          <w:szCs w:val="24"/>
        </w:rPr>
      </w:pPr>
      <w:r w:rsidRPr="00DB0824">
        <w:rPr>
          <w:rFonts w:ascii="宋体" w:eastAsia="宋体" w:hAnsi="宋体" w:cs="宋体" w:hint="eastAsia"/>
          <w:snapToGrid w:val="0"/>
          <w:sz w:val="24"/>
          <w:szCs w:val="24"/>
        </w:rPr>
        <w:t>（5）税费：按国家相关规定标准计算税金。</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3.付款方式</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（1）按深圳市光明区财政局的有关规定执行。因不可控因素导致项目周期有变化的，双方另行协商。</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（2）支付比例：</w:t>
      </w:r>
      <w:r w:rsidRPr="00DB0824">
        <w:rPr>
          <w:rFonts w:ascii="宋体" w:eastAsia="宋体" w:hAnsi="宋体" w:cs="宋体"/>
          <w:snapToGrid w:val="0"/>
          <w:sz w:val="24"/>
          <w:szCs w:val="24"/>
        </w:rPr>
        <w:t>支付方式</w:t>
      </w:r>
      <w:r w:rsidRPr="00DB0824">
        <w:rPr>
          <w:rFonts w:ascii="宋体" w:eastAsia="宋体" w:hAnsi="宋体" w:cs="宋体" w:hint="eastAsia"/>
          <w:snapToGrid w:val="0"/>
          <w:sz w:val="24"/>
          <w:szCs w:val="24"/>
        </w:rPr>
        <w:t>按服务进度分四次支付：预付款支付时间为合同签订生效后支付服务费的30%;第二次支付时间为5月，经量化考核合格后支付服务费的22.5% ;第三次支付时间为11月，经量化考核合格后支服务费的22.5%;第四次支付时间为合同期满后经验收合格后支付剩余服务费用。</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凭中标方完税发票，由光明街道迳口社区工作站签署付款凭证，办理付款手续。项目启动3个月后对服务方开展第一阶段履约情况评价工作，如未严格按照合同要求开展工作的，在3个月后支付的进度款中扣除</w:t>
      </w:r>
      <w:r w:rsidRPr="00DB0824">
        <w:rPr>
          <w:rFonts w:ascii="宋体" w:eastAsia="宋体" w:hAnsi="宋体" w:cs="宋体"/>
          <w:snapToGrid w:val="0"/>
          <w:sz w:val="24"/>
          <w:szCs w:val="24"/>
          <w:lang/>
        </w:rPr>
        <w:t>20</w:t>
      </w:r>
      <w:r w:rsidRPr="00DB0824">
        <w:rPr>
          <w:rFonts w:ascii="宋体" w:eastAsia="宋体" w:hAnsi="宋体" w:cs="宋体" w:hint="eastAsia"/>
          <w:snapToGrid w:val="0"/>
          <w:sz w:val="24"/>
          <w:szCs w:val="24"/>
          <w:lang/>
        </w:rPr>
        <w:t>％费用；</w:t>
      </w:r>
      <w:r w:rsidRPr="00DB0824">
        <w:rPr>
          <w:rFonts w:ascii="宋体" w:eastAsia="宋体" w:hAnsi="宋体" w:cs="宋体" w:hint="eastAsia"/>
          <w:snapToGrid w:val="0"/>
          <w:sz w:val="24"/>
          <w:szCs w:val="24"/>
        </w:rPr>
        <w:t>项目启动6个月后对服务方开展第二阶段履约情况评价工作，如未严格按照合同要求开展工</w:t>
      </w:r>
      <w:r w:rsidRPr="00DB0824">
        <w:rPr>
          <w:rFonts w:ascii="宋体" w:eastAsia="宋体" w:hAnsi="宋体" w:cs="宋体" w:hint="eastAsia"/>
          <w:snapToGrid w:val="0"/>
          <w:sz w:val="24"/>
          <w:szCs w:val="24"/>
        </w:rPr>
        <w:lastRenderedPageBreak/>
        <w:t>作的，在6个月后支付的进度款中扣除</w:t>
      </w:r>
      <w:r w:rsidRPr="00DB0824">
        <w:rPr>
          <w:rFonts w:ascii="宋体" w:eastAsia="宋体" w:hAnsi="宋体" w:cs="宋体"/>
          <w:snapToGrid w:val="0"/>
          <w:sz w:val="24"/>
          <w:szCs w:val="24"/>
          <w:lang/>
        </w:rPr>
        <w:t>20</w:t>
      </w:r>
      <w:r w:rsidRPr="00DB0824">
        <w:rPr>
          <w:rFonts w:ascii="宋体" w:eastAsia="宋体" w:hAnsi="宋体" w:cs="宋体" w:hint="eastAsia"/>
          <w:snapToGrid w:val="0"/>
          <w:sz w:val="24"/>
          <w:szCs w:val="24"/>
          <w:lang/>
        </w:rPr>
        <w:t>％费用；</w:t>
      </w:r>
      <w:r w:rsidRPr="00DB0824">
        <w:rPr>
          <w:rFonts w:ascii="宋体" w:eastAsia="宋体" w:hAnsi="宋体" w:cs="宋体" w:hint="eastAsia"/>
          <w:snapToGrid w:val="0"/>
          <w:sz w:val="24"/>
          <w:szCs w:val="24"/>
        </w:rPr>
        <w:t>项目启动9个月后对服务方开展第三阶段履约情况评价工作，如未严格按照合同要求开展工作的，在9个月后支付的进度款中扣除</w:t>
      </w:r>
      <w:r w:rsidRPr="00DB0824">
        <w:rPr>
          <w:rFonts w:ascii="宋体" w:eastAsia="宋体" w:hAnsi="宋体" w:cs="宋体"/>
          <w:snapToGrid w:val="0"/>
          <w:sz w:val="24"/>
          <w:szCs w:val="24"/>
          <w:lang/>
        </w:rPr>
        <w:t>20</w:t>
      </w:r>
      <w:r w:rsidRPr="00DB0824">
        <w:rPr>
          <w:rFonts w:ascii="宋体" w:eastAsia="宋体" w:hAnsi="宋体" w:cs="宋体" w:hint="eastAsia"/>
          <w:snapToGrid w:val="0"/>
          <w:sz w:val="24"/>
          <w:szCs w:val="24"/>
          <w:lang/>
        </w:rPr>
        <w:t>％费用；</w:t>
      </w:r>
      <w:r w:rsidRPr="00DB0824">
        <w:rPr>
          <w:rFonts w:ascii="宋体" w:eastAsia="宋体" w:hAnsi="宋体" w:cs="宋体" w:hint="eastAsia"/>
          <w:snapToGrid w:val="0"/>
          <w:sz w:val="24"/>
          <w:szCs w:val="24"/>
        </w:rPr>
        <w:t>项目开展至最后一个月当月30日前对服务方开展第四阶段履约情况评价工作，如未严格按照合同要求开展工作的，在当月支付的进度款中扣除</w:t>
      </w:r>
      <w:r w:rsidRPr="00DB0824">
        <w:rPr>
          <w:rFonts w:ascii="宋体" w:eastAsia="宋体" w:hAnsi="宋体" w:cs="宋体"/>
          <w:snapToGrid w:val="0"/>
          <w:sz w:val="24"/>
          <w:szCs w:val="24"/>
          <w:lang/>
        </w:rPr>
        <w:t>20</w:t>
      </w:r>
      <w:r w:rsidRPr="00DB0824">
        <w:rPr>
          <w:rFonts w:ascii="宋体" w:eastAsia="宋体" w:hAnsi="宋体" w:cs="宋体" w:hint="eastAsia"/>
          <w:snapToGrid w:val="0"/>
          <w:sz w:val="24"/>
          <w:szCs w:val="24"/>
          <w:lang/>
        </w:rPr>
        <w:t>％费用。</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4.违约责任</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1）服务方及采购单位任何一方由于不可抗力，不能履行合同时，遭受不可抗力的一方应立即通知另一方避免损失扩大，并在不可抗力结束后7日内提供不可抗力发生的证明文件，否则应承担因此造成的损失。不可抗力因素导致的合同不能履行的，双方均不承担违约责任。“不可抗力”指超出双方控制范围的无法预见并且无法避免或无法克服的事件，该事件使得一方部分或者完全不能履行合同。这类事件包括但不限于地震、台风、洪水、火灾、战争、罢工、暴动、政府行为和法律规定或者其适用发生变化，或者其他任何无法预见避免或者控制的事件，包括在国际商务中通常认定为不可抗力的事件。</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2）除不可抗力外，因服务方原因，未能按规定时间完成有关工作的，每延误一天，服务方需支付采购单位合同总价款千分之一的违约金，违约金可由采购单位在应支付给服务方的服务费中扣除，延期达10日的，采购单位有权解除合同并要求服务方赔偿采购单位因此造成的全部损失。</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3）由于服务方原因造成服务质量低劣，不能满足采购单位要求时，应继续完善服务工作，其费用由服务方承担。如在采购单位提出限期整改后24小时内服务方未整改或整改后仍不满足项目需求或采购单位要求的，采购单位有权解除合同并无需支付服务费用。对服务方及服务方工作人员的考核评估的相关标准、结果等，以《量化考核表》、《验收标准》为准，服务方已明确知悉并认可。</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4）服务方应按时支付负责合同工作服务的服务方人员的工资，并为其购买五险一金，不能因服务方与实施项目服务的服务方人员的劳资纠纷而影响到项目的实施，否则采购单位有权单方解除合同，无需向服务方支付服务费用，造成采购单位损失的采购单位还有权要求服务方赔偿。</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（5）如服务方提供的服务不符合项目要求或发生安全事故的，采购单位有权单方解除合同，服务方应按合同金额20%的标准向采购单位支付违约金，并赔</w:t>
      </w:r>
      <w:r w:rsidRPr="00DB0824">
        <w:rPr>
          <w:rFonts w:ascii="宋体" w:eastAsia="宋体" w:hAnsi="宋体" w:cs="宋体" w:hint="eastAsia"/>
          <w:snapToGrid w:val="0"/>
          <w:sz w:val="24"/>
          <w:szCs w:val="24"/>
        </w:rPr>
        <w:lastRenderedPageBreak/>
        <w:t>偿采购单位由此造成的全部损失。</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（6）服务方擅自将合同约定事项交由第三方完成的，视为服务方违约，采购单位有权解除合同并要求服务方支付合同价款3%的违约金。</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（7）如服务方违反保密义务的，服务方应当向采购单位支付合同总价款的20%作为违约金。</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(8）因服务方违约，导致采购单位为解决纠纷而产生的所有费用(包括但不限于律 师费、诉讼费、保全费、执行费、公证费、鉴定费、差旅费等)均由服务方承担。</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（9）因深化零基预算改革及“过紧日子”财政政策要求，若甲方2026年度用于本项目的财政预算不足或资金拨付受限，双方按以下约定执行，无需另行签订补充协议：</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甲方应在预算最终确定或发现资金缺口后，经双方沟通一致，于10个工作日内以书面形式告知乙方预算调整金额、依据及拟调整的服务资源数量；</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资源调整：可根据预算情况减少非核心岗位人员数量，乙方应按调整后资源配置开展服务，不得因资源调整降低核心服务质量；</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费用调整：甲方按调整后预算金额及“资源与服务量匹配”原则，直接核减服务费用，结算时按调整后费用及乙方实际完成的合格服务量支付，多退少补。</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10）因上级文件要求、行政决策、财政预算等由于公共利益需要、维护法定权益或不可抗力的原因导致合同出现无法继续履行的客观情形，采购单位有权单方变更、解除、终止合同并通知服务方就实际完成的合同约定内容进行结算。合同中尚未履行的约定事项，双方不再负有义务履行，服务方不得因此追究采购单位的违约责任。</w:t>
      </w:r>
    </w:p>
    <w:p w:rsidR="00DB0824" w:rsidRPr="00DB0824" w:rsidRDefault="00DB0824" w:rsidP="00DB0824">
      <w:pPr>
        <w:spacing w:line="360" w:lineRule="auto"/>
        <w:ind w:firstLineChars="200" w:firstLine="480"/>
        <w:rPr>
          <w:rFonts w:ascii="宋体" w:eastAsia="宋体" w:hAnsi="宋体" w:cs="宋体"/>
          <w:snapToGrid w:val="0"/>
          <w:sz w:val="24"/>
          <w:szCs w:val="24"/>
        </w:rPr>
      </w:pPr>
      <w:r w:rsidRPr="00DB0824">
        <w:rPr>
          <w:rFonts w:ascii="宋体" w:eastAsia="宋体" w:hAnsi="宋体" w:cs="宋体" w:hint="eastAsia"/>
          <w:snapToGrid w:val="0"/>
          <w:sz w:val="24"/>
          <w:szCs w:val="24"/>
        </w:rPr>
        <w:t>5.履约情况</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合同期内由采购单位不定期组织考核，主要考察服务方服务、时间等各个方面。经采购单位综合考核认为合格的，合同继续执行；若考核不合格的，采购单位可根据实际情况决定是否扣除20%支付进度款，且采购单位可有权依法终止合同。</w:t>
      </w:r>
    </w:p>
    <w:p w:rsidR="00DB0824" w:rsidRPr="00DB0824" w:rsidRDefault="00DB0824" w:rsidP="00DB0824">
      <w:pPr>
        <w:spacing w:line="360" w:lineRule="auto"/>
        <w:ind w:firstLineChars="200" w:firstLine="480"/>
        <w:rPr>
          <w:rFonts w:ascii="宋体" w:eastAsia="宋体" w:hAnsi="宋体" w:cs="宋体" w:hint="eastAsia"/>
          <w:snapToGrid w:val="0"/>
          <w:sz w:val="24"/>
          <w:szCs w:val="24"/>
        </w:rPr>
      </w:pPr>
      <w:r w:rsidRPr="00DB0824">
        <w:rPr>
          <w:rFonts w:ascii="宋体" w:eastAsia="宋体" w:hAnsi="宋体" w:cs="宋体" w:hint="eastAsia"/>
          <w:snapToGrid w:val="0"/>
          <w:sz w:val="24"/>
          <w:szCs w:val="24"/>
        </w:rPr>
        <w:t>考核以《量化考核表》为依据，每阶段的综合考核评分在90分以上的，全额拨付进度款；综合考核评分低于90分的，每低1分，将扣除进度款的1%；综</w:t>
      </w:r>
      <w:r w:rsidRPr="00DB0824">
        <w:rPr>
          <w:rFonts w:ascii="宋体" w:eastAsia="宋体" w:hAnsi="宋体" w:cs="宋体" w:hint="eastAsia"/>
          <w:snapToGrid w:val="0"/>
          <w:sz w:val="24"/>
          <w:szCs w:val="24"/>
        </w:rPr>
        <w:lastRenderedPageBreak/>
        <w:t>合考核评分低于60分的，将扣除进度款的20%。若采购单位需采用其他考核表，则按采购单位的需求为准，且采用新的考核表为依据，需统一纳入合同范围内</w:t>
      </w:r>
      <w:r w:rsidRPr="00DB0824">
        <w:rPr>
          <w:rFonts w:ascii="宋体" w:eastAsia="宋体" w:hAnsi="宋体" w:cs="宋体" w:hint="eastAsia"/>
          <w:bCs/>
          <w:color w:val="000000"/>
          <w:sz w:val="24"/>
          <w:szCs w:val="24"/>
        </w:rPr>
        <w:t>。</w:t>
      </w:r>
    </w:p>
    <w:p w:rsidR="00DB0824" w:rsidRPr="00DB0824" w:rsidRDefault="00DB0824" w:rsidP="00DB0824">
      <w:pPr>
        <w:spacing w:line="360" w:lineRule="auto"/>
        <w:ind w:firstLineChars="200" w:firstLine="482"/>
        <w:rPr>
          <w:rFonts w:ascii="Times New Roman" w:eastAsia="宋体" w:hAnsi="Times New Roman" w:cs="Times New Roman" w:hint="eastAsia"/>
          <w:b/>
          <w:bCs/>
          <w:sz w:val="24"/>
          <w:szCs w:val="32"/>
        </w:rPr>
      </w:pPr>
      <w:r w:rsidRPr="00DB0824">
        <w:rPr>
          <w:rFonts w:ascii="Times New Roman" w:eastAsia="宋体" w:hAnsi="Times New Roman" w:cs="Times New Roman" w:hint="eastAsia"/>
          <w:b/>
          <w:bCs/>
          <w:sz w:val="24"/>
          <w:szCs w:val="32"/>
        </w:rPr>
        <w:t>量化考核表</w:t>
      </w:r>
    </w:p>
    <w:tbl>
      <w:tblPr>
        <w:tblpPr w:leftFromText="180" w:rightFromText="180" w:vertAnchor="text" w:horzAnchor="page" w:tblpX="1590" w:tblpY="454"/>
        <w:tblOverlap w:val="never"/>
        <w:tblW w:w="8950" w:type="dxa"/>
        <w:tblLayout w:type="fixed"/>
        <w:tblLook w:val="0000"/>
      </w:tblPr>
      <w:tblGrid>
        <w:gridCol w:w="768"/>
        <w:gridCol w:w="516"/>
        <w:gridCol w:w="1157"/>
        <w:gridCol w:w="539"/>
        <w:gridCol w:w="4889"/>
        <w:gridCol w:w="389"/>
        <w:gridCol w:w="692"/>
      </w:tblGrid>
      <w:tr w:rsidR="00DB0824" w:rsidRPr="00DB0824" w:rsidTr="00814B99">
        <w:trPr>
          <w:trHeight w:val="683"/>
        </w:trPr>
        <w:tc>
          <w:tcPr>
            <w:tcW w:w="768" w:type="dxa"/>
            <w:tcBorders>
              <w:top w:val="single" w:sz="4" w:space="0" w:color="auto"/>
              <w:left w:val="single" w:sz="4" w:space="0" w:color="auto"/>
              <w:bottom w:val="single" w:sz="4" w:space="0" w:color="auto"/>
              <w:right w:val="single" w:sz="4" w:space="0" w:color="auto"/>
            </w:tcBorders>
            <w:shd w:val="clear" w:color="000000" w:fill="D9D9D9"/>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考核维度</w:t>
            </w:r>
          </w:p>
        </w:tc>
        <w:tc>
          <w:tcPr>
            <w:tcW w:w="516" w:type="dxa"/>
            <w:tcBorders>
              <w:top w:val="single" w:sz="4" w:space="0" w:color="auto"/>
              <w:left w:val="nil"/>
              <w:bottom w:val="single" w:sz="4" w:space="0" w:color="auto"/>
              <w:right w:val="single" w:sz="4" w:space="0" w:color="auto"/>
            </w:tcBorders>
            <w:shd w:val="clear" w:color="000000" w:fill="D9D9D9"/>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序号</w:t>
            </w:r>
          </w:p>
        </w:tc>
        <w:tc>
          <w:tcPr>
            <w:tcW w:w="1157" w:type="dxa"/>
            <w:tcBorders>
              <w:top w:val="single" w:sz="4" w:space="0" w:color="auto"/>
              <w:left w:val="nil"/>
              <w:bottom w:val="single" w:sz="4" w:space="0" w:color="auto"/>
              <w:right w:val="single" w:sz="4" w:space="0" w:color="auto"/>
            </w:tcBorders>
            <w:shd w:val="clear" w:color="000000" w:fill="D9D9D9"/>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考核指标</w:t>
            </w:r>
          </w:p>
        </w:tc>
        <w:tc>
          <w:tcPr>
            <w:tcW w:w="539" w:type="dxa"/>
            <w:tcBorders>
              <w:top w:val="single" w:sz="4" w:space="0" w:color="auto"/>
              <w:left w:val="nil"/>
              <w:bottom w:val="single" w:sz="4" w:space="0" w:color="auto"/>
              <w:right w:val="single" w:sz="4" w:space="0" w:color="auto"/>
            </w:tcBorders>
            <w:shd w:val="clear" w:color="000000" w:fill="D9D9D9"/>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分值</w:t>
            </w:r>
          </w:p>
        </w:tc>
        <w:tc>
          <w:tcPr>
            <w:tcW w:w="4889" w:type="dxa"/>
            <w:tcBorders>
              <w:top w:val="single" w:sz="4" w:space="0" w:color="auto"/>
              <w:left w:val="nil"/>
              <w:bottom w:val="single" w:sz="4" w:space="0" w:color="auto"/>
              <w:right w:val="single" w:sz="4" w:space="0" w:color="auto"/>
            </w:tcBorders>
            <w:shd w:val="clear" w:color="000000" w:fill="D9D9D9"/>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扣分标准</w:t>
            </w:r>
          </w:p>
        </w:tc>
        <w:tc>
          <w:tcPr>
            <w:tcW w:w="389" w:type="dxa"/>
            <w:tcBorders>
              <w:top w:val="single" w:sz="4" w:space="0" w:color="auto"/>
              <w:left w:val="nil"/>
              <w:bottom w:val="single" w:sz="4" w:space="0" w:color="auto"/>
              <w:right w:val="single" w:sz="4" w:space="0" w:color="auto"/>
            </w:tcBorders>
            <w:shd w:val="clear" w:color="000000" w:fill="D9D9D9"/>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得分</w:t>
            </w:r>
          </w:p>
        </w:tc>
        <w:tc>
          <w:tcPr>
            <w:tcW w:w="692" w:type="dxa"/>
            <w:tcBorders>
              <w:top w:val="single" w:sz="4" w:space="0" w:color="auto"/>
              <w:left w:val="nil"/>
              <w:bottom w:val="single" w:sz="4" w:space="0" w:color="auto"/>
              <w:right w:val="single" w:sz="4" w:space="0" w:color="auto"/>
            </w:tcBorders>
            <w:shd w:val="clear" w:color="000000" w:fill="D9D9D9"/>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扣分情况说明</w:t>
            </w:r>
          </w:p>
        </w:tc>
      </w:tr>
      <w:tr w:rsidR="00DB0824" w:rsidRPr="00DB0824" w:rsidTr="00814B99">
        <w:trPr>
          <w:trHeight w:val="1438"/>
        </w:trPr>
        <w:tc>
          <w:tcPr>
            <w:tcW w:w="768" w:type="dxa"/>
            <w:vMerge w:val="restart"/>
            <w:tcBorders>
              <w:top w:val="single" w:sz="4" w:space="0" w:color="auto"/>
              <w:left w:val="single" w:sz="4" w:space="0" w:color="auto"/>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劳动纪律</w:t>
            </w:r>
          </w:p>
        </w:tc>
        <w:tc>
          <w:tcPr>
            <w:tcW w:w="516" w:type="dxa"/>
            <w:tcBorders>
              <w:top w:val="single" w:sz="4" w:space="0" w:color="auto"/>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w:t>
            </w:r>
          </w:p>
        </w:tc>
        <w:tc>
          <w:tcPr>
            <w:tcW w:w="1157" w:type="dxa"/>
            <w:tcBorders>
              <w:top w:val="single" w:sz="4" w:space="0" w:color="auto"/>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工作考勤</w:t>
            </w:r>
          </w:p>
        </w:tc>
        <w:tc>
          <w:tcPr>
            <w:tcW w:w="539" w:type="dxa"/>
            <w:tcBorders>
              <w:top w:val="single" w:sz="4" w:space="0" w:color="auto"/>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10</w:t>
            </w:r>
          </w:p>
        </w:tc>
        <w:tc>
          <w:tcPr>
            <w:tcW w:w="4889" w:type="dxa"/>
            <w:tcBorders>
              <w:top w:val="single" w:sz="4" w:space="0" w:color="auto"/>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1. 迟到或早退，扣1分/人/次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2. 未提报申请擅自旷工，扣3分/人/次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3. 上班时间脱岗、擅自离岗，扣2分/人/次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4. 缺岗、脱岗、擅自离岗扣300元/人/次，迟到扣150元/人/次</w:t>
            </w:r>
          </w:p>
        </w:tc>
        <w:tc>
          <w:tcPr>
            <w:tcW w:w="389" w:type="dxa"/>
            <w:tcBorders>
              <w:top w:val="single" w:sz="4" w:space="0" w:color="auto"/>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 xml:space="preserve">　</w:t>
            </w:r>
          </w:p>
        </w:tc>
        <w:tc>
          <w:tcPr>
            <w:tcW w:w="692" w:type="dxa"/>
            <w:tcBorders>
              <w:top w:val="single" w:sz="4" w:space="0" w:color="auto"/>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r>
      <w:tr w:rsidR="00DB0824" w:rsidRPr="00DB0824" w:rsidTr="00814B99">
        <w:trPr>
          <w:trHeight w:val="723"/>
        </w:trPr>
        <w:tc>
          <w:tcPr>
            <w:tcW w:w="768" w:type="dxa"/>
            <w:vMerge/>
            <w:tcBorders>
              <w:top w:val="nil"/>
              <w:left w:val="single" w:sz="4" w:space="0" w:color="auto"/>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2</w:t>
            </w:r>
          </w:p>
        </w:tc>
        <w:tc>
          <w:tcPr>
            <w:tcW w:w="1157"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人员着装</w:t>
            </w: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5</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1. 不按要求着装或衣冠不整，扣1分/人/次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2. 没佩戴工作证，1分/人/次</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 xml:space="preserve">　</w:t>
            </w: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r>
      <w:tr w:rsidR="00DB0824" w:rsidRPr="00DB0824" w:rsidTr="00814B99">
        <w:trPr>
          <w:trHeight w:val="1746"/>
        </w:trPr>
        <w:tc>
          <w:tcPr>
            <w:tcW w:w="768" w:type="dxa"/>
            <w:vMerge/>
            <w:tcBorders>
              <w:top w:val="nil"/>
              <w:left w:val="single" w:sz="4" w:space="0" w:color="auto"/>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3</w:t>
            </w:r>
          </w:p>
        </w:tc>
        <w:tc>
          <w:tcPr>
            <w:tcW w:w="1157"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工作态度</w:t>
            </w: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15</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1. 不服从公司安排或经常抱怨，扣1分/人/次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2. 不认真完成任务和公司的工作指示，扣2分/人/次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3. 没有及时汇报岗位情况，扣2分/人/次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4. 上班做与工作无关的事情：玩手机、看报、与无关人员聊天、睡岗、嬉戏打闹等，扣2分/人/次</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 xml:space="preserve">　</w:t>
            </w: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r>
      <w:tr w:rsidR="00DB0824" w:rsidRPr="00DB0824" w:rsidTr="00814B99">
        <w:trPr>
          <w:trHeight w:val="869"/>
        </w:trPr>
        <w:tc>
          <w:tcPr>
            <w:tcW w:w="768" w:type="dxa"/>
            <w:vMerge w:val="restart"/>
            <w:tcBorders>
              <w:top w:val="nil"/>
              <w:left w:val="single" w:sz="4" w:space="0" w:color="auto"/>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行为准则</w:t>
            </w: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4</w:t>
            </w:r>
          </w:p>
        </w:tc>
        <w:tc>
          <w:tcPr>
            <w:tcW w:w="1157"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行为举止</w:t>
            </w: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10</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1. 打架斗殴等恶劣案件，扣2分/人/次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2. 上岗期间喝酒、吸烟等不文明行为，扣1分/人/次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3. 违反规章制度，扣2分/人/次</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r>
      <w:tr w:rsidR="00DB0824" w:rsidRPr="00DB0824" w:rsidTr="00814B99">
        <w:trPr>
          <w:trHeight w:val="645"/>
        </w:trPr>
        <w:tc>
          <w:tcPr>
            <w:tcW w:w="768" w:type="dxa"/>
            <w:vMerge/>
            <w:tcBorders>
              <w:top w:val="nil"/>
              <w:left w:val="single" w:sz="4" w:space="0" w:color="auto"/>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5</w:t>
            </w:r>
          </w:p>
        </w:tc>
        <w:tc>
          <w:tcPr>
            <w:tcW w:w="1157"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规范用语</w:t>
            </w: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5</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1. 不文明用语的，扣1分/人/次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2. 恶意谩骂、诋毁别人，影响辖区文明，扣1分/人/次</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 xml:space="preserve">　</w:t>
            </w: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 xml:space="preserve">　</w:t>
            </w:r>
          </w:p>
        </w:tc>
      </w:tr>
      <w:tr w:rsidR="00DB0824" w:rsidRPr="00DB0824" w:rsidTr="00814B99">
        <w:trPr>
          <w:trHeight w:val="1200"/>
        </w:trPr>
        <w:tc>
          <w:tcPr>
            <w:tcW w:w="768" w:type="dxa"/>
            <w:vMerge w:val="restart"/>
            <w:tcBorders>
              <w:top w:val="nil"/>
              <w:left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服务质量</w:t>
            </w: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6</w:t>
            </w:r>
          </w:p>
        </w:tc>
        <w:tc>
          <w:tcPr>
            <w:tcW w:w="1157" w:type="dxa"/>
            <w:vMerge w:val="restart"/>
            <w:tcBorders>
              <w:top w:val="nil"/>
              <w:left w:val="nil"/>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工作质量</w:t>
            </w: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10</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hint="eastAsia"/>
                <w:kern w:val="0"/>
                <w:szCs w:val="21"/>
              </w:rPr>
            </w:pPr>
            <w:r w:rsidRPr="00DB0824">
              <w:rPr>
                <w:rFonts w:ascii="宋体" w:eastAsia="宋体" w:hAnsi="宋体" w:cs="Arial" w:hint="eastAsia"/>
                <w:bCs/>
                <w:szCs w:val="21"/>
              </w:rPr>
              <w:t>项目负责人须与采购单位保持必要的工作交流。根据项目开展实际情况，及时向主管部门汇报工作开展情况、信息反馈及重大情况须及时报告。缺少汇报扣2分，遇有重大情况不汇报扣3分，因此造成严重后果扣4分。</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r>
      <w:tr w:rsidR="00DB0824" w:rsidRPr="00DB0824" w:rsidTr="00814B99">
        <w:trPr>
          <w:trHeight w:val="998"/>
        </w:trPr>
        <w:tc>
          <w:tcPr>
            <w:tcW w:w="768" w:type="dxa"/>
            <w:vMerge/>
            <w:tcBorders>
              <w:left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7</w:t>
            </w:r>
          </w:p>
        </w:tc>
        <w:tc>
          <w:tcPr>
            <w:tcW w:w="1157" w:type="dxa"/>
            <w:vMerge/>
            <w:tcBorders>
              <w:left w:val="nil"/>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5</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Arial" w:hint="eastAsia"/>
                <w:bCs/>
                <w:szCs w:val="21"/>
              </w:rPr>
              <w:t>中标单位按时完成项目服务内容，不存在漏洞、瑕疵。对临时交代任务，设法解决，及时答复采购单位。超时完成任务扣2分，未完成任务不得分。</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r>
      <w:tr w:rsidR="00DB0824" w:rsidRPr="00DB0824" w:rsidTr="00814B99">
        <w:trPr>
          <w:trHeight w:val="688"/>
        </w:trPr>
        <w:tc>
          <w:tcPr>
            <w:tcW w:w="768" w:type="dxa"/>
            <w:vMerge/>
            <w:tcBorders>
              <w:left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8</w:t>
            </w:r>
          </w:p>
        </w:tc>
        <w:tc>
          <w:tcPr>
            <w:tcW w:w="1157" w:type="dxa"/>
            <w:vMerge/>
            <w:tcBorders>
              <w:left w:val="nil"/>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10</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Arial" w:hint="eastAsia"/>
                <w:bCs/>
                <w:szCs w:val="21"/>
              </w:rPr>
              <w:t>未能合理分配各工作任务，工作程序混乱。出现一次该项扣2分</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r>
      <w:tr w:rsidR="00DB0824" w:rsidRPr="00DB0824" w:rsidTr="00814B99">
        <w:trPr>
          <w:trHeight w:val="825"/>
        </w:trPr>
        <w:tc>
          <w:tcPr>
            <w:tcW w:w="768" w:type="dxa"/>
            <w:vMerge/>
            <w:tcBorders>
              <w:left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9</w:t>
            </w:r>
          </w:p>
        </w:tc>
        <w:tc>
          <w:tcPr>
            <w:tcW w:w="1157" w:type="dxa"/>
            <w:vMerge/>
            <w:tcBorders>
              <w:left w:val="nil"/>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10</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Arial" w:hint="eastAsia"/>
                <w:bCs/>
                <w:szCs w:val="21"/>
              </w:rPr>
              <w:t>不积极配合采购单位完成各项任务，未能与采购单位进行良好沟通，无共同协作，团结合作效果差。出现一次该项扣2分</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r>
      <w:tr w:rsidR="00DB0824" w:rsidRPr="00DB0824" w:rsidTr="00814B99">
        <w:trPr>
          <w:trHeight w:val="738"/>
        </w:trPr>
        <w:tc>
          <w:tcPr>
            <w:tcW w:w="768" w:type="dxa"/>
            <w:vMerge/>
            <w:tcBorders>
              <w:left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10</w:t>
            </w:r>
          </w:p>
        </w:tc>
        <w:tc>
          <w:tcPr>
            <w:tcW w:w="1157" w:type="dxa"/>
            <w:vMerge/>
            <w:tcBorders>
              <w:left w:val="nil"/>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5</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Arial" w:hint="eastAsia"/>
                <w:bCs/>
                <w:szCs w:val="21"/>
              </w:rPr>
              <w:t>原始台帐保存完好，所有资料归主管部门所有。视损坏程度扣分（1分起）</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p>
        </w:tc>
      </w:tr>
      <w:tr w:rsidR="00DB0824" w:rsidRPr="00DB0824" w:rsidTr="00814B99">
        <w:trPr>
          <w:trHeight w:val="914"/>
        </w:trPr>
        <w:tc>
          <w:tcPr>
            <w:tcW w:w="768" w:type="dxa"/>
            <w:vMerge w:val="restart"/>
            <w:tcBorders>
              <w:top w:val="nil"/>
              <w:left w:val="single" w:sz="4" w:space="0" w:color="auto"/>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安全管理</w:t>
            </w: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11</w:t>
            </w:r>
          </w:p>
        </w:tc>
        <w:tc>
          <w:tcPr>
            <w:tcW w:w="1157"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作业规范</w:t>
            </w: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5</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1. 未经允许，擅自使用或触碰高危险设施，扣1分/人/次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2. 未按要求操作高危险设施，扣1分/人/次</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 xml:space="preserve">　</w:t>
            </w: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r>
      <w:tr w:rsidR="00DB0824" w:rsidRPr="00DB0824" w:rsidTr="00814B99">
        <w:trPr>
          <w:trHeight w:val="610"/>
        </w:trPr>
        <w:tc>
          <w:tcPr>
            <w:tcW w:w="768" w:type="dxa"/>
            <w:vMerge/>
            <w:tcBorders>
              <w:top w:val="nil"/>
              <w:left w:val="single" w:sz="4" w:space="0" w:color="auto"/>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12</w:t>
            </w:r>
          </w:p>
        </w:tc>
        <w:tc>
          <w:tcPr>
            <w:tcW w:w="1157"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安全检查</w:t>
            </w: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5</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1. 不配合公司的安全检查，扣2分/次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2. 安全检查态度敷衍，流于形式扣2分/次</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 xml:space="preserve">　</w:t>
            </w: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r>
      <w:tr w:rsidR="00DB0824" w:rsidRPr="00DB0824" w:rsidTr="00814B99">
        <w:trPr>
          <w:trHeight w:val="780"/>
        </w:trPr>
        <w:tc>
          <w:tcPr>
            <w:tcW w:w="768" w:type="dxa"/>
            <w:vMerge/>
            <w:tcBorders>
              <w:top w:val="nil"/>
              <w:left w:val="single" w:sz="4" w:space="0" w:color="auto"/>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p>
        </w:tc>
        <w:tc>
          <w:tcPr>
            <w:tcW w:w="516"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hint="eastAsia"/>
                <w:kern w:val="0"/>
                <w:szCs w:val="21"/>
              </w:rPr>
            </w:pPr>
            <w:r w:rsidRPr="00DB0824">
              <w:rPr>
                <w:rFonts w:ascii="宋体" w:eastAsia="宋体" w:hAnsi="宋体" w:cs="宋体" w:hint="eastAsia"/>
                <w:kern w:val="0"/>
                <w:szCs w:val="21"/>
              </w:rPr>
              <w:t>13</w:t>
            </w:r>
          </w:p>
        </w:tc>
        <w:tc>
          <w:tcPr>
            <w:tcW w:w="1157"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安全培训与演练</w:t>
            </w: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5</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1. 不积极参与安全培训或安全演练，扣2分/次</w:t>
            </w:r>
          </w:p>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2. 安全培训或安全演练态度敷衍，扣2分/次</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hint="eastAsia"/>
                <w:kern w:val="0"/>
                <w:szCs w:val="21"/>
              </w:rPr>
              <w:t xml:space="preserve">　</w:t>
            </w: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r>
      <w:tr w:rsidR="00DB0824" w:rsidRPr="00DB0824" w:rsidTr="00814B99">
        <w:trPr>
          <w:trHeight w:val="608"/>
        </w:trPr>
        <w:tc>
          <w:tcPr>
            <w:tcW w:w="2441" w:type="dxa"/>
            <w:gridSpan w:val="3"/>
            <w:tcBorders>
              <w:top w:val="single" w:sz="4" w:space="0" w:color="auto"/>
              <w:left w:val="single" w:sz="4" w:space="0" w:color="auto"/>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b/>
                <w:bCs/>
                <w:kern w:val="0"/>
                <w:szCs w:val="21"/>
              </w:rPr>
            </w:pPr>
            <w:r w:rsidRPr="00DB0824">
              <w:rPr>
                <w:rFonts w:ascii="宋体" w:eastAsia="宋体" w:hAnsi="宋体" w:cs="宋体" w:hint="eastAsia"/>
                <w:b/>
                <w:bCs/>
                <w:kern w:val="0"/>
                <w:szCs w:val="21"/>
              </w:rPr>
              <w:t>合计</w:t>
            </w:r>
          </w:p>
        </w:tc>
        <w:tc>
          <w:tcPr>
            <w:tcW w:w="53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100</w:t>
            </w:r>
          </w:p>
        </w:tc>
        <w:tc>
          <w:tcPr>
            <w:tcW w:w="488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c>
          <w:tcPr>
            <w:tcW w:w="389"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c>
          <w:tcPr>
            <w:tcW w:w="692" w:type="dxa"/>
            <w:tcBorders>
              <w:top w:val="nil"/>
              <w:left w:val="nil"/>
              <w:bottom w:val="single" w:sz="4" w:space="0" w:color="auto"/>
              <w:right w:val="single" w:sz="4" w:space="0" w:color="auto"/>
            </w:tcBorders>
            <w:vAlign w:val="center"/>
          </w:tcPr>
          <w:p w:rsidR="00DB0824" w:rsidRPr="00DB0824" w:rsidRDefault="00DB0824" w:rsidP="00DB0824">
            <w:pPr>
              <w:widowControl/>
              <w:jc w:val="center"/>
              <w:rPr>
                <w:rFonts w:ascii="宋体" w:eastAsia="宋体" w:hAnsi="宋体" w:cs="宋体"/>
                <w:kern w:val="0"/>
                <w:szCs w:val="21"/>
              </w:rPr>
            </w:pPr>
            <w:r w:rsidRPr="00DB0824">
              <w:rPr>
                <w:rFonts w:ascii="宋体" w:eastAsia="宋体" w:hAnsi="宋体" w:cs="宋体" w:hint="eastAsia"/>
                <w:kern w:val="0"/>
                <w:szCs w:val="21"/>
              </w:rPr>
              <w:t xml:space="preserve">　</w:t>
            </w:r>
          </w:p>
        </w:tc>
      </w:tr>
    </w:tbl>
    <w:p w:rsidR="00DB0824" w:rsidRPr="00DB0824" w:rsidRDefault="00DB0824" w:rsidP="00DB0824">
      <w:pPr>
        <w:numPr>
          <w:ilvl w:val="0"/>
          <w:numId w:val="5"/>
        </w:numPr>
        <w:tabs>
          <w:tab w:val="left" w:pos="312"/>
        </w:tabs>
        <w:spacing w:line="360" w:lineRule="auto"/>
        <w:ind w:firstLineChars="100" w:firstLine="280"/>
        <w:rPr>
          <w:rFonts w:ascii="仿宋_GB2312" w:eastAsia="仿宋_GB2312" w:hAnsi="宋体" w:cs="宋体" w:hint="eastAsia"/>
          <w:sz w:val="28"/>
          <w:szCs w:val="28"/>
        </w:rPr>
      </w:pPr>
      <w:r w:rsidRPr="00DB0824">
        <w:rPr>
          <w:rFonts w:ascii="仿宋_GB2312" w:eastAsia="仿宋_GB2312" w:hAnsi="宋体" w:cs="宋体" w:hint="eastAsia"/>
          <w:sz w:val="28"/>
          <w:szCs w:val="28"/>
        </w:rPr>
        <w:t>验收标准</w:t>
      </w:r>
    </w:p>
    <w:tbl>
      <w:tblPr>
        <w:tblW w:w="4998" w:type="pct"/>
        <w:jc w:val="center"/>
        <w:tblLook w:val="0000"/>
      </w:tblPr>
      <w:tblGrid>
        <w:gridCol w:w="1536"/>
        <w:gridCol w:w="885"/>
        <w:gridCol w:w="1080"/>
        <w:gridCol w:w="1131"/>
        <w:gridCol w:w="90"/>
        <w:gridCol w:w="954"/>
        <w:gridCol w:w="881"/>
        <w:gridCol w:w="1211"/>
        <w:gridCol w:w="751"/>
      </w:tblGrid>
      <w:tr w:rsidR="00DB0824" w:rsidRPr="00DB0824" w:rsidTr="00814B99">
        <w:trPr>
          <w:trHeight w:val="312"/>
          <w:jc w:val="center"/>
        </w:trPr>
        <w:tc>
          <w:tcPr>
            <w:tcW w:w="901" w:type="pct"/>
            <w:vMerge w:val="restart"/>
            <w:tcBorders>
              <w:top w:val="single" w:sz="4" w:space="0" w:color="000000"/>
              <w:left w:val="single" w:sz="4" w:space="0" w:color="000000"/>
              <w:bottom w:val="nil"/>
              <w:right w:val="single" w:sz="4" w:space="0" w:color="000000"/>
            </w:tcBorders>
            <w:vAlign w:val="center"/>
          </w:tcPr>
          <w:p w:rsidR="00DB0824" w:rsidRPr="00DB0824" w:rsidRDefault="00DB0824" w:rsidP="00DB0824">
            <w:pPr>
              <w:widowControl/>
              <w:jc w:val="left"/>
              <w:rPr>
                <w:rFonts w:ascii="宋体" w:eastAsia="宋体" w:hAnsi="宋体" w:cs="宋体" w:hint="eastAsia"/>
                <w:kern w:val="0"/>
                <w:szCs w:val="21"/>
              </w:rPr>
            </w:pPr>
            <w:r w:rsidRPr="00DB0824">
              <w:rPr>
                <w:rFonts w:ascii="宋体" w:eastAsia="宋体" w:hAnsi="宋体" w:cs="宋体"/>
                <w:kern w:val="0"/>
                <w:szCs w:val="21"/>
              </w:rPr>
              <w:t>项目基本情况</w:t>
            </w:r>
          </w:p>
        </w:tc>
        <w:tc>
          <w:tcPr>
            <w:tcW w:w="1152" w:type="pct"/>
            <w:gridSpan w:val="2"/>
            <w:vMerge w:val="restar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项目名称</w:t>
            </w:r>
          </w:p>
        </w:tc>
        <w:tc>
          <w:tcPr>
            <w:tcW w:w="717" w:type="pct"/>
            <w:gridSpan w:val="2"/>
            <w:vMerge w:val="restar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077" w:type="pct"/>
            <w:gridSpan w:val="2"/>
            <w:vMerge w:val="restar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项目编号（如有）</w:t>
            </w:r>
          </w:p>
        </w:tc>
        <w:tc>
          <w:tcPr>
            <w:tcW w:w="1151" w:type="pct"/>
            <w:gridSpan w:val="2"/>
            <w:vMerge w:val="restar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trHeight w:val="312"/>
          <w:jc w:val="center"/>
        </w:trPr>
        <w:tc>
          <w:tcPr>
            <w:tcW w:w="901" w:type="pct"/>
            <w:vMerge/>
            <w:tcBorders>
              <w:top w:val="single" w:sz="4" w:space="0" w:color="000000"/>
              <w:left w:val="single" w:sz="4" w:space="0" w:color="000000"/>
              <w:bottom w:val="nil"/>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152" w:type="pct"/>
            <w:gridSpan w:val="2"/>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717" w:type="pct"/>
            <w:gridSpan w:val="2"/>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077" w:type="pct"/>
            <w:gridSpan w:val="2"/>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151" w:type="pct"/>
            <w:gridSpan w:val="2"/>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trHeight w:val="312"/>
          <w:jc w:val="center"/>
        </w:trPr>
        <w:tc>
          <w:tcPr>
            <w:tcW w:w="901" w:type="pct"/>
            <w:vMerge/>
            <w:tcBorders>
              <w:top w:val="single" w:sz="4" w:space="0" w:color="000000"/>
              <w:left w:val="single" w:sz="4" w:space="0" w:color="000000"/>
              <w:bottom w:val="nil"/>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152" w:type="pct"/>
            <w:gridSpan w:val="2"/>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717" w:type="pct"/>
            <w:gridSpan w:val="2"/>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077" w:type="pct"/>
            <w:gridSpan w:val="2"/>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151" w:type="pct"/>
            <w:gridSpan w:val="2"/>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trHeight w:val="718"/>
          <w:jc w:val="center"/>
        </w:trPr>
        <w:tc>
          <w:tcPr>
            <w:tcW w:w="901" w:type="pct"/>
            <w:vMerge/>
            <w:tcBorders>
              <w:top w:val="single" w:sz="4" w:space="0" w:color="000000"/>
              <w:left w:val="single" w:sz="4" w:space="0" w:color="000000"/>
              <w:bottom w:val="nil"/>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152"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采购单位</w:t>
            </w:r>
          </w:p>
        </w:tc>
        <w:tc>
          <w:tcPr>
            <w:tcW w:w="717"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077"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中标/成交供应商</w:t>
            </w:r>
          </w:p>
        </w:tc>
        <w:tc>
          <w:tcPr>
            <w:tcW w:w="1151"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trHeight w:val="706"/>
          <w:jc w:val="center"/>
        </w:trPr>
        <w:tc>
          <w:tcPr>
            <w:tcW w:w="901" w:type="pct"/>
            <w:vMerge/>
            <w:tcBorders>
              <w:top w:val="single" w:sz="4" w:space="0" w:color="000000"/>
              <w:left w:val="single" w:sz="4" w:space="0" w:color="000000"/>
              <w:bottom w:val="nil"/>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152"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中标/成交金额</w:t>
            </w:r>
          </w:p>
        </w:tc>
        <w:tc>
          <w:tcPr>
            <w:tcW w:w="717" w:type="pct"/>
            <w:gridSpan w:val="2"/>
            <w:tcBorders>
              <w:top w:val="single" w:sz="4" w:space="0" w:color="000000"/>
              <w:left w:val="single" w:sz="4" w:space="0" w:color="000000"/>
              <w:bottom w:val="nil"/>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077" w:type="pct"/>
            <w:gridSpan w:val="2"/>
            <w:tcBorders>
              <w:top w:val="single" w:sz="4" w:space="0" w:color="000000"/>
              <w:left w:val="single" w:sz="4" w:space="0" w:color="000000"/>
              <w:bottom w:val="nil"/>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合同履约时间</w:t>
            </w:r>
          </w:p>
        </w:tc>
        <w:tc>
          <w:tcPr>
            <w:tcW w:w="1151" w:type="pct"/>
            <w:gridSpan w:val="2"/>
            <w:tcBorders>
              <w:top w:val="single" w:sz="4" w:space="0" w:color="000000"/>
              <w:left w:val="single" w:sz="4" w:space="0" w:color="000000"/>
              <w:bottom w:val="nil"/>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 xml:space="preserve">自      至  </w:t>
            </w:r>
          </w:p>
        </w:tc>
      </w:tr>
      <w:tr w:rsidR="00DB0824" w:rsidRPr="00DB0824" w:rsidTr="00814B99">
        <w:trPr>
          <w:trHeight w:val="764"/>
          <w:jc w:val="center"/>
        </w:trPr>
        <w:tc>
          <w:tcPr>
            <w:tcW w:w="901" w:type="pct"/>
            <w:tcBorders>
              <w:top w:val="nil"/>
              <w:left w:val="single" w:sz="4" w:space="0" w:color="000000"/>
              <w:bottom w:val="nil"/>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098" w:type="pct"/>
            <w:gridSpan w:val="8"/>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采购项目履约内容：</w:t>
            </w:r>
            <w:r w:rsidRPr="00DB0824">
              <w:rPr>
                <w:rFonts w:ascii="宋体" w:eastAsia="宋体" w:hAnsi="宋体" w:cs="宋体"/>
                <w:kern w:val="0"/>
                <w:szCs w:val="21"/>
              </w:rPr>
              <w:br/>
              <w:t xml:space="preserve">   </w:t>
            </w:r>
            <w:r w:rsidRPr="00DB0824">
              <w:rPr>
                <w:rFonts w:ascii="宋体" w:eastAsia="宋体" w:hAnsi="宋体" w:cs="宋体" w:hint="eastAsia"/>
                <w:kern w:val="0"/>
                <w:szCs w:val="21"/>
              </w:rPr>
              <w:t xml:space="preserve">  </w:t>
            </w:r>
          </w:p>
        </w:tc>
      </w:tr>
      <w:tr w:rsidR="00DB0824" w:rsidRPr="00DB0824" w:rsidTr="00814B99">
        <w:trPr>
          <w:trHeight w:val="641"/>
          <w:jc w:val="center"/>
        </w:trPr>
        <w:tc>
          <w:tcPr>
            <w:tcW w:w="901" w:type="pct"/>
            <w:tcBorders>
              <w:top w:val="nil"/>
              <w:left w:val="single" w:sz="4" w:space="0" w:color="000000"/>
              <w:bottom w:val="nil"/>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1152"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经办人（签字）</w:t>
            </w:r>
          </w:p>
        </w:tc>
        <w:tc>
          <w:tcPr>
            <w:tcW w:w="2945" w:type="pct"/>
            <w:gridSpan w:val="6"/>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trHeight w:val="535"/>
          <w:jc w:val="center"/>
        </w:trPr>
        <w:tc>
          <w:tcPr>
            <w:tcW w:w="901" w:type="pct"/>
            <w:vMerge w:val="restar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验收记录</w:t>
            </w:r>
          </w:p>
        </w:tc>
        <w:tc>
          <w:tcPr>
            <w:tcW w:w="4098" w:type="pct"/>
            <w:gridSpan w:val="8"/>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服务类验收要素</w:t>
            </w:r>
          </w:p>
        </w:tc>
      </w:tr>
      <w:tr w:rsidR="00DB0824" w:rsidRPr="00DB0824" w:rsidTr="00814B99">
        <w:trPr>
          <w:trHeight w:val="562"/>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序号</w:t>
            </w:r>
          </w:p>
        </w:tc>
        <w:tc>
          <w:tcPr>
            <w:tcW w:w="632" w:type="pct"/>
            <w:tcBorders>
              <w:top w:val="single" w:sz="4" w:space="0" w:color="000000"/>
              <w:left w:val="single" w:sz="4" w:space="0" w:color="000000"/>
              <w:bottom w:val="single" w:sz="4" w:space="0" w:color="000000"/>
              <w:right w:val="nil"/>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服务内容</w:t>
            </w:r>
          </w:p>
        </w:tc>
        <w:tc>
          <w:tcPr>
            <w:tcW w:w="664"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服务时长</w:t>
            </w:r>
          </w:p>
        </w:tc>
        <w:tc>
          <w:tcPr>
            <w:tcW w:w="613"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人员数量</w:t>
            </w:r>
          </w:p>
        </w:tc>
        <w:tc>
          <w:tcPr>
            <w:tcW w:w="515"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总价</w:t>
            </w:r>
          </w:p>
        </w:tc>
        <w:tc>
          <w:tcPr>
            <w:tcW w:w="711"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工作成果</w:t>
            </w:r>
          </w:p>
        </w:tc>
        <w:tc>
          <w:tcPr>
            <w:tcW w:w="440"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备注</w:t>
            </w:r>
          </w:p>
        </w:tc>
      </w:tr>
      <w:tr w:rsidR="00DB0824" w:rsidRPr="00DB0824" w:rsidTr="00814B99">
        <w:trPr>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1</w:t>
            </w:r>
          </w:p>
        </w:tc>
        <w:tc>
          <w:tcPr>
            <w:tcW w:w="632"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13"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5"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w:t>
            </w:r>
          </w:p>
        </w:tc>
        <w:tc>
          <w:tcPr>
            <w:tcW w:w="632"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13"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5"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32"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13"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5"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32"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13"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5"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32"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13"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5"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32"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64"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613" w:type="pct"/>
            <w:gridSpan w:val="2"/>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515"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trHeight w:val="312"/>
          <w:jc w:val="center"/>
        </w:trPr>
        <w:tc>
          <w:tcPr>
            <w:tcW w:w="901" w:type="pct"/>
            <w:vMerge w:val="restar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验收结论</w:t>
            </w:r>
          </w:p>
        </w:tc>
        <w:tc>
          <w:tcPr>
            <w:tcW w:w="4098" w:type="pct"/>
            <w:gridSpan w:val="8"/>
            <w:vMerge w:val="restart"/>
            <w:tcBorders>
              <w:top w:val="single" w:sz="4" w:space="0" w:color="000000"/>
              <w:left w:val="single" w:sz="4" w:space="0" w:color="000000"/>
              <w:bottom w:val="single" w:sz="4" w:space="0" w:color="000000"/>
              <w:right w:val="single" w:sz="4" w:space="0" w:color="000000"/>
            </w:tcBorders>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验收结论性意见：</w:t>
            </w:r>
          </w:p>
        </w:tc>
      </w:tr>
      <w:tr w:rsidR="00DB0824" w:rsidRPr="00DB0824" w:rsidTr="00814B99">
        <w:trPr>
          <w:trHeight w:val="312"/>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098" w:type="pct"/>
            <w:gridSpan w:val="8"/>
            <w:vMerge/>
            <w:tcBorders>
              <w:top w:val="single" w:sz="4" w:space="0" w:color="000000"/>
              <w:left w:val="single" w:sz="4" w:space="0" w:color="000000"/>
              <w:bottom w:val="single" w:sz="4" w:space="0" w:color="000000"/>
              <w:right w:val="single" w:sz="4" w:space="0" w:color="000000"/>
            </w:tcBorders>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trHeight w:val="312"/>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098" w:type="pct"/>
            <w:gridSpan w:val="8"/>
            <w:vMerge/>
            <w:tcBorders>
              <w:top w:val="single" w:sz="4" w:space="0" w:color="000000"/>
              <w:left w:val="single" w:sz="4" w:space="0" w:color="000000"/>
              <w:bottom w:val="single" w:sz="4" w:space="0" w:color="000000"/>
              <w:right w:val="single" w:sz="4" w:space="0" w:color="000000"/>
            </w:tcBorders>
          </w:tcPr>
          <w:p w:rsidR="00DB0824" w:rsidRPr="00DB0824" w:rsidRDefault="00DB0824" w:rsidP="00DB0824">
            <w:pPr>
              <w:widowControl/>
              <w:jc w:val="left"/>
              <w:rPr>
                <w:rFonts w:ascii="宋体" w:eastAsia="宋体" w:hAnsi="宋体" w:cs="宋体"/>
                <w:kern w:val="0"/>
                <w:szCs w:val="21"/>
              </w:rPr>
            </w:pPr>
          </w:p>
        </w:tc>
      </w:tr>
      <w:tr w:rsidR="00DB0824" w:rsidRPr="00DB0824" w:rsidTr="00814B99">
        <w:trPr>
          <w:trHeight w:val="632"/>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098" w:type="pct"/>
            <w:gridSpan w:val="8"/>
            <w:tcBorders>
              <w:top w:val="single" w:sz="4" w:space="0" w:color="000000"/>
              <w:left w:val="single" w:sz="4" w:space="0" w:color="000000"/>
              <w:bottom w:val="nil"/>
              <w:right w:val="single" w:sz="4" w:space="0" w:color="000000"/>
            </w:tcBorders>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有异议的意见和相关说明（如有）：</w:t>
            </w:r>
          </w:p>
        </w:tc>
      </w:tr>
      <w:tr w:rsidR="00DB0824" w:rsidRPr="00DB0824" w:rsidTr="00814B99">
        <w:trPr>
          <w:jc w:val="center"/>
        </w:trPr>
        <w:tc>
          <w:tcPr>
            <w:tcW w:w="901" w:type="pct"/>
            <w:vMerge w:val="restart"/>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参与验收人员签字/盖章</w:t>
            </w:r>
          </w:p>
        </w:tc>
        <w:tc>
          <w:tcPr>
            <w:tcW w:w="4098" w:type="pct"/>
            <w:gridSpan w:val="8"/>
            <w:tcBorders>
              <w:top w:val="single" w:sz="4" w:space="0" w:color="000000"/>
              <w:left w:val="single" w:sz="4" w:space="0" w:color="000000"/>
              <w:bottom w:val="nil"/>
              <w:right w:val="single" w:sz="4" w:space="0" w:color="000000"/>
            </w:tcBorders>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采购单位验收小组成员签字（单位公章）：</w:t>
            </w:r>
            <w:r w:rsidRPr="00DB0824">
              <w:rPr>
                <w:rFonts w:ascii="宋体" w:eastAsia="宋体" w:hAnsi="宋体" w:cs="宋体" w:hint="eastAsia"/>
                <w:kern w:val="0"/>
                <w:szCs w:val="21"/>
              </w:rPr>
              <w:br/>
            </w:r>
            <w:r w:rsidRPr="00DB0824">
              <w:rPr>
                <w:rFonts w:ascii="宋体" w:eastAsia="宋体" w:hAnsi="宋体" w:cs="宋体" w:hint="eastAsia"/>
                <w:kern w:val="0"/>
                <w:szCs w:val="21"/>
              </w:rPr>
              <w:br/>
              <w:t xml:space="preserve">                                                                                                                                                                            </w:t>
            </w:r>
          </w:p>
        </w:tc>
      </w:tr>
      <w:tr w:rsidR="00DB0824" w:rsidRPr="00DB0824" w:rsidTr="00814B99">
        <w:trPr>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098" w:type="pct"/>
            <w:gridSpan w:val="8"/>
            <w:tcBorders>
              <w:top w:val="single" w:sz="4" w:space="0" w:color="000000"/>
              <w:left w:val="single" w:sz="4" w:space="0" w:color="000000"/>
              <w:bottom w:val="nil"/>
              <w:right w:val="single" w:sz="4" w:space="0" w:color="000000"/>
            </w:tcBorders>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中标/成交供应商参与人员签字（单位公章）：</w:t>
            </w:r>
          </w:p>
        </w:tc>
      </w:tr>
      <w:tr w:rsidR="00DB0824" w:rsidRPr="00DB0824" w:rsidTr="00814B99">
        <w:trPr>
          <w:trHeight w:val="312"/>
          <w:jc w:val="center"/>
        </w:trPr>
        <w:tc>
          <w:tcPr>
            <w:tcW w:w="901" w:type="pct"/>
            <w:vMerge/>
            <w:tcBorders>
              <w:top w:val="single" w:sz="4" w:space="0" w:color="000000"/>
              <w:left w:val="single" w:sz="4" w:space="0" w:color="000000"/>
              <w:bottom w:val="single" w:sz="4" w:space="0" w:color="000000"/>
              <w:right w:val="single" w:sz="4" w:space="0" w:color="000000"/>
            </w:tcBorders>
            <w:vAlign w:val="center"/>
          </w:tcPr>
          <w:p w:rsidR="00DB0824" w:rsidRPr="00DB0824" w:rsidRDefault="00DB0824" w:rsidP="00DB0824">
            <w:pPr>
              <w:widowControl/>
              <w:jc w:val="left"/>
              <w:rPr>
                <w:rFonts w:ascii="宋体" w:eastAsia="宋体" w:hAnsi="宋体" w:cs="宋体"/>
                <w:kern w:val="0"/>
                <w:szCs w:val="21"/>
              </w:rPr>
            </w:pPr>
          </w:p>
        </w:tc>
        <w:tc>
          <w:tcPr>
            <w:tcW w:w="4098" w:type="pct"/>
            <w:gridSpan w:val="8"/>
            <w:vMerge w:val="restart"/>
            <w:tcBorders>
              <w:top w:val="nil"/>
              <w:left w:val="single" w:sz="4" w:space="0" w:color="000000"/>
              <w:bottom w:val="single" w:sz="4" w:space="0" w:color="000000"/>
              <w:right w:val="single" w:sz="4" w:space="0" w:color="000000"/>
            </w:tcBorders>
            <w:vAlign w:val="bottom"/>
          </w:tcPr>
          <w:p w:rsidR="00DB0824" w:rsidRPr="00DB0824" w:rsidRDefault="00DB0824" w:rsidP="00DB0824">
            <w:pPr>
              <w:widowControl/>
              <w:jc w:val="left"/>
              <w:rPr>
                <w:rFonts w:ascii="宋体" w:eastAsia="宋体" w:hAnsi="宋体" w:cs="宋体"/>
                <w:kern w:val="0"/>
                <w:szCs w:val="21"/>
              </w:rPr>
            </w:pPr>
            <w:r w:rsidRPr="00DB0824">
              <w:rPr>
                <w:rFonts w:ascii="宋体" w:eastAsia="宋体" w:hAnsi="宋体" w:cs="宋体"/>
                <w:kern w:val="0"/>
                <w:szCs w:val="21"/>
              </w:rPr>
              <w:t>年  月  日</w:t>
            </w:r>
          </w:p>
        </w:tc>
      </w:tr>
    </w:tbl>
    <w:p w:rsidR="00934667" w:rsidRDefault="00DB0824"/>
    <w:sectPr w:rsidR="00934667"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7E244183"/>
    <w:multiLevelType w:val="singleLevel"/>
    <w:tmpl w:val="7E244183"/>
    <w:lvl w:ilvl="0">
      <w:start w:val="6"/>
      <w:numFmt w:val="decimal"/>
      <w:lvlText w:val="%1."/>
      <w:lvlJc w:val="left"/>
      <w:pPr>
        <w:tabs>
          <w:tab w:val="num" w:pos="312"/>
        </w:tabs>
      </w:pPr>
    </w:lvl>
  </w:abstractNum>
  <w:num w:numId="1">
    <w:abstractNumId w:val="1"/>
  </w:num>
  <w:num w:numId="2">
    <w:abstractNumId w:val="1"/>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0824"/>
    <w:rsid w:val="002D0F0E"/>
    <w:rsid w:val="0038276D"/>
    <w:rsid w:val="0094277F"/>
    <w:rsid w:val="00AD7CB2"/>
    <w:rsid w:val="00CC65B1"/>
    <w:rsid w:val="00DB08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DB0824"/>
    <w:rPr>
      <w:rFonts w:ascii="宋体" w:eastAsia="宋体"/>
      <w:sz w:val="18"/>
      <w:szCs w:val="18"/>
    </w:rPr>
  </w:style>
  <w:style w:type="character" w:customStyle="1" w:styleId="Char">
    <w:name w:val="文档结构图 Char"/>
    <w:basedOn w:val="a0"/>
    <w:link w:val="a3"/>
    <w:uiPriority w:val="99"/>
    <w:semiHidden/>
    <w:rsid w:val="00DB0824"/>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1175</Words>
  <Characters>6700</Characters>
  <Application>Microsoft Office Word</Application>
  <DocSecurity>0</DocSecurity>
  <Lines>55</Lines>
  <Paragraphs>15</Paragraphs>
  <ScaleCrop>false</ScaleCrop>
  <Company>Microsoft</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2025-12-19T03:14:00Z</dcterms:created>
  <dcterms:modified xsi:type="dcterms:W3CDTF">2025-12-19T03:15:00Z</dcterms:modified>
</cp:coreProperties>
</file>