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A9" w:rsidRPr="001C1BA9" w:rsidRDefault="001C1BA9" w:rsidP="001C1BA9">
      <w:pPr>
        <w:spacing w:line="360" w:lineRule="auto"/>
        <w:outlineLvl w:val="1"/>
        <w:rPr>
          <w:rFonts w:ascii="宋体" w:eastAsia="宋体" w:hAnsi="宋体" w:cs="Times New Roman"/>
          <w:b/>
          <w:bCs/>
          <w:kern w:val="0"/>
          <w:sz w:val="28"/>
          <w:szCs w:val="28"/>
        </w:rPr>
      </w:pPr>
      <w:bookmarkStart w:id="0" w:name="_Toc221202841"/>
      <w:r w:rsidRPr="001C1BA9">
        <w:rPr>
          <w:rFonts w:ascii="宋体" w:eastAsia="宋体" w:hAnsi="宋体" w:cs="Times New Roman" w:hint="eastAsia"/>
          <w:b/>
          <w:bCs/>
          <w:kern w:val="0"/>
          <w:sz w:val="28"/>
          <w:szCs w:val="28"/>
        </w:rPr>
        <w:t>一、项目概况</w:t>
      </w:r>
      <w:bookmarkEnd w:id="0"/>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根据《国家级林业有害生物中心测报点管理规定》和《广东省林业局办公室关于2024年度国家级林业有害生物中心测报点工作情况及总结评价结果的通知》《陆生野生动物疫源疫病监测防控管理办法》要求，切实做好龙岗区林业有害生物和野生动物疫源疫病监测工作，及时掌握龙岗区林业有害生物发生和有效防范野生动物高致病性禽流感情况，防范外来林业有害生物入侵和防范野生动物疫病，确保辖区森林健康和人民群众安全，开展本项目。本项目预算金额49.968万元。</w:t>
      </w:r>
    </w:p>
    <w:p w:rsidR="001C1BA9" w:rsidRPr="001C1BA9" w:rsidRDefault="001C1BA9" w:rsidP="001C1BA9">
      <w:pPr>
        <w:spacing w:line="360" w:lineRule="auto"/>
        <w:outlineLvl w:val="1"/>
        <w:rPr>
          <w:rFonts w:ascii="宋体" w:eastAsia="宋体" w:hAnsi="宋体" w:cs="Times New Roman"/>
          <w:b/>
          <w:bCs/>
          <w:kern w:val="0"/>
          <w:sz w:val="28"/>
          <w:szCs w:val="28"/>
        </w:rPr>
      </w:pPr>
      <w:bookmarkStart w:id="1" w:name="_Toc221202842"/>
      <w:r w:rsidRPr="001C1BA9">
        <w:rPr>
          <w:rFonts w:ascii="宋体" w:eastAsia="宋体" w:hAnsi="宋体" w:cs="Times New Roman" w:hint="eastAsia"/>
          <w:b/>
          <w:bCs/>
          <w:kern w:val="0"/>
          <w:sz w:val="28"/>
          <w:szCs w:val="28"/>
        </w:rPr>
        <w:t>二、服务内容及要求</w:t>
      </w:r>
      <w:bookmarkEnd w:id="1"/>
    </w:p>
    <w:p w:rsidR="001C1BA9" w:rsidRPr="001C1BA9" w:rsidRDefault="001C1BA9" w:rsidP="001C1BA9">
      <w:pPr>
        <w:spacing w:line="360" w:lineRule="auto"/>
        <w:ind w:firstLineChars="200" w:firstLine="562"/>
        <w:rPr>
          <w:rFonts w:ascii="仿宋" w:eastAsia="仿宋" w:hAnsi="仿宋" w:cs="Times New Roman"/>
          <w:b/>
          <w:sz w:val="28"/>
          <w:szCs w:val="28"/>
        </w:rPr>
      </w:pPr>
      <w:r w:rsidRPr="001C1BA9">
        <w:rPr>
          <w:rFonts w:ascii="仿宋" w:eastAsia="仿宋" w:hAnsi="仿宋" w:cs="Times New Roman" w:hint="eastAsia"/>
          <w:b/>
          <w:sz w:val="28"/>
          <w:szCs w:val="28"/>
        </w:rPr>
        <w:t>（一）服务内容</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1.总体要求</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1）按国家林业和草原局、省林业局相关规定，开展龙岗区2026年林业有害生物的监测调查工作，掌握龙岗区林业外来入侵物种和林业有害生物的发生分布情况、及时上报林业有害生物的预警报告，协助完成龙岗区国家级林业有害生物中心测报</w:t>
      </w:r>
      <w:proofErr w:type="gramStart"/>
      <w:r w:rsidRPr="001C1BA9">
        <w:rPr>
          <w:rFonts w:ascii="仿宋" w:eastAsia="仿宋" w:hAnsi="仿宋" w:cs="Times New Roman" w:hint="eastAsia"/>
          <w:sz w:val="28"/>
          <w:szCs w:val="28"/>
        </w:rPr>
        <w:t>点数据</w:t>
      </w:r>
      <w:proofErr w:type="gramEnd"/>
      <w:r w:rsidRPr="001C1BA9">
        <w:rPr>
          <w:rFonts w:ascii="仿宋" w:eastAsia="仿宋" w:hAnsi="仿宋" w:cs="Times New Roman" w:hint="eastAsia"/>
          <w:sz w:val="28"/>
          <w:szCs w:val="28"/>
        </w:rPr>
        <w:t>上报；按时提交项目规定的成果。</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（2）监测龙岗区林地辖区范围内野生动物的发病、行为和形态异常、非正常死亡情况，及时上报并配合做好应急情况处置。</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2.监测范围</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监测范围为龙岗区的森林、湿地自然生态系统，以及种苗繁育场所。</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lastRenderedPageBreak/>
        <w:t>3.监测对象</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（1）林业有害生物监测。监测</w:t>
      </w:r>
      <w:proofErr w:type="gramStart"/>
      <w:r w:rsidRPr="001C1BA9">
        <w:rPr>
          <w:rFonts w:ascii="仿宋" w:eastAsia="仿宋" w:hAnsi="仿宋" w:cs="Times New Roman" w:hint="eastAsia"/>
          <w:sz w:val="28"/>
          <w:szCs w:val="28"/>
        </w:rPr>
        <w:t>薇</w:t>
      </w:r>
      <w:proofErr w:type="gramEnd"/>
      <w:r w:rsidRPr="001C1BA9">
        <w:rPr>
          <w:rFonts w:ascii="仿宋" w:eastAsia="仿宋" w:hAnsi="仿宋" w:cs="Times New Roman" w:hint="eastAsia"/>
          <w:sz w:val="28"/>
          <w:szCs w:val="28"/>
        </w:rPr>
        <w:t>甘菊、</w:t>
      </w:r>
      <w:proofErr w:type="gramStart"/>
      <w:r w:rsidRPr="001C1BA9">
        <w:rPr>
          <w:rFonts w:ascii="仿宋" w:eastAsia="仿宋" w:hAnsi="仿宋" w:cs="Times New Roman" w:hint="eastAsia"/>
          <w:sz w:val="28"/>
          <w:szCs w:val="28"/>
        </w:rPr>
        <w:t>绿翅绢</w:t>
      </w:r>
      <w:proofErr w:type="gramEnd"/>
      <w:r w:rsidRPr="001C1BA9">
        <w:rPr>
          <w:rFonts w:ascii="仿宋" w:eastAsia="仿宋" w:hAnsi="仿宋" w:cs="Times New Roman" w:hint="eastAsia"/>
          <w:sz w:val="28"/>
          <w:szCs w:val="28"/>
        </w:rPr>
        <w:t>野</w:t>
      </w:r>
      <w:proofErr w:type="gramStart"/>
      <w:r w:rsidRPr="001C1BA9">
        <w:rPr>
          <w:rFonts w:ascii="仿宋" w:eastAsia="仿宋" w:hAnsi="仿宋" w:cs="Times New Roman" w:hint="eastAsia"/>
          <w:sz w:val="28"/>
          <w:szCs w:val="28"/>
        </w:rPr>
        <w:t>螟</w:t>
      </w:r>
      <w:proofErr w:type="gramEnd"/>
      <w:r w:rsidRPr="001C1BA9">
        <w:rPr>
          <w:rFonts w:ascii="仿宋" w:eastAsia="仿宋" w:hAnsi="仿宋" w:cs="Times New Roman" w:hint="eastAsia"/>
          <w:sz w:val="28"/>
          <w:szCs w:val="28"/>
        </w:rPr>
        <w:t>，林业检疫性有害生物和危害棕榈植物、阔叶树的食叶性、蛀干性、枝梢病虫害和地下害虫,同时对新入侵或发生的林业有害生物进行重点监测。</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（2）野生动物疫源疫病监测。监测野生动物发病、行为和形态异常、非正常死亡情况。</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4.监测方法</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（1）林业有害生物监测。采用面上监测和定点监测相结合的方式，通过现地踏查，辅助无人机航拍等方式开展监测调查工作，其中监测点25个，</w:t>
      </w:r>
      <w:proofErr w:type="gramStart"/>
      <w:r w:rsidRPr="001C1BA9">
        <w:rPr>
          <w:rFonts w:ascii="仿宋" w:eastAsia="仿宋" w:hAnsi="仿宋" w:cs="Times New Roman" w:hint="eastAsia"/>
          <w:sz w:val="28"/>
          <w:szCs w:val="28"/>
        </w:rPr>
        <w:t>样线5条</w:t>
      </w:r>
      <w:proofErr w:type="gramEnd"/>
      <w:r w:rsidRPr="001C1BA9">
        <w:rPr>
          <w:rFonts w:ascii="仿宋" w:eastAsia="仿宋" w:hAnsi="仿宋" w:cs="Times New Roman" w:hint="eastAsia"/>
          <w:sz w:val="28"/>
          <w:szCs w:val="28"/>
        </w:rPr>
        <w:t>。</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（2）野生动物疫源疫病监测。采取定点和</w:t>
      </w:r>
      <w:proofErr w:type="gramStart"/>
      <w:r w:rsidRPr="001C1BA9">
        <w:rPr>
          <w:rFonts w:ascii="仿宋" w:eastAsia="仿宋" w:hAnsi="仿宋" w:cs="Times New Roman" w:hint="eastAsia"/>
          <w:sz w:val="28"/>
          <w:szCs w:val="28"/>
        </w:rPr>
        <w:t>样线监测</w:t>
      </w:r>
      <w:proofErr w:type="gramEnd"/>
      <w:r w:rsidRPr="001C1BA9">
        <w:rPr>
          <w:rFonts w:ascii="仿宋" w:eastAsia="仿宋" w:hAnsi="仿宋" w:cs="Times New Roman" w:hint="eastAsia"/>
          <w:sz w:val="28"/>
          <w:szCs w:val="28"/>
        </w:rPr>
        <w:t>的方式开展工作，其中监测点10个，</w:t>
      </w:r>
      <w:proofErr w:type="gramStart"/>
      <w:r w:rsidRPr="001C1BA9">
        <w:rPr>
          <w:rFonts w:ascii="仿宋" w:eastAsia="仿宋" w:hAnsi="仿宋" w:cs="Times New Roman" w:hint="eastAsia"/>
          <w:sz w:val="28"/>
          <w:szCs w:val="28"/>
        </w:rPr>
        <w:t>样线5条</w:t>
      </w:r>
      <w:proofErr w:type="gramEnd"/>
      <w:r w:rsidRPr="001C1BA9">
        <w:rPr>
          <w:rFonts w:ascii="仿宋" w:eastAsia="仿宋" w:hAnsi="仿宋" w:cs="Times New Roman" w:hint="eastAsia"/>
          <w:sz w:val="28"/>
          <w:szCs w:val="28"/>
        </w:rPr>
        <w:t>。在监测对象种群集中地或迁徙通道设立定点观测点进行定点观测并实时记录。</w:t>
      </w:r>
    </w:p>
    <w:p w:rsidR="001C1BA9" w:rsidRPr="001C1BA9" w:rsidRDefault="001C1BA9" w:rsidP="001C1BA9">
      <w:pPr>
        <w:spacing w:line="360" w:lineRule="auto"/>
        <w:ind w:firstLineChars="200" w:firstLine="562"/>
        <w:rPr>
          <w:rFonts w:ascii="仿宋" w:eastAsia="仿宋" w:hAnsi="仿宋" w:cs="Times New Roman"/>
          <w:b/>
          <w:sz w:val="28"/>
          <w:szCs w:val="28"/>
        </w:rPr>
      </w:pPr>
      <w:r w:rsidRPr="001C1BA9">
        <w:rPr>
          <w:rFonts w:ascii="仿宋" w:eastAsia="仿宋" w:hAnsi="仿宋" w:cs="Times New Roman" w:hint="eastAsia"/>
          <w:b/>
          <w:sz w:val="28"/>
          <w:szCs w:val="28"/>
        </w:rPr>
        <w:t>（二）项目成果</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预警报告（发现时提供）、龙岗区年度</w:t>
      </w:r>
      <w:proofErr w:type="gramStart"/>
      <w:r w:rsidRPr="001C1BA9">
        <w:rPr>
          <w:rFonts w:ascii="仿宋" w:eastAsia="仿宋" w:hAnsi="仿宋" w:cs="Times New Roman" w:hint="eastAsia"/>
          <w:sz w:val="28"/>
          <w:szCs w:val="28"/>
        </w:rPr>
        <w:t>薇</w:t>
      </w:r>
      <w:proofErr w:type="gramEnd"/>
      <w:r w:rsidRPr="001C1BA9">
        <w:rPr>
          <w:rFonts w:ascii="仿宋" w:eastAsia="仿宋" w:hAnsi="仿宋" w:cs="Times New Roman" w:hint="eastAsia"/>
          <w:sz w:val="28"/>
          <w:szCs w:val="28"/>
        </w:rPr>
        <w:t>甘菊防治作业设计、月底监测报告、项目总结报告。以上资料提供纸质文本2套（A4），子文件（word或</w:t>
      </w:r>
      <w:proofErr w:type="spellStart"/>
      <w:r w:rsidRPr="001C1BA9">
        <w:rPr>
          <w:rFonts w:ascii="仿宋" w:eastAsia="仿宋" w:hAnsi="仿宋" w:cs="Times New Roman" w:hint="eastAsia"/>
          <w:sz w:val="28"/>
          <w:szCs w:val="28"/>
        </w:rPr>
        <w:t>pdf</w:t>
      </w:r>
      <w:proofErr w:type="spellEnd"/>
      <w:r w:rsidRPr="001C1BA9">
        <w:rPr>
          <w:rFonts w:ascii="仿宋" w:eastAsia="仿宋" w:hAnsi="仿宋" w:cs="Times New Roman" w:hint="eastAsia"/>
          <w:sz w:val="28"/>
          <w:szCs w:val="28"/>
        </w:rPr>
        <w:t>格式）2份。</w:t>
      </w:r>
    </w:p>
    <w:p w:rsidR="001C1BA9" w:rsidRPr="001C1BA9" w:rsidRDefault="001C1BA9" w:rsidP="001C1BA9">
      <w:pPr>
        <w:spacing w:line="360" w:lineRule="auto"/>
        <w:ind w:firstLineChars="200" w:firstLine="562"/>
        <w:rPr>
          <w:rFonts w:ascii="仿宋" w:eastAsia="仿宋" w:hAnsi="仿宋" w:cs="Times New Roman"/>
          <w:b/>
          <w:sz w:val="28"/>
          <w:szCs w:val="28"/>
        </w:rPr>
      </w:pPr>
      <w:r w:rsidRPr="001C1BA9">
        <w:rPr>
          <w:rFonts w:ascii="仿宋" w:eastAsia="仿宋" w:hAnsi="仿宋" w:cs="Times New Roman" w:hint="eastAsia"/>
          <w:b/>
          <w:sz w:val="28"/>
          <w:szCs w:val="28"/>
        </w:rPr>
        <w:t>（三）人员要求</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组建5人或以上项目技术团队，项目技术团队需要配备有林业或园林职称的技术人员及项目负责人，项目负责人服务过程未经采购单位允许不得更换。</w:t>
      </w:r>
    </w:p>
    <w:p w:rsidR="001C1BA9" w:rsidRPr="001C1BA9" w:rsidRDefault="001C1BA9" w:rsidP="001C1BA9">
      <w:pPr>
        <w:spacing w:line="360" w:lineRule="auto"/>
        <w:outlineLvl w:val="1"/>
        <w:rPr>
          <w:rFonts w:ascii="宋体" w:eastAsia="宋体" w:hAnsi="宋体" w:cs="Times New Roman"/>
          <w:b/>
          <w:bCs/>
          <w:kern w:val="0"/>
          <w:sz w:val="28"/>
          <w:szCs w:val="28"/>
        </w:rPr>
      </w:pPr>
      <w:bookmarkStart w:id="2" w:name="_Toc221202843"/>
      <w:r w:rsidRPr="001C1BA9">
        <w:rPr>
          <w:rFonts w:ascii="宋体" w:eastAsia="宋体" w:hAnsi="宋体" w:cs="Times New Roman" w:hint="eastAsia"/>
          <w:b/>
          <w:bCs/>
          <w:kern w:val="0"/>
          <w:sz w:val="28"/>
          <w:szCs w:val="28"/>
        </w:rPr>
        <w:t>三、商务要求</w:t>
      </w:r>
      <w:bookmarkEnd w:id="2"/>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lastRenderedPageBreak/>
        <w:t>（一）服务期</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1.自合同签订之日起一年。</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2.本项目为长期服务采购项目，合同一年一签，一年合同期满后，采购方对项目进行续期考核，考核为优秀的可续签，但最长不超过三十六个月。</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3.续期考核采用履约评价的方式，包括但不限于对项目服务内容、项目成果及项目绩效进行评价，并生成履约评价报告。采购方向乙方告知续期考核结果应附上履约评价报告。</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（二）服务地点：龙岗区。</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（三）报价要求：</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1.本项目服务费采用包干制，应包括服务成本、法定税费和企业的利润。由投标供应商根据采购文件所提供的资料自行测算投标报价；一经中标，报价总价作为中标供应商与采购人</w:t>
      </w:r>
      <w:proofErr w:type="gramStart"/>
      <w:r w:rsidRPr="001C1BA9">
        <w:rPr>
          <w:rFonts w:ascii="仿宋" w:eastAsia="仿宋" w:hAnsi="仿宋" w:cs="Times New Roman" w:hint="eastAsia"/>
          <w:sz w:val="28"/>
          <w:szCs w:val="28"/>
        </w:rPr>
        <w:t>签定</w:t>
      </w:r>
      <w:proofErr w:type="gramEnd"/>
      <w:r w:rsidRPr="001C1BA9">
        <w:rPr>
          <w:rFonts w:ascii="仿宋" w:eastAsia="仿宋" w:hAnsi="仿宋" w:cs="Times New Roman" w:hint="eastAsia"/>
          <w:sz w:val="28"/>
          <w:szCs w:val="28"/>
        </w:rPr>
        <w:t>的合同金额，合同期限内不做调整。</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2.投标供应商应当根据本企业的成本自行决定报价，但不得以低于其企业成本的报价投标。</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3.投标供应商的报价不得超过项目预算金额。</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4.投标供应商的报价，应当是本项目采购范围和采购文件及合同条款上所列的各项内容中所述的全部，不得以任何理由予以重复。</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5.除非采购人通过修改采购文件予以更正，否则，投标供应商应毫无例外地按响应文件所列的清单</w:t>
      </w:r>
      <w:proofErr w:type="gramStart"/>
      <w:r w:rsidRPr="001C1BA9">
        <w:rPr>
          <w:rFonts w:ascii="仿宋" w:eastAsia="仿宋" w:hAnsi="仿宋" w:cs="Times New Roman" w:hint="eastAsia"/>
          <w:sz w:val="28"/>
          <w:szCs w:val="28"/>
        </w:rPr>
        <w:t>中项目</w:t>
      </w:r>
      <w:proofErr w:type="gramEnd"/>
      <w:r w:rsidRPr="001C1BA9">
        <w:rPr>
          <w:rFonts w:ascii="仿宋" w:eastAsia="仿宋" w:hAnsi="仿宋" w:cs="Times New Roman" w:hint="eastAsia"/>
          <w:sz w:val="28"/>
          <w:szCs w:val="28"/>
        </w:rPr>
        <w:t>和数量填报综合单价和合价。投标供应商未</w:t>
      </w:r>
      <w:proofErr w:type="gramStart"/>
      <w:r w:rsidRPr="001C1BA9">
        <w:rPr>
          <w:rFonts w:ascii="仿宋" w:eastAsia="仿宋" w:hAnsi="仿宋" w:cs="Times New Roman" w:hint="eastAsia"/>
          <w:sz w:val="28"/>
          <w:szCs w:val="28"/>
        </w:rPr>
        <w:t>填综合</w:t>
      </w:r>
      <w:proofErr w:type="gramEnd"/>
      <w:r w:rsidRPr="001C1BA9">
        <w:rPr>
          <w:rFonts w:ascii="仿宋" w:eastAsia="仿宋" w:hAnsi="仿宋" w:cs="Times New Roman" w:hint="eastAsia"/>
          <w:sz w:val="28"/>
          <w:szCs w:val="28"/>
        </w:rPr>
        <w:t>单价或合价的项目，在实施后，将不得以支</w:t>
      </w:r>
      <w:r w:rsidRPr="001C1BA9">
        <w:rPr>
          <w:rFonts w:ascii="仿宋" w:eastAsia="仿宋" w:hAnsi="仿宋" w:cs="Times New Roman" w:hint="eastAsia"/>
          <w:sz w:val="28"/>
          <w:szCs w:val="28"/>
        </w:rPr>
        <w:lastRenderedPageBreak/>
        <w:t>付，并视作该项费用已包括在其它有价款的综合单价或合价内。</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6.投标供应商应事先充分了解项目的位置、情况、道路及任何其它足以影响投标报价的情况，任何因忽视或误解项目情况而导致的索赔或服务期限延长申请将不获批准。</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（四）付款方式：分三期付款，首期款：合同签订之日起10个工作日内，由中标方提供付款申请，采购方根据当年财政安排的资金支付合同总费用的40%；二期款：中标方提交前5个月的月度监测报告和龙岗区年度</w:t>
      </w:r>
      <w:proofErr w:type="gramStart"/>
      <w:r w:rsidRPr="001C1BA9">
        <w:rPr>
          <w:rFonts w:ascii="仿宋" w:eastAsia="仿宋" w:hAnsi="仿宋" w:cs="Times New Roman" w:hint="eastAsia"/>
          <w:sz w:val="28"/>
          <w:szCs w:val="28"/>
        </w:rPr>
        <w:t>薇</w:t>
      </w:r>
      <w:proofErr w:type="gramEnd"/>
      <w:r w:rsidRPr="001C1BA9">
        <w:rPr>
          <w:rFonts w:ascii="仿宋" w:eastAsia="仿宋" w:hAnsi="仿宋" w:cs="Times New Roman" w:hint="eastAsia"/>
          <w:sz w:val="28"/>
          <w:szCs w:val="28"/>
        </w:rPr>
        <w:t>甘菊防治作业设计，并经采购方审查通过后，中标方提供付款申请，采购方根据当年财政安排的资金支付合同总费用的40%；尾款:中标方完成合同规定的各项工作内容，全部成果经采购</w:t>
      </w:r>
      <w:proofErr w:type="gramStart"/>
      <w:r w:rsidRPr="001C1BA9">
        <w:rPr>
          <w:rFonts w:ascii="仿宋" w:eastAsia="仿宋" w:hAnsi="仿宋" w:cs="Times New Roman" w:hint="eastAsia"/>
          <w:sz w:val="28"/>
          <w:szCs w:val="28"/>
        </w:rPr>
        <w:t>方审议</w:t>
      </w:r>
      <w:proofErr w:type="gramEnd"/>
      <w:r w:rsidRPr="001C1BA9">
        <w:rPr>
          <w:rFonts w:ascii="仿宋" w:eastAsia="仿宋" w:hAnsi="仿宋" w:cs="Times New Roman" w:hint="eastAsia"/>
          <w:sz w:val="28"/>
          <w:szCs w:val="28"/>
        </w:rPr>
        <w:t>通过，完成成果归档后10个工作日内，中标方提供付款申请，采购方根据当年财政安排的资金支付合同尾款，占合同总费用的20%。</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（五）违约责任：按合同约定执行。</w:t>
      </w:r>
    </w:p>
    <w:p w:rsidR="001C1BA9" w:rsidRPr="001C1BA9" w:rsidRDefault="001C1BA9" w:rsidP="001C1BA9">
      <w:pPr>
        <w:spacing w:line="360" w:lineRule="auto"/>
        <w:rPr>
          <w:rFonts w:ascii="宋体" w:eastAsia="宋体" w:hAnsi="宋体" w:cs="Times New Roman"/>
          <w:b/>
          <w:bCs/>
          <w:kern w:val="0"/>
          <w:sz w:val="28"/>
          <w:szCs w:val="28"/>
        </w:rPr>
      </w:pPr>
      <w:r w:rsidRPr="001C1BA9">
        <w:rPr>
          <w:rFonts w:ascii="宋体" w:eastAsia="宋体" w:hAnsi="宋体" w:cs="Times New Roman" w:hint="eastAsia"/>
          <w:b/>
          <w:bCs/>
          <w:kern w:val="0"/>
          <w:sz w:val="28"/>
          <w:szCs w:val="28"/>
        </w:rPr>
        <w:t>四、其他</w:t>
      </w:r>
    </w:p>
    <w:p w:rsidR="001C1BA9" w:rsidRPr="001C1BA9" w:rsidRDefault="001C1BA9" w:rsidP="001C1BA9">
      <w:pPr>
        <w:spacing w:line="360" w:lineRule="auto"/>
        <w:ind w:firstLineChars="202" w:firstLine="566"/>
        <w:rPr>
          <w:rFonts w:ascii="仿宋" w:eastAsia="仿宋" w:hAnsi="仿宋" w:cs="Times New Roman"/>
          <w:sz w:val="28"/>
          <w:szCs w:val="28"/>
        </w:rPr>
      </w:pPr>
      <w:r w:rsidRPr="001C1BA9">
        <w:rPr>
          <w:rFonts w:ascii="仿宋" w:eastAsia="仿宋" w:hAnsi="仿宋" w:cs="Times New Roman" w:hint="eastAsia"/>
          <w:sz w:val="28"/>
          <w:szCs w:val="28"/>
        </w:rPr>
        <w:t>未被列入失信被执行人、重大税收违法案件当事人名单、政府采购严重违法失信行为记录名单。通过“信用中国（www.creditchina.gov.cn）”“中国政府采购网（www.ccgp.gov.cn）”“深圳市政府采购监管网（zfcg.sz.gov.cn）”，为供应商信用信息的</w:t>
      </w:r>
      <w:r w:rsidRPr="001C1BA9">
        <w:rPr>
          <w:rFonts w:ascii="仿宋" w:eastAsia="仿宋" w:hAnsi="仿宋" w:cs="Times New Roman" w:hint="eastAsia"/>
          <w:sz w:val="28"/>
          <w:szCs w:val="28"/>
        </w:rPr>
        <w:lastRenderedPageBreak/>
        <w:t>查询渠道，以开标当日查询结果为准，相关查询截图证据与采购文件一并保存；（投标人无需提供证明材料，由工作人员查询）。</w:t>
      </w:r>
    </w:p>
    <w:p w:rsidR="001C1BA9" w:rsidRPr="001C1BA9" w:rsidRDefault="001C1BA9" w:rsidP="001C1BA9">
      <w:pPr>
        <w:adjustRightInd w:val="0"/>
        <w:spacing w:line="540" w:lineRule="exact"/>
        <w:ind w:firstLineChars="200" w:firstLine="560"/>
        <w:textAlignment w:val="baseline"/>
        <w:rPr>
          <w:rFonts w:ascii="Times New Roman" w:eastAsia="宋体" w:hAnsi="Times New Roman" w:cs="Times New Roman"/>
          <w:szCs w:val="24"/>
        </w:rPr>
      </w:pPr>
      <w:r w:rsidRPr="001C1BA9">
        <w:rPr>
          <w:rFonts w:ascii="仿宋" w:eastAsia="仿宋" w:hAnsi="仿宋" w:cs="Times New Roman" w:hint="eastAsia"/>
          <w:sz w:val="28"/>
          <w:szCs w:val="28"/>
        </w:rPr>
        <w:t>供应商需签署《政府采购投标及履约承诺函》《政府采购违法行为风险知悉确认书》《供应商基本情况表》，并作为投标文件组成部分。</w:t>
      </w:r>
    </w:p>
    <w:p w:rsidR="00934667" w:rsidRPr="001C1BA9" w:rsidRDefault="001C1BA9"/>
    <w:sectPr w:rsidR="00934667" w:rsidRPr="001C1BA9"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BA9"/>
    <w:rsid w:val="001C1BA9"/>
    <w:rsid w:val="002D0F0E"/>
    <w:rsid w:val="0038276D"/>
    <w:rsid w:val="0094277F"/>
    <w:rsid w:val="00CC65B1"/>
    <w:rsid w:val="00E476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1C1BA9"/>
    <w:rPr>
      <w:rFonts w:ascii="宋体" w:eastAsia="宋体"/>
      <w:sz w:val="18"/>
      <w:szCs w:val="18"/>
    </w:rPr>
  </w:style>
  <w:style w:type="character" w:customStyle="1" w:styleId="Char">
    <w:name w:val="文档结构图 Char"/>
    <w:basedOn w:val="a0"/>
    <w:link w:val="a3"/>
    <w:uiPriority w:val="99"/>
    <w:semiHidden/>
    <w:rsid w:val="001C1BA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1830</Characters>
  <Application>Microsoft Office Word</Application>
  <DocSecurity>0</DocSecurity>
  <Lines>15</Lines>
  <Paragraphs>4</Paragraphs>
  <ScaleCrop>false</ScaleCrop>
  <Company>Microsoft</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2026-03-04T10:27:00Z</dcterms:created>
  <dcterms:modified xsi:type="dcterms:W3CDTF">2026-03-04T10:28:00Z</dcterms:modified>
</cp:coreProperties>
</file>