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E2" w:rsidRPr="00B247E2" w:rsidRDefault="00B247E2" w:rsidP="00B247E2">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0" w:name="_Toc13528"/>
      <w:bookmarkStart w:id="1" w:name="_Toc220677936"/>
      <w:proofErr w:type="spellStart"/>
      <w:r w:rsidRPr="00B247E2">
        <w:rPr>
          <w:rFonts w:ascii="宋体" w:eastAsia="宋体" w:hAnsi="宋体" w:cs="Times New Roman" w:hint="eastAsia"/>
          <w:b/>
          <w:bCs/>
          <w:color w:val="000000"/>
          <w:kern w:val="0"/>
          <w:sz w:val="28"/>
          <w:szCs w:val="28"/>
          <w:lang/>
        </w:rPr>
        <w:t>一、货物清单</w:t>
      </w:r>
      <w:bookmarkEnd w:id="0"/>
      <w:bookmarkEnd w:id="1"/>
      <w:proofErr w:type="spellEnd"/>
    </w:p>
    <w:p w:rsidR="00B247E2" w:rsidRPr="00B247E2" w:rsidRDefault="00B247E2" w:rsidP="00B247E2">
      <w:pPr>
        <w:spacing w:after="78"/>
        <w:rPr>
          <w:rFonts w:ascii="Times New Roman" w:eastAsia="宋体" w:hAnsi="Times New Roman" w:cs="Times New Roman"/>
          <w:b/>
          <w:sz w:val="24"/>
          <w:szCs w:val="24"/>
        </w:rPr>
      </w:pPr>
      <w:r w:rsidRPr="00B247E2">
        <w:rPr>
          <w:rFonts w:ascii="Times New Roman" w:eastAsia="宋体" w:hAnsi="Times New Roman" w:cs="Times New Roman" w:hint="eastAsia"/>
          <w:b/>
          <w:sz w:val="24"/>
          <w:szCs w:val="24"/>
        </w:rPr>
        <w:t>（一）货物总清单</w:t>
      </w:r>
    </w:p>
    <w:tbl>
      <w:tblPr>
        <w:tblW w:w="9510" w:type="dxa"/>
        <w:tblInd w:w="96" w:type="dxa"/>
        <w:tblLook w:val="04A0"/>
      </w:tblPr>
      <w:tblGrid>
        <w:gridCol w:w="579"/>
        <w:gridCol w:w="1843"/>
        <w:gridCol w:w="1096"/>
        <w:gridCol w:w="1096"/>
        <w:gridCol w:w="1134"/>
        <w:gridCol w:w="1275"/>
        <w:gridCol w:w="1426"/>
        <w:gridCol w:w="1061"/>
      </w:tblGrid>
      <w:tr w:rsidR="00B247E2" w:rsidRPr="00B247E2" w:rsidTr="00910135">
        <w:trPr>
          <w:trHeight w:val="600"/>
        </w:trPr>
        <w:tc>
          <w:tcPr>
            <w:tcW w:w="579"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序号</w:t>
            </w:r>
          </w:p>
        </w:tc>
        <w:tc>
          <w:tcPr>
            <w:tcW w:w="1843" w:type="dxa"/>
            <w:tcBorders>
              <w:top w:val="single" w:sz="8" w:space="0" w:color="auto"/>
              <w:left w:val="nil"/>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kern w:val="0"/>
                <w:sz w:val="24"/>
                <w:szCs w:val="24"/>
              </w:rPr>
            </w:pPr>
            <w:r w:rsidRPr="00B247E2">
              <w:rPr>
                <w:rFonts w:ascii="宋体" w:eastAsia="宋体" w:hAnsi="宋体" w:cs="宋体" w:hint="eastAsia"/>
                <w:b/>
                <w:bCs/>
                <w:kern w:val="0"/>
                <w:sz w:val="24"/>
                <w:szCs w:val="24"/>
              </w:rPr>
              <w:t>产品名称</w:t>
            </w:r>
          </w:p>
        </w:tc>
        <w:tc>
          <w:tcPr>
            <w:tcW w:w="1096" w:type="dxa"/>
            <w:tcBorders>
              <w:top w:val="single" w:sz="8" w:space="0" w:color="auto"/>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规格型号</w:t>
            </w:r>
          </w:p>
        </w:tc>
        <w:tc>
          <w:tcPr>
            <w:tcW w:w="1096" w:type="dxa"/>
            <w:tcBorders>
              <w:top w:val="single" w:sz="8" w:space="0" w:color="auto"/>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最高单价限价（元）</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单位</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预估年使用量</w:t>
            </w:r>
          </w:p>
        </w:tc>
        <w:tc>
          <w:tcPr>
            <w:tcW w:w="1426" w:type="dxa"/>
            <w:tcBorders>
              <w:top w:val="single" w:sz="8" w:space="0" w:color="auto"/>
              <w:left w:val="nil"/>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总金额（元）</w:t>
            </w:r>
          </w:p>
        </w:tc>
        <w:tc>
          <w:tcPr>
            <w:tcW w:w="1061" w:type="dxa"/>
            <w:tcBorders>
              <w:top w:val="single" w:sz="8" w:space="0" w:color="auto"/>
              <w:left w:val="nil"/>
              <w:bottom w:val="single" w:sz="4" w:space="0" w:color="auto"/>
              <w:right w:val="single" w:sz="4" w:space="0" w:color="auto"/>
            </w:tcBorders>
            <w:shd w:val="clear" w:color="000000" w:fill="FFFFFF"/>
            <w:vAlign w:val="center"/>
          </w:tcPr>
          <w:p w:rsidR="00B247E2" w:rsidRPr="00B247E2" w:rsidRDefault="00B247E2" w:rsidP="00B247E2">
            <w:pPr>
              <w:widowControl/>
              <w:jc w:val="center"/>
              <w:rPr>
                <w:rFonts w:ascii="宋体" w:eastAsia="宋体" w:hAnsi="宋体" w:cs="宋体" w:hint="eastAsia"/>
                <w:b/>
                <w:bCs/>
                <w:color w:val="000000"/>
                <w:kern w:val="0"/>
                <w:sz w:val="24"/>
                <w:szCs w:val="24"/>
              </w:rPr>
            </w:pPr>
            <w:r w:rsidRPr="00B247E2">
              <w:rPr>
                <w:rFonts w:ascii="宋体" w:eastAsia="宋体" w:hAnsi="宋体" w:cs="宋体" w:hint="eastAsia"/>
                <w:b/>
                <w:bCs/>
                <w:color w:val="000000"/>
                <w:kern w:val="0"/>
                <w:sz w:val="24"/>
                <w:szCs w:val="24"/>
              </w:rPr>
              <w:t>备注</w:t>
            </w:r>
          </w:p>
        </w:tc>
      </w:tr>
      <w:tr w:rsidR="00B247E2" w:rsidRPr="00B247E2" w:rsidTr="00910135">
        <w:trPr>
          <w:trHeight w:val="2019"/>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甲胎蛋白测定试剂盒（化学发光微粒子免疫检测法）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2×600测试/盒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12000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120000.00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701"/>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2</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b/>
                <w:color w:val="FF0000"/>
                <w:kern w:val="0"/>
                <w:sz w:val="22"/>
              </w:rPr>
            </w:pPr>
            <w:r w:rsidRPr="00B247E2">
              <w:rPr>
                <w:rFonts w:ascii="宋体" w:eastAsia="宋体" w:hAnsi="宋体" w:cs="宋体" w:hint="eastAsia"/>
                <w:b/>
                <w:color w:val="FF0000"/>
                <w:kern w:val="0"/>
                <w:sz w:val="22"/>
              </w:rPr>
              <w:t>癌胚抗原测定试剂盒（化学发光微粒子免疫检测法）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15.0282</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10000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150282.00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62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3</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癌抗原125测定试剂盒(化学发光微粒子免疫检测法)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17</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4400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74800.00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4</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铁蛋白测定试剂盒(化学发光微粒子免疫检测法)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12.115</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9000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109035.00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5</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游离甲状腺素测定试剂盒（化学发光微粒子免疫检测法）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11.035</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6000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66210.00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6</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糖类抗原19-9测定试剂盒(化学发光微粒子免疫检测法)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17.5</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2000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35000.00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701"/>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7</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细胞角蛋白19片段测定试剂盒(化学发光微粒子免疫检测法)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19.5</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1600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31200.00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2001"/>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lastRenderedPageBreak/>
              <w:t>8</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癌抗原15-3测定试剂盒(化学发光微粒子免疫检测法)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17.5</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1600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28000.00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9</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浓缩清洗缓冲液</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2.0L/瓶，2瓶/盒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750</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盒</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28</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21000.00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68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10</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人附睾蛋白4测定试剂盒（化学发光微粒子免疫检测法）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37.64</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800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30112.00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719"/>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11</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鳞状上皮细胞癌抗原测定试剂盒（化学发光微粒子免疫检测法)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19</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800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15200.00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12</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维生素B12测定试剂盒（化学发光微粒子免疫检测法）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17.64</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600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10584.00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13</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胃泌素释放</w:t>
            </w:r>
            <w:proofErr w:type="gramStart"/>
            <w:r w:rsidRPr="00B247E2">
              <w:rPr>
                <w:rFonts w:ascii="宋体" w:eastAsia="宋体" w:hAnsi="宋体" w:cs="宋体" w:hint="eastAsia"/>
                <w:color w:val="000000"/>
                <w:kern w:val="0"/>
                <w:sz w:val="22"/>
              </w:rPr>
              <w:t>肽</w:t>
            </w:r>
            <w:proofErr w:type="gramEnd"/>
            <w:r w:rsidRPr="00B247E2">
              <w:rPr>
                <w:rFonts w:ascii="宋体" w:eastAsia="宋体" w:hAnsi="宋体" w:cs="宋体" w:hint="eastAsia"/>
                <w:color w:val="000000"/>
                <w:kern w:val="0"/>
                <w:sz w:val="22"/>
              </w:rPr>
              <w:t>前体测定试剂盒（化学发光微粒子免疫检测法）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19.5</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400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7800.00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14</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叶酸测定试剂盒(化学发光微粒子免疫检测法)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17.64</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600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10584.00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15</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预激发液</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975mL/瓶，4瓶/盒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2098.2</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盒</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6</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12589.20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16</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proofErr w:type="gramStart"/>
            <w:r w:rsidRPr="00B247E2">
              <w:rPr>
                <w:rFonts w:ascii="宋体" w:eastAsia="宋体" w:hAnsi="宋体" w:cs="宋体" w:hint="eastAsia"/>
                <w:color w:val="000000"/>
                <w:kern w:val="0"/>
                <w:sz w:val="22"/>
              </w:rPr>
              <w:t>移液器</w:t>
            </w:r>
            <w:proofErr w:type="gramEnd"/>
            <w:r w:rsidRPr="00B247E2">
              <w:rPr>
                <w:rFonts w:ascii="宋体" w:eastAsia="宋体" w:hAnsi="宋体" w:cs="宋体" w:hint="eastAsia"/>
                <w:color w:val="000000"/>
                <w:kern w:val="0"/>
                <w:sz w:val="22"/>
              </w:rPr>
              <w:t>探针</w:t>
            </w:r>
          </w:p>
        </w:tc>
        <w:tc>
          <w:tcPr>
            <w:tcW w:w="1096" w:type="dxa"/>
            <w:tcBorders>
              <w:top w:val="single" w:sz="4" w:space="0" w:color="auto"/>
              <w:left w:val="nil"/>
              <w:bottom w:val="single" w:sz="4" w:space="0" w:color="auto"/>
              <w:right w:val="single" w:sz="4" w:space="0" w:color="auto"/>
            </w:tcBorders>
            <w:shd w:val="clear" w:color="000000" w:fill="auto"/>
            <w:vAlign w:val="center"/>
            <w:hideMark/>
          </w:tcPr>
          <w:p w:rsidR="00B247E2" w:rsidRPr="00B247E2" w:rsidRDefault="00B247E2" w:rsidP="00B247E2">
            <w:pPr>
              <w:widowControl/>
              <w:jc w:val="center"/>
              <w:rPr>
                <w:rFonts w:ascii="宋体" w:eastAsia="宋体" w:hAnsi="宋体" w:cs="宋体"/>
                <w:kern w:val="0"/>
                <w:sz w:val="22"/>
              </w:rPr>
            </w:pPr>
            <w:r w:rsidRPr="00B247E2">
              <w:rPr>
                <w:rFonts w:ascii="宋体" w:eastAsia="宋体" w:hAnsi="宋体" w:cs="宋体" w:hint="eastAsia"/>
                <w:kern w:val="0"/>
                <w:sz w:val="22"/>
              </w:rPr>
              <w:t>1/包/根</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5538.51</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根</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5538.51</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lastRenderedPageBreak/>
              <w:t>17</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激发液</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975mL/瓶，4瓶/盒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889.98</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盒</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7</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6229.86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18</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缓冲液</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2*31.8ml</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4396.66</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盒</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4396.66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26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19</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细胞角蛋白19片段</w:t>
            </w:r>
            <w:proofErr w:type="gramStart"/>
            <w:r w:rsidRPr="00B247E2">
              <w:rPr>
                <w:rFonts w:ascii="宋体" w:eastAsia="宋体" w:hAnsi="宋体" w:cs="宋体" w:hint="eastAsia"/>
                <w:color w:val="000000"/>
                <w:kern w:val="0"/>
                <w:sz w:val="22"/>
              </w:rPr>
              <w:t>质控品</w:t>
            </w:r>
            <w:proofErr w:type="gramEnd"/>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 xml:space="preserve">（8.0 </w:t>
            </w:r>
            <w:proofErr w:type="spellStart"/>
            <w:r w:rsidRPr="00B247E2">
              <w:rPr>
                <w:rFonts w:ascii="宋体" w:eastAsia="宋体" w:hAnsi="宋体" w:cs="宋体" w:hint="eastAsia"/>
                <w:color w:val="000000"/>
                <w:kern w:val="0"/>
                <w:sz w:val="22"/>
              </w:rPr>
              <w:t>mL</w:t>
            </w:r>
            <w:proofErr w:type="spellEnd"/>
            <w:r w:rsidRPr="00B247E2">
              <w:rPr>
                <w:rFonts w:ascii="宋体" w:eastAsia="宋体" w:hAnsi="宋体" w:cs="宋体" w:hint="eastAsia"/>
                <w:color w:val="000000"/>
                <w:kern w:val="0"/>
                <w:sz w:val="22"/>
              </w:rPr>
              <w:t>/瓶） 3瓶/盒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2622</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盒</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2622.00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359"/>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20</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总β人绒毛膜促性腺激素测定试剂盒（化学发光微粒子免疫检测法）</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2×100测试/盒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12.88</w:t>
            </w:r>
          </w:p>
        </w:tc>
        <w:tc>
          <w:tcPr>
            <w:tcW w:w="1134" w:type="dxa"/>
            <w:tcBorders>
              <w:top w:val="nil"/>
              <w:left w:val="single" w:sz="4" w:space="0" w:color="000000"/>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人份</w:t>
            </w:r>
          </w:p>
        </w:tc>
        <w:tc>
          <w:tcPr>
            <w:tcW w:w="1275" w:type="dxa"/>
            <w:tcBorders>
              <w:top w:val="nil"/>
              <w:left w:val="nil"/>
              <w:bottom w:val="single" w:sz="4" w:space="0" w:color="000000"/>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200</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2576.00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359"/>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21</w:t>
            </w:r>
          </w:p>
        </w:tc>
        <w:tc>
          <w:tcPr>
            <w:tcW w:w="1843"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高敏肌钙蛋白-I校准品</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 xml:space="preserve">（3.0 </w:t>
            </w:r>
            <w:proofErr w:type="spellStart"/>
            <w:r w:rsidRPr="00B247E2">
              <w:rPr>
                <w:rFonts w:ascii="宋体" w:eastAsia="宋体" w:hAnsi="宋体" w:cs="宋体" w:hint="eastAsia"/>
                <w:color w:val="000000"/>
                <w:kern w:val="0"/>
                <w:sz w:val="22"/>
              </w:rPr>
              <w:t>mL</w:t>
            </w:r>
            <w:proofErr w:type="spellEnd"/>
            <w:r w:rsidRPr="00B247E2">
              <w:rPr>
                <w:rFonts w:ascii="宋体" w:eastAsia="宋体" w:hAnsi="宋体" w:cs="宋体" w:hint="eastAsia"/>
                <w:color w:val="000000"/>
                <w:kern w:val="0"/>
                <w:sz w:val="22"/>
              </w:rPr>
              <w:t>/瓶） 6瓶/盒</w:t>
            </w:r>
          </w:p>
        </w:tc>
        <w:tc>
          <w:tcPr>
            <w:tcW w:w="1096"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414</w:t>
            </w:r>
          </w:p>
        </w:tc>
        <w:tc>
          <w:tcPr>
            <w:tcW w:w="1134" w:type="dxa"/>
            <w:tcBorders>
              <w:top w:val="nil"/>
              <w:left w:val="single" w:sz="4" w:space="0" w:color="000000"/>
              <w:bottom w:val="single" w:sz="4" w:space="0" w:color="auto"/>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盒</w:t>
            </w:r>
          </w:p>
        </w:tc>
        <w:tc>
          <w:tcPr>
            <w:tcW w:w="1275" w:type="dxa"/>
            <w:tcBorders>
              <w:top w:val="nil"/>
              <w:left w:val="nil"/>
              <w:bottom w:val="single" w:sz="4" w:space="0" w:color="auto"/>
              <w:right w:val="single" w:sz="4" w:space="0" w:color="000000"/>
            </w:tcBorders>
            <w:shd w:val="clear" w:color="000000" w:fill="FFFFFF"/>
            <w:noWrap/>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1</w:t>
            </w:r>
          </w:p>
        </w:tc>
        <w:tc>
          <w:tcPr>
            <w:tcW w:w="1426"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 xml:space="preserve">414.00 </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宋体" w:eastAsia="宋体" w:hAnsi="宋体" w:cs="宋体"/>
                <w:color w:val="000000"/>
                <w:sz w:val="24"/>
                <w:szCs w:val="24"/>
              </w:rPr>
            </w:pPr>
            <w:r w:rsidRPr="00B247E2">
              <w:rPr>
                <w:rFonts w:ascii="Times New Roman" w:eastAsia="宋体" w:hAnsi="Times New Roman" w:cs="Times New Roman" w:hint="eastAsia"/>
                <w:color w:val="000000"/>
                <w:szCs w:val="24"/>
              </w:rPr>
              <w:t>接受进口</w:t>
            </w:r>
          </w:p>
        </w:tc>
      </w:tr>
      <w:tr w:rsidR="00B247E2" w:rsidRPr="00B247E2" w:rsidTr="00910135">
        <w:trPr>
          <w:trHeight w:val="1359"/>
        </w:trPr>
        <w:tc>
          <w:tcPr>
            <w:tcW w:w="7023"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hint="eastAsia"/>
                <w:color w:val="000000"/>
                <w:kern w:val="0"/>
                <w:sz w:val="22"/>
              </w:rPr>
            </w:pPr>
            <w:r w:rsidRPr="00B247E2">
              <w:rPr>
                <w:rFonts w:ascii="宋体" w:eastAsia="宋体" w:hAnsi="宋体" w:cs="宋体" w:hint="eastAsia"/>
                <w:color w:val="000000"/>
                <w:kern w:val="0"/>
                <w:sz w:val="22"/>
              </w:rPr>
              <w:t>合计</w:t>
            </w:r>
          </w:p>
        </w:tc>
        <w:tc>
          <w:tcPr>
            <w:tcW w:w="1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hint="eastAsia"/>
                <w:b/>
                <w:bCs/>
                <w:color w:val="000000"/>
                <w:kern w:val="0"/>
                <w:sz w:val="24"/>
                <w:szCs w:val="24"/>
              </w:rPr>
            </w:pPr>
            <w:r w:rsidRPr="00B247E2">
              <w:rPr>
                <w:rFonts w:ascii="宋体" w:eastAsia="宋体" w:hAnsi="宋体" w:cs="宋体" w:hint="eastAsia"/>
                <w:b/>
                <w:bCs/>
                <w:color w:val="000000"/>
                <w:kern w:val="0"/>
                <w:sz w:val="24"/>
                <w:szCs w:val="24"/>
              </w:rPr>
              <w:t>744173.23</w:t>
            </w: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tcPr>
          <w:p w:rsidR="00B247E2" w:rsidRPr="00B247E2" w:rsidRDefault="00B247E2" w:rsidP="00B247E2">
            <w:pPr>
              <w:jc w:val="center"/>
              <w:rPr>
                <w:rFonts w:ascii="Times New Roman" w:eastAsia="宋体" w:hAnsi="Times New Roman" w:cs="Times New Roman" w:hint="eastAsia"/>
                <w:color w:val="000000"/>
                <w:szCs w:val="24"/>
              </w:rPr>
            </w:pPr>
          </w:p>
        </w:tc>
      </w:tr>
    </w:tbl>
    <w:p w:rsidR="00B247E2" w:rsidRPr="00B247E2" w:rsidRDefault="00B247E2" w:rsidP="00B247E2">
      <w:pPr>
        <w:widowControl/>
        <w:spacing w:line="360" w:lineRule="auto"/>
        <w:ind w:firstLineChars="200" w:firstLine="422"/>
        <w:jc w:val="left"/>
        <w:rPr>
          <w:rFonts w:ascii="宋体" w:eastAsia="宋体" w:hAnsi="宋体" w:cs="宋体"/>
          <w:bCs/>
          <w:kern w:val="0"/>
          <w:szCs w:val="21"/>
        </w:rPr>
      </w:pPr>
      <w:r w:rsidRPr="00B247E2">
        <w:rPr>
          <w:rFonts w:ascii="宋体" w:eastAsia="宋体" w:hAnsi="宋体" w:cs="宋体" w:hint="eastAsia"/>
          <w:b/>
          <w:bCs/>
          <w:kern w:val="0"/>
          <w:szCs w:val="21"/>
        </w:rPr>
        <w:t>说明：</w:t>
      </w:r>
    </w:p>
    <w:p w:rsidR="00B247E2" w:rsidRPr="00B247E2" w:rsidRDefault="00B247E2" w:rsidP="00B247E2">
      <w:pPr>
        <w:widowControl/>
        <w:spacing w:line="360" w:lineRule="auto"/>
        <w:ind w:firstLineChars="200" w:firstLine="422"/>
        <w:jc w:val="left"/>
        <w:rPr>
          <w:rFonts w:ascii="宋体" w:eastAsia="宋体" w:hAnsi="宋体" w:cs="宋体" w:hint="eastAsia"/>
          <w:b/>
          <w:bCs/>
          <w:kern w:val="0"/>
          <w:szCs w:val="21"/>
        </w:rPr>
      </w:pPr>
      <w:r w:rsidRPr="00B247E2">
        <w:rPr>
          <w:rFonts w:ascii="宋体" w:eastAsia="宋体" w:hAnsi="宋体" w:cs="宋体" w:hint="eastAsia"/>
          <w:b/>
          <w:bCs/>
          <w:kern w:val="0"/>
          <w:szCs w:val="21"/>
        </w:rPr>
        <w:t>1、进口产品，是指通过中国海关报关验放进入中国境内且产自关境外的产品。</w:t>
      </w:r>
    </w:p>
    <w:p w:rsidR="00B247E2" w:rsidRPr="00B247E2" w:rsidRDefault="00B247E2" w:rsidP="00B247E2">
      <w:pPr>
        <w:widowControl/>
        <w:spacing w:line="360" w:lineRule="auto"/>
        <w:ind w:firstLineChars="200" w:firstLine="422"/>
        <w:jc w:val="left"/>
        <w:rPr>
          <w:rFonts w:ascii="宋体" w:eastAsia="宋体" w:hAnsi="宋体" w:cs="宋体" w:hint="eastAsia"/>
          <w:b/>
          <w:bCs/>
          <w:kern w:val="0"/>
          <w:szCs w:val="21"/>
        </w:rPr>
      </w:pPr>
      <w:r w:rsidRPr="00B247E2">
        <w:rPr>
          <w:rFonts w:ascii="宋体" w:eastAsia="宋体" w:hAnsi="宋体" w:cs="宋体" w:hint="eastAsia"/>
          <w:b/>
          <w:bCs/>
          <w:kern w:val="0"/>
          <w:szCs w:val="21"/>
        </w:rPr>
        <w:t>注明“拒绝进口”的产品不接受进口产品参与投标；注明“接受进口”的产品允许投标人选用进口产品参与投标，但不排斥国内产品参与投标。</w:t>
      </w:r>
    </w:p>
    <w:p w:rsidR="00B247E2" w:rsidRPr="00B247E2" w:rsidRDefault="00B247E2" w:rsidP="00B247E2">
      <w:pPr>
        <w:widowControl/>
        <w:spacing w:line="360" w:lineRule="auto"/>
        <w:ind w:firstLineChars="200" w:firstLine="422"/>
        <w:jc w:val="left"/>
        <w:rPr>
          <w:rFonts w:ascii="宋体" w:eastAsia="宋体" w:hAnsi="宋体" w:cs="宋体"/>
          <w:b/>
          <w:bCs/>
          <w:kern w:val="0"/>
          <w:szCs w:val="21"/>
        </w:rPr>
      </w:pPr>
      <w:r w:rsidRPr="00B247E2">
        <w:rPr>
          <w:rFonts w:ascii="宋体" w:eastAsia="宋体" w:hAnsi="宋体" w:cs="宋体" w:hint="eastAsia"/>
          <w:b/>
          <w:bCs/>
          <w:kern w:val="0"/>
          <w:szCs w:val="21"/>
        </w:rPr>
        <w:t>2、根据《政府采购货物和服务招标投标管理办法》（财政部令第87号）第31条的规定，提供相同品牌产品的不同投标人参加同一合同项下投标的，处理原则如下：</w:t>
      </w:r>
    </w:p>
    <w:p w:rsidR="00B247E2" w:rsidRPr="00B247E2" w:rsidRDefault="00B247E2" w:rsidP="00B247E2">
      <w:pPr>
        <w:widowControl/>
        <w:spacing w:line="360" w:lineRule="auto"/>
        <w:ind w:firstLineChars="200" w:firstLine="420"/>
        <w:jc w:val="left"/>
        <w:rPr>
          <w:rFonts w:ascii="宋体" w:eastAsia="宋体" w:hAnsi="宋体" w:cs="宋体"/>
          <w:bCs/>
          <w:kern w:val="0"/>
          <w:szCs w:val="21"/>
        </w:rPr>
      </w:pPr>
      <w:r w:rsidRPr="00B247E2">
        <w:rPr>
          <w:rFonts w:ascii="宋体" w:eastAsia="宋体" w:hAnsi="宋体" w:cs="宋体" w:hint="eastAsia"/>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247E2" w:rsidRPr="00B247E2" w:rsidRDefault="00B247E2" w:rsidP="00B247E2">
      <w:pPr>
        <w:widowControl/>
        <w:spacing w:line="360" w:lineRule="auto"/>
        <w:ind w:firstLineChars="200" w:firstLine="420"/>
        <w:jc w:val="left"/>
        <w:rPr>
          <w:rFonts w:ascii="宋体" w:eastAsia="宋体" w:hAnsi="宋体" w:cs="宋体"/>
          <w:bCs/>
          <w:kern w:val="0"/>
          <w:szCs w:val="21"/>
        </w:rPr>
      </w:pPr>
      <w:r w:rsidRPr="00B247E2">
        <w:rPr>
          <w:rFonts w:ascii="宋体" w:eastAsia="宋体" w:hAnsi="宋体" w:cs="宋体" w:hint="eastAsia"/>
          <w:bCs/>
          <w:kern w:val="0"/>
          <w:szCs w:val="21"/>
        </w:rPr>
        <w:t>（2）使用综合评分法的采购项目，提供相同品牌产品且通过资格审查、符合性审查的不同投标人参加同一合同项下投标的，按一家投标人计算，评审后得分最高的同品牌投标人</w:t>
      </w:r>
      <w:r w:rsidRPr="00B247E2">
        <w:rPr>
          <w:rFonts w:ascii="宋体" w:eastAsia="宋体" w:hAnsi="宋体" w:cs="宋体" w:hint="eastAsia"/>
          <w:bCs/>
          <w:kern w:val="0"/>
          <w:szCs w:val="21"/>
        </w:rPr>
        <w:lastRenderedPageBreak/>
        <w:t>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247E2" w:rsidRPr="00B247E2" w:rsidRDefault="00B247E2" w:rsidP="00B247E2">
      <w:pPr>
        <w:spacing w:after="60" w:line="360" w:lineRule="auto"/>
        <w:ind w:firstLineChars="196" w:firstLine="412"/>
        <w:rPr>
          <w:rFonts w:ascii="宋体" w:eastAsia="宋体" w:hAnsi="宋体" w:cs="宋体" w:hint="eastAsia"/>
          <w:bCs/>
          <w:kern w:val="0"/>
          <w:szCs w:val="21"/>
        </w:rPr>
      </w:pPr>
      <w:r w:rsidRPr="00B247E2">
        <w:rPr>
          <w:rFonts w:ascii="宋体" w:eastAsia="宋体" w:hAnsi="宋体" w:cs="宋体" w:hint="eastAsia"/>
          <w:bCs/>
          <w:kern w:val="0"/>
          <w:szCs w:val="21"/>
        </w:rPr>
        <w:t>（3）非单一产品采购项目，采购人应当根据采购项目技术构成、产品价格比重等合理确定核心产品，并在招标文件中载明。多家投标人提供的核心产品品牌相同的，按前两款规定处理。</w:t>
      </w:r>
    </w:p>
    <w:p w:rsidR="00B247E2" w:rsidRPr="00B247E2" w:rsidRDefault="00B247E2" w:rsidP="00B247E2">
      <w:pPr>
        <w:spacing w:after="60" w:line="360" w:lineRule="auto"/>
        <w:ind w:firstLineChars="196" w:firstLine="413"/>
        <w:rPr>
          <w:rFonts w:ascii="Times New Roman" w:eastAsia="宋体" w:hAnsi="Times New Roman" w:cs="Times New Roman"/>
          <w:b/>
          <w:szCs w:val="24"/>
        </w:rPr>
      </w:pPr>
      <w:r w:rsidRPr="00B247E2">
        <w:rPr>
          <w:rFonts w:ascii="宋体" w:eastAsia="宋体" w:hAnsi="宋体" w:cs="宋体" w:hint="eastAsia"/>
          <w:b/>
          <w:bCs/>
          <w:kern w:val="0"/>
          <w:szCs w:val="21"/>
          <w:highlight w:val="yellow"/>
        </w:rPr>
        <w:t>本项目核心产品为：</w:t>
      </w:r>
      <w:r w:rsidRPr="00B247E2">
        <w:rPr>
          <w:rFonts w:ascii="Times New Roman" w:eastAsia="宋体" w:hAnsi="Times New Roman" w:cs="Times New Roman" w:hint="eastAsia"/>
          <w:b/>
          <w:szCs w:val="24"/>
          <w:highlight w:val="yellow"/>
        </w:rPr>
        <w:t>癌胚抗原测定试剂盒（化学发光微粒子免疫检测法）（序号</w:t>
      </w:r>
      <w:r w:rsidRPr="00B247E2">
        <w:rPr>
          <w:rFonts w:ascii="Times New Roman" w:eastAsia="宋体" w:hAnsi="Times New Roman" w:cs="Times New Roman" w:hint="eastAsia"/>
          <w:b/>
          <w:szCs w:val="24"/>
          <w:highlight w:val="yellow"/>
        </w:rPr>
        <w:t>2</w:t>
      </w:r>
      <w:r w:rsidRPr="00B247E2">
        <w:rPr>
          <w:rFonts w:ascii="Times New Roman" w:eastAsia="宋体" w:hAnsi="Times New Roman" w:cs="Times New Roman" w:hint="eastAsia"/>
          <w:b/>
          <w:szCs w:val="24"/>
          <w:highlight w:val="yellow"/>
        </w:rPr>
        <w:t>）</w:t>
      </w:r>
      <w:r w:rsidRPr="00B247E2">
        <w:rPr>
          <w:rFonts w:ascii="宋体" w:eastAsia="宋体" w:hAnsi="宋体" w:cs="宋体" w:hint="eastAsia"/>
          <w:b/>
          <w:bCs/>
          <w:kern w:val="0"/>
          <w:szCs w:val="21"/>
          <w:highlight w:val="yellow"/>
        </w:rPr>
        <w:t>。</w:t>
      </w:r>
    </w:p>
    <w:p w:rsidR="00B247E2" w:rsidRPr="00B247E2" w:rsidRDefault="00B247E2" w:rsidP="00B247E2">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2" w:name="_Toc220677937"/>
      <w:proofErr w:type="spellStart"/>
      <w:r w:rsidRPr="00B247E2">
        <w:rPr>
          <w:rFonts w:ascii="宋体" w:eastAsia="宋体" w:hAnsi="宋体" w:cs="Times New Roman" w:hint="eastAsia"/>
          <w:b/>
          <w:bCs/>
          <w:color w:val="000000"/>
          <w:kern w:val="0"/>
          <w:sz w:val="28"/>
          <w:szCs w:val="28"/>
          <w:lang/>
        </w:rPr>
        <w:t>二、技术要求</w:t>
      </w:r>
      <w:bookmarkEnd w:id="2"/>
      <w:proofErr w:type="spellEnd"/>
    </w:p>
    <w:tbl>
      <w:tblPr>
        <w:tblW w:w="8620" w:type="dxa"/>
        <w:tblInd w:w="96" w:type="dxa"/>
        <w:tblLook w:val="04A0"/>
      </w:tblPr>
      <w:tblGrid>
        <w:gridCol w:w="1000"/>
        <w:gridCol w:w="2280"/>
        <w:gridCol w:w="5340"/>
      </w:tblGrid>
      <w:tr w:rsidR="00B247E2" w:rsidRPr="00B247E2" w:rsidTr="00910135">
        <w:trPr>
          <w:trHeight w:val="600"/>
        </w:trPr>
        <w:tc>
          <w:tcPr>
            <w:tcW w:w="100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序号</w:t>
            </w:r>
          </w:p>
        </w:tc>
        <w:tc>
          <w:tcPr>
            <w:tcW w:w="2280" w:type="dxa"/>
            <w:tcBorders>
              <w:top w:val="single" w:sz="8" w:space="0" w:color="auto"/>
              <w:left w:val="nil"/>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kern w:val="0"/>
                <w:sz w:val="24"/>
                <w:szCs w:val="24"/>
              </w:rPr>
            </w:pPr>
            <w:r w:rsidRPr="00B247E2">
              <w:rPr>
                <w:rFonts w:ascii="宋体" w:eastAsia="宋体" w:hAnsi="宋体" w:cs="宋体" w:hint="eastAsia"/>
                <w:b/>
                <w:bCs/>
                <w:kern w:val="0"/>
                <w:sz w:val="24"/>
                <w:szCs w:val="24"/>
              </w:rPr>
              <w:t>产品名称</w:t>
            </w:r>
          </w:p>
        </w:tc>
        <w:tc>
          <w:tcPr>
            <w:tcW w:w="5340" w:type="dxa"/>
            <w:tcBorders>
              <w:top w:val="single" w:sz="8" w:space="0" w:color="auto"/>
              <w:left w:val="nil"/>
              <w:bottom w:val="single" w:sz="4" w:space="0" w:color="auto"/>
              <w:right w:val="single" w:sz="4" w:space="0" w:color="auto"/>
            </w:tcBorders>
            <w:shd w:val="clear" w:color="auto" w:fill="auto"/>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参数</w:t>
            </w:r>
          </w:p>
        </w:tc>
      </w:tr>
      <w:tr w:rsidR="00B247E2" w:rsidRPr="00B247E2" w:rsidTr="00910135">
        <w:trPr>
          <w:trHeight w:val="2019"/>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甲胎蛋白测定试剂盒（化学发光微粒子免疫检测法）</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体外定量检测人血清和血浆中的甲胎蛋白（AFP）。主要用于对恶性肿瘤患者进行动态监测，以辅助判断疾病进程或治疗效果，不能作为恶性肿瘤早期诊断或确诊的依据，不能用于普通人群的肿瘤筛查。</w:t>
            </w:r>
          </w:p>
        </w:tc>
      </w:tr>
      <w:tr w:rsidR="00B247E2" w:rsidRPr="00B247E2" w:rsidTr="00910135">
        <w:trPr>
          <w:trHeight w:val="1701"/>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2</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癌胚抗原测定试剂盒（化学发光微粒子免疫检测法）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体外定量测定人血清和血浆中的癌胚抗原(CEA)。主要用于对恶性肿瘤患者进行动态监测以辅助判断疾病进程或治疗效果,不能作为恶性肿瘤早期诊断或确诊的依据，不能用于普通人群的肿瘤筛查。</w:t>
            </w:r>
          </w:p>
        </w:tc>
      </w:tr>
      <w:tr w:rsidR="00B247E2" w:rsidRPr="00B247E2" w:rsidTr="00910135">
        <w:trPr>
          <w:trHeight w:val="162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3</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癌抗原125测定试剂盒(化学发光微粒子免疫检测法)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用于体外定量测定人血清和血浆中的抗癌抗原125单克隆抗体(OC125)限定抗原。主要用于对恶性肿瘤患者进行动态监测以辅助判断疾病进程或治疗效果，不能作为恶性肿瘤早期诊断或确诊的依据，不能用于普通人群的肿瘤筛查。</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4</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铁蛋白测定试剂盒(化学发光微粒子免疫检测法)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体外定量测定人血清和血浆中的铁蛋白。</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5</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游离甲状腺素测定试剂盒（化学发光微粒子免疫检测法）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用于定量检测人血清和血浆中的游离甲状腺素（游离T4）。</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lastRenderedPageBreak/>
              <w:t>6</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糖类抗原19-9测定试剂盒(化学发光微粒子免疫检测法)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用于体外定量测定人血清或血浆中的1116-NS-19-9反应簇。主要用于对恶性肿瘤患者进行动态监测以辅助判断疾病进程或治疗效果，不能作为恶性肿瘤早期诊断或确诊的依据，不能用于普通人群的肿瘤筛查。</w:t>
            </w:r>
          </w:p>
        </w:tc>
      </w:tr>
      <w:tr w:rsidR="00B247E2" w:rsidRPr="00B247E2" w:rsidTr="00910135">
        <w:trPr>
          <w:trHeight w:val="1701"/>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7</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细胞角蛋白19片段测定试剂盒(化学发光微粒子免疫检测法)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体外定量测定人血清和血浆中的细胞角蛋白19片段。主要用于对恶性肿瘤患者进行动态监测以辅助判断疾病进程或治疗效果，不能作为恶性肿瘤早期诊断或确诊的依据，不能用于普通人群的肿瘤筛查。</w:t>
            </w:r>
          </w:p>
        </w:tc>
      </w:tr>
      <w:tr w:rsidR="00B247E2" w:rsidRPr="00B247E2" w:rsidTr="00910135">
        <w:trPr>
          <w:trHeight w:val="2001"/>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8</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癌抗原15-3测定试剂盒(化学发光微粒子免疫检测法)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测定人血清和血浆中的癌抗原15-3标记抗体（DF3）限定抗原。主要用于对恶性肿瘤患者进行动态监测以辅助判断疾病进程或治疗效果，不能作为恶性肿瘤早期诊断或确诊的依据，不能用于普通人群的肿瘤筛查。</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9</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浓缩清洗缓冲液</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与全自动免疫分析仪配套使用，用于样本和管路的清洗，稀释样本。</w:t>
            </w:r>
          </w:p>
        </w:tc>
      </w:tr>
      <w:tr w:rsidR="00B247E2" w:rsidRPr="00B247E2" w:rsidTr="00910135">
        <w:trPr>
          <w:trHeight w:val="168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10</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人附睾蛋白4测定试剂盒（化学发光微粒子免疫检测法）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体外定量测定人血清和血浆中的癌胚抗原(CEA)。主要用于对恶性肿瘤患者进行动态监测以辅助判断疾病进程或治疗效果,不能作为恶性肿瘤早期诊断或确诊的依据，不能用于普通人群的肿瘤筛查。</w:t>
            </w:r>
          </w:p>
        </w:tc>
      </w:tr>
      <w:tr w:rsidR="00B247E2" w:rsidRPr="00B247E2" w:rsidTr="00910135">
        <w:trPr>
          <w:trHeight w:val="1719"/>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11</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鳞状上皮细胞癌抗原测定试剂盒（化学发光微粒子免疫检测法)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体外定量测定人血清和血浆中的鳞状上皮细胞癌抗原(SCC Ag)。主要用于对恶性肿瘤患者进行动态检测以辅助判断疾病进程或者治疗效果，不能用于恶性肿瘤早期诊断或确诊的依据，不用于普通人群的肿瘤筛查。</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12</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维生素B12测定试剂盒（化学发光微粒子免疫检测法）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体外定量测定人血清和血浆中的维生素B12。</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13</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胃泌素释放</w:t>
            </w:r>
            <w:proofErr w:type="gramStart"/>
            <w:r w:rsidRPr="00B247E2">
              <w:rPr>
                <w:rFonts w:ascii="宋体" w:eastAsia="宋体" w:hAnsi="宋体" w:cs="宋体" w:hint="eastAsia"/>
                <w:color w:val="000000"/>
                <w:kern w:val="0"/>
                <w:sz w:val="22"/>
              </w:rPr>
              <w:t>肽</w:t>
            </w:r>
            <w:proofErr w:type="gramEnd"/>
            <w:r w:rsidRPr="00B247E2">
              <w:rPr>
                <w:rFonts w:ascii="宋体" w:eastAsia="宋体" w:hAnsi="宋体" w:cs="宋体" w:hint="eastAsia"/>
                <w:color w:val="000000"/>
                <w:kern w:val="0"/>
                <w:sz w:val="22"/>
              </w:rPr>
              <w:t>前体测定试剂盒（化学发光微粒子免疫检测法）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用于体外定量测定人血清和血浆中的胃泌素释放</w:t>
            </w:r>
            <w:proofErr w:type="gramStart"/>
            <w:r w:rsidRPr="00B247E2">
              <w:rPr>
                <w:rFonts w:ascii="宋体" w:eastAsia="宋体" w:hAnsi="宋体" w:cs="宋体" w:hint="eastAsia"/>
                <w:color w:val="000000"/>
                <w:kern w:val="0"/>
                <w:sz w:val="22"/>
              </w:rPr>
              <w:t>肽</w:t>
            </w:r>
            <w:proofErr w:type="gramEnd"/>
            <w:r w:rsidRPr="00B247E2">
              <w:rPr>
                <w:rFonts w:ascii="宋体" w:eastAsia="宋体" w:hAnsi="宋体" w:cs="宋体" w:hint="eastAsia"/>
                <w:color w:val="000000"/>
                <w:kern w:val="0"/>
                <w:sz w:val="22"/>
              </w:rPr>
              <w:t>前体（</w:t>
            </w:r>
            <w:proofErr w:type="spellStart"/>
            <w:r w:rsidRPr="00B247E2">
              <w:rPr>
                <w:rFonts w:ascii="宋体" w:eastAsia="宋体" w:hAnsi="宋体" w:cs="宋体" w:hint="eastAsia"/>
                <w:color w:val="000000"/>
                <w:kern w:val="0"/>
                <w:sz w:val="22"/>
              </w:rPr>
              <w:t>ProGRP</w:t>
            </w:r>
            <w:proofErr w:type="spellEnd"/>
            <w:r w:rsidRPr="00B247E2">
              <w:rPr>
                <w:rFonts w:ascii="宋体" w:eastAsia="宋体" w:hAnsi="宋体" w:cs="宋体" w:hint="eastAsia"/>
                <w:color w:val="000000"/>
                <w:kern w:val="0"/>
                <w:sz w:val="22"/>
              </w:rPr>
              <w:t>）。</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14</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叶酸测定试剂盒(化学发光微粒子免疫检测法)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体外定量测定人血清、血浆和红细胞中的叶酸含量。</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lastRenderedPageBreak/>
              <w:t>15</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预激发液</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与全自动免疫分析</w:t>
            </w:r>
            <w:proofErr w:type="gramStart"/>
            <w:r w:rsidRPr="00B247E2">
              <w:rPr>
                <w:rFonts w:ascii="宋体" w:eastAsia="宋体" w:hAnsi="宋体" w:cs="宋体" w:hint="eastAsia"/>
                <w:color w:val="000000"/>
                <w:kern w:val="0"/>
                <w:sz w:val="22"/>
              </w:rPr>
              <w:t>仪配合</w:t>
            </w:r>
            <w:proofErr w:type="gramEnd"/>
            <w:r w:rsidRPr="00B247E2">
              <w:rPr>
                <w:rFonts w:ascii="宋体" w:eastAsia="宋体" w:hAnsi="宋体" w:cs="宋体" w:hint="eastAsia"/>
                <w:color w:val="000000"/>
                <w:kern w:val="0"/>
                <w:sz w:val="22"/>
              </w:rPr>
              <w:t>使用，为化学发光反应提供反应环境。</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16</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proofErr w:type="gramStart"/>
            <w:r w:rsidRPr="00B247E2">
              <w:rPr>
                <w:rFonts w:ascii="宋体" w:eastAsia="宋体" w:hAnsi="宋体" w:cs="宋体" w:hint="eastAsia"/>
                <w:color w:val="000000"/>
                <w:kern w:val="0"/>
                <w:sz w:val="22"/>
              </w:rPr>
              <w:t>移液器</w:t>
            </w:r>
            <w:proofErr w:type="gramEnd"/>
            <w:r w:rsidRPr="00B247E2">
              <w:rPr>
                <w:rFonts w:ascii="宋体" w:eastAsia="宋体" w:hAnsi="宋体" w:cs="宋体" w:hint="eastAsia"/>
                <w:color w:val="000000"/>
                <w:kern w:val="0"/>
                <w:sz w:val="22"/>
              </w:rPr>
              <w:t>探针</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用于吸取检测液。</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17</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激发液</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该产品用于提供碱性环境，激发化学发光反应。</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18</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缓冲液</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用于维持反应环境。</w:t>
            </w:r>
          </w:p>
        </w:tc>
      </w:tr>
      <w:tr w:rsidR="00B247E2" w:rsidRPr="00B247E2" w:rsidTr="00910135">
        <w:trPr>
          <w:trHeight w:val="1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19</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细胞角蛋白19片段</w:t>
            </w:r>
            <w:proofErr w:type="gramStart"/>
            <w:r w:rsidRPr="00B247E2">
              <w:rPr>
                <w:rFonts w:ascii="宋体" w:eastAsia="宋体" w:hAnsi="宋体" w:cs="宋体" w:hint="eastAsia"/>
                <w:color w:val="000000"/>
                <w:kern w:val="0"/>
                <w:sz w:val="22"/>
              </w:rPr>
              <w:t>质控品</w:t>
            </w:r>
            <w:proofErr w:type="gramEnd"/>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用于体外定量测定人血清和血浆中的细胞角蛋白19片段时，对细胞角蛋白19片段项目的准确性和精密度进行验证。</w:t>
            </w:r>
          </w:p>
        </w:tc>
      </w:tr>
      <w:tr w:rsidR="00B247E2" w:rsidRPr="00B247E2" w:rsidTr="00910135">
        <w:trPr>
          <w:trHeight w:val="1359"/>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20</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总β人绒毛膜促性腺激素测定试剂盒（化学发光微粒子免疫检测法）</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本试剂</w:t>
            </w:r>
            <w:proofErr w:type="gramStart"/>
            <w:r w:rsidRPr="00B247E2">
              <w:rPr>
                <w:rFonts w:ascii="宋体" w:eastAsia="宋体" w:hAnsi="宋体" w:cs="宋体" w:hint="eastAsia"/>
                <w:color w:val="000000"/>
                <w:kern w:val="0"/>
                <w:sz w:val="22"/>
              </w:rPr>
              <w:t>盒用于</w:t>
            </w:r>
            <w:proofErr w:type="gramEnd"/>
            <w:r w:rsidRPr="00B247E2">
              <w:rPr>
                <w:rFonts w:ascii="宋体" w:eastAsia="宋体" w:hAnsi="宋体" w:cs="宋体" w:hint="eastAsia"/>
                <w:color w:val="000000"/>
                <w:kern w:val="0"/>
                <w:sz w:val="22"/>
              </w:rPr>
              <w:t>体外定量和定性测定人血清和血浆中的β人绒毛膜促性腺激素(β-</w:t>
            </w:r>
            <w:proofErr w:type="spellStart"/>
            <w:r w:rsidRPr="00B247E2">
              <w:rPr>
                <w:rFonts w:ascii="宋体" w:eastAsia="宋体" w:hAnsi="宋体" w:cs="宋体" w:hint="eastAsia"/>
                <w:color w:val="000000"/>
                <w:kern w:val="0"/>
                <w:sz w:val="22"/>
              </w:rPr>
              <w:t>hCG</w:t>
            </w:r>
            <w:proofErr w:type="spellEnd"/>
            <w:r w:rsidRPr="00B247E2">
              <w:rPr>
                <w:rFonts w:ascii="宋体" w:eastAsia="宋体" w:hAnsi="宋体" w:cs="宋体" w:hint="eastAsia"/>
                <w:color w:val="000000"/>
                <w:kern w:val="0"/>
                <w:sz w:val="22"/>
              </w:rPr>
              <w:t>)。</w:t>
            </w:r>
          </w:p>
        </w:tc>
      </w:tr>
      <w:tr w:rsidR="00B247E2" w:rsidRPr="00B247E2" w:rsidTr="00910135">
        <w:trPr>
          <w:trHeight w:val="1359"/>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247E2" w:rsidRPr="00B247E2" w:rsidRDefault="00B247E2" w:rsidP="00B247E2">
            <w:pPr>
              <w:widowControl/>
              <w:jc w:val="center"/>
              <w:rPr>
                <w:rFonts w:ascii="宋体" w:eastAsia="宋体" w:hAnsi="宋体" w:cs="宋体"/>
                <w:b/>
                <w:bCs/>
                <w:color w:val="000000"/>
                <w:kern w:val="0"/>
                <w:sz w:val="24"/>
                <w:szCs w:val="24"/>
              </w:rPr>
            </w:pPr>
            <w:r w:rsidRPr="00B247E2">
              <w:rPr>
                <w:rFonts w:ascii="宋体" w:eastAsia="宋体" w:hAnsi="宋体" w:cs="宋体" w:hint="eastAsia"/>
                <w:b/>
                <w:bCs/>
                <w:color w:val="000000"/>
                <w:kern w:val="0"/>
                <w:sz w:val="24"/>
                <w:szCs w:val="24"/>
              </w:rPr>
              <w:t>21</w:t>
            </w:r>
          </w:p>
        </w:tc>
        <w:tc>
          <w:tcPr>
            <w:tcW w:w="2280" w:type="dxa"/>
            <w:tcBorders>
              <w:top w:val="nil"/>
              <w:left w:val="nil"/>
              <w:bottom w:val="single" w:sz="4" w:space="0" w:color="auto"/>
              <w:right w:val="single" w:sz="4" w:space="0" w:color="auto"/>
            </w:tcBorders>
            <w:shd w:val="clear" w:color="000000" w:fill="FFFFFF"/>
            <w:vAlign w:val="center"/>
            <w:hideMark/>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高敏肌钙蛋白-I校准品</w:t>
            </w:r>
          </w:p>
        </w:tc>
        <w:tc>
          <w:tcPr>
            <w:tcW w:w="5340" w:type="dxa"/>
            <w:tcBorders>
              <w:top w:val="nil"/>
              <w:left w:val="single" w:sz="4" w:space="0" w:color="000000"/>
              <w:bottom w:val="single" w:sz="4" w:space="0" w:color="000000"/>
              <w:right w:val="single" w:sz="4" w:space="0" w:color="000000"/>
            </w:tcBorders>
            <w:shd w:val="clear" w:color="000000" w:fill="FFFFFF"/>
            <w:vAlign w:val="center"/>
            <w:hideMark/>
          </w:tcPr>
          <w:p w:rsidR="00B247E2" w:rsidRPr="00B247E2" w:rsidRDefault="00B247E2" w:rsidP="00B247E2">
            <w:pPr>
              <w:widowControl/>
              <w:jc w:val="left"/>
              <w:rPr>
                <w:rFonts w:ascii="宋体" w:eastAsia="宋体" w:hAnsi="宋体" w:cs="宋体"/>
                <w:color w:val="000000"/>
                <w:kern w:val="0"/>
                <w:sz w:val="22"/>
              </w:rPr>
            </w:pPr>
            <w:r w:rsidRPr="00B247E2">
              <w:rPr>
                <w:rFonts w:ascii="宋体" w:eastAsia="宋体" w:hAnsi="宋体" w:cs="宋体" w:hint="eastAsia"/>
                <w:color w:val="000000"/>
                <w:kern w:val="0"/>
                <w:sz w:val="22"/>
              </w:rPr>
              <w:t>校准品B-F含有不同浓度的重组人心肌肌钙蛋白IC复合物，储存于含有蛋白（牛）稳定剂的磷酸盐缓冲液中。</w:t>
            </w:r>
          </w:p>
        </w:tc>
      </w:tr>
    </w:tbl>
    <w:p w:rsidR="00B247E2" w:rsidRPr="00B247E2" w:rsidRDefault="00B247E2" w:rsidP="00B247E2">
      <w:pPr>
        <w:widowControl/>
        <w:spacing w:line="360" w:lineRule="auto"/>
        <w:jc w:val="left"/>
        <w:rPr>
          <w:rFonts w:ascii="仿宋_GB2312" w:eastAsia="宋体" w:hAnsi="Calibri" w:cs="Times New Roman" w:hint="eastAsia"/>
          <w:sz w:val="24"/>
          <w:szCs w:val="28"/>
        </w:rPr>
      </w:pPr>
    </w:p>
    <w:p w:rsidR="00B247E2" w:rsidRPr="00B247E2" w:rsidRDefault="00B247E2" w:rsidP="00B247E2">
      <w:pPr>
        <w:keepNext/>
        <w:keepLines/>
        <w:spacing w:before="260" w:after="260" w:line="360" w:lineRule="auto"/>
        <w:outlineLvl w:val="1"/>
        <w:rPr>
          <w:rFonts w:ascii="宋体" w:eastAsia="黑体" w:hAnsi="宋体" w:cs="Times New Roman" w:hint="eastAsia"/>
          <w:b/>
          <w:bCs/>
          <w:kern w:val="0"/>
          <w:sz w:val="28"/>
          <w:szCs w:val="28"/>
          <w:lang/>
        </w:rPr>
      </w:pPr>
      <w:bookmarkStart w:id="3" w:name="_Toc1831"/>
      <w:bookmarkStart w:id="4" w:name="_Toc220677938"/>
      <w:proofErr w:type="spellStart"/>
      <w:r w:rsidRPr="00B247E2">
        <w:rPr>
          <w:rFonts w:ascii="宋体" w:eastAsia="宋体" w:hAnsi="宋体" w:cs="Times New Roman" w:hint="eastAsia"/>
          <w:b/>
          <w:bCs/>
          <w:kern w:val="0"/>
          <w:sz w:val="28"/>
          <w:szCs w:val="28"/>
          <w:lang/>
        </w:rPr>
        <w:t>三、商务</w:t>
      </w:r>
      <w:bookmarkEnd w:id="3"/>
      <w:r w:rsidRPr="00B247E2">
        <w:rPr>
          <w:rFonts w:ascii="宋体" w:eastAsia="宋体" w:hAnsi="宋体" w:cs="Times New Roman" w:hint="eastAsia"/>
          <w:b/>
          <w:bCs/>
          <w:kern w:val="0"/>
          <w:sz w:val="28"/>
          <w:szCs w:val="28"/>
          <w:lang/>
        </w:rPr>
        <w:t>要求</w:t>
      </w:r>
      <w:bookmarkEnd w:id="4"/>
      <w:proofErr w:type="spellEnd"/>
    </w:p>
    <w:p w:rsidR="00B247E2" w:rsidRPr="00B247E2" w:rsidRDefault="00B247E2" w:rsidP="00B247E2">
      <w:pPr>
        <w:widowControl/>
        <w:spacing w:line="360" w:lineRule="auto"/>
        <w:ind w:firstLineChars="200" w:firstLine="482"/>
        <w:jc w:val="left"/>
        <w:rPr>
          <w:rFonts w:ascii="仿宋_GB2312" w:eastAsia="宋体" w:hAnsi="Calibri" w:cs="Times New Roman"/>
          <w:b/>
          <w:bCs/>
          <w:sz w:val="24"/>
          <w:szCs w:val="28"/>
        </w:rPr>
      </w:pPr>
      <w:bookmarkStart w:id="5" w:name="_Toc9070"/>
      <w:bookmarkStart w:id="6" w:name="_Toc179816044"/>
      <w:r w:rsidRPr="00B247E2">
        <w:rPr>
          <w:rFonts w:ascii="仿宋_GB2312" w:eastAsia="宋体" w:hAnsi="Calibri" w:cs="Times New Roman" w:hint="eastAsia"/>
          <w:b/>
          <w:bCs/>
          <w:sz w:val="24"/>
          <w:szCs w:val="28"/>
        </w:rPr>
        <w:t>1</w:t>
      </w:r>
      <w:r w:rsidRPr="00B247E2">
        <w:rPr>
          <w:rFonts w:ascii="仿宋_GB2312" w:eastAsia="宋体" w:hAnsi="Calibri" w:cs="Times New Roman" w:hint="eastAsia"/>
          <w:b/>
          <w:bCs/>
          <w:sz w:val="24"/>
          <w:szCs w:val="28"/>
        </w:rPr>
        <w:t>、交货地点：</w:t>
      </w:r>
      <w:bookmarkStart w:id="7" w:name="_Toc14031"/>
      <w:bookmarkEnd w:id="5"/>
      <w:r w:rsidRPr="00B247E2">
        <w:rPr>
          <w:rFonts w:ascii="仿宋_GB2312" w:eastAsia="宋体" w:hAnsi="Calibri" w:cs="Times New Roman" w:hint="eastAsia"/>
          <w:sz w:val="24"/>
          <w:szCs w:val="28"/>
        </w:rPr>
        <w:t>合同签订后，按甲方每批计划乙方必须按服务承诺负责将医用耗材运至甲方指定的地点，由甲方仓库仓管员负责验收。</w:t>
      </w:r>
      <w:bookmarkEnd w:id="6"/>
    </w:p>
    <w:p w:rsidR="00B247E2" w:rsidRPr="00B247E2" w:rsidRDefault="00B247E2" w:rsidP="00B247E2">
      <w:pPr>
        <w:widowControl/>
        <w:spacing w:line="360" w:lineRule="auto"/>
        <w:ind w:firstLineChars="200" w:firstLine="482"/>
        <w:jc w:val="left"/>
        <w:rPr>
          <w:rFonts w:ascii="仿宋_GB2312" w:eastAsia="宋体" w:hAnsi="Calibri" w:cs="Times New Roman" w:hint="eastAsia"/>
          <w:sz w:val="24"/>
          <w:szCs w:val="28"/>
        </w:rPr>
      </w:pPr>
      <w:bookmarkStart w:id="8" w:name="_Toc179816045"/>
      <w:r w:rsidRPr="00B247E2">
        <w:rPr>
          <w:rFonts w:ascii="仿宋_GB2312" w:eastAsia="宋体" w:hAnsi="Calibri" w:cs="Times New Roman" w:hint="eastAsia"/>
          <w:b/>
          <w:bCs/>
          <w:sz w:val="24"/>
          <w:szCs w:val="28"/>
          <w:lang w:val="en-GB"/>
        </w:rPr>
        <w:t>★</w:t>
      </w:r>
      <w:r w:rsidRPr="00B247E2">
        <w:rPr>
          <w:rFonts w:ascii="仿宋_GB2312" w:eastAsia="宋体" w:hAnsi="Calibri" w:cs="Times New Roman" w:hint="eastAsia"/>
          <w:b/>
          <w:bCs/>
          <w:sz w:val="24"/>
          <w:szCs w:val="28"/>
        </w:rPr>
        <w:t>2</w:t>
      </w:r>
      <w:r w:rsidRPr="00B247E2">
        <w:rPr>
          <w:rFonts w:ascii="仿宋_GB2312" w:eastAsia="宋体" w:hAnsi="Calibri" w:cs="Times New Roman" w:hint="eastAsia"/>
          <w:b/>
          <w:bCs/>
          <w:sz w:val="24"/>
          <w:szCs w:val="28"/>
        </w:rPr>
        <w:t>、交货期：</w:t>
      </w:r>
      <w:bookmarkStart w:id="9" w:name="_Toc28478"/>
      <w:bookmarkEnd w:id="7"/>
      <w:bookmarkEnd w:id="8"/>
    </w:p>
    <w:p w:rsidR="00B247E2" w:rsidRPr="00B247E2" w:rsidRDefault="00B247E2" w:rsidP="00B247E2">
      <w:pPr>
        <w:widowControl/>
        <w:spacing w:line="360" w:lineRule="auto"/>
        <w:ind w:firstLineChars="200" w:firstLine="480"/>
        <w:jc w:val="left"/>
        <w:rPr>
          <w:rFonts w:ascii="仿宋_GB2312" w:eastAsia="宋体" w:hAnsi="Calibri" w:cs="Times New Roman" w:hint="eastAsia"/>
          <w:bCs/>
          <w:sz w:val="24"/>
          <w:szCs w:val="28"/>
        </w:rPr>
      </w:pPr>
      <w:bookmarkStart w:id="10" w:name="_Toc179816046"/>
      <w:r w:rsidRPr="00B247E2">
        <w:rPr>
          <w:rFonts w:ascii="仿宋_GB2312" w:eastAsia="宋体" w:hAnsi="Calibri" w:cs="Times New Roman" w:hint="eastAsia"/>
          <w:bCs/>
          <w:sz w:val="24"/>
          <w:szCs w:val="28"/>
        </w:rPr>
        <w:t>（</w:t>
      </w:r>
      <w:r w:rsidRPr="00B247E2">
        <w:rPr>
          <w:rFonts w:ascii="仿宋_GB2312" w:eastAsia="宋体" w:hAnsi="Calibri" w:cs="Times New Roman" w:hint="eastAsia"/>
          <w:bCs/>
          <w:sz w:val="24"/>
          <w:szCs w:val="28"/>
        </w:rPr>
        <w:t>1</w:t>
      </w:r>
      <w:r w:rsidRPr="00B247E2">
        <w:rPr>
          <w:rFonts w:ascii="仿宋_GB2312" w:eastAsia="宋体" w:hAnsi="Calibri" w:cs="Times New Roman" w:hint="eastAsia"/>
          <w:bCs/>
          <w:sz w:val="24"/>
          <w:szCs w:val="28"/>
        </w:rPr>
        <w:t>）乙方接到供货通知后，在</w:t>
      </w:r>
      <w:r w:rsidRPr="00B247E2">
        <w:rPr>
          <w:rFonts w:ascii="仿宋_GB2312" w:eastAsia="宋体" w:hAnsi="Calibri" w:cs="Times New Roman" w:hint="eastAsia"/>
          <w:bCs/>
          <w:sz w:val="24"/>
          <w:szCs w:val="28"/>
        </w:rPr>
        <w:t>24</w:t>
      </w:r>
      <w:r w:rsidRPr="00B247E2">
        <w:rPr>
          <w:rFonts w:ascii="仿宋_GB2312" w:eastAsia="宋体" w:hAnsi="Calibri" w:cs="Times New Roman" w:hint="eastAsia"/>
          <w:bCs/>
          <w:sz w:val="24"/>
          <w:szCs w:val="28"/>
        </w:rPr>
        <w:t>小时内送货；加急情况下随叫随送。货物全部送达并经甲方验收合格的，甲方向乙方发出结算通知，乙方需在收到甲方结算通知后</w:t>
      </w:r>
      <w:r w:rsidRPr="00B247E2">
        <w:rPr>
          <w:rFonts w:ascii="仿宋_GB2312" w:eastAsia="宋体" w:hAnsi="Calibri" w:cs="Times New Roman" w:hint="eastAsia"/>
          <w:bCs/>
          <w:sz w:val="24"/>
          <w:szCs w:val="28"/>
        </w:rPr>
        <w:t>10</w:t>
      </w:r>
      <w:r w:rsidRPr="00B247E2">
        <w:rPr>
          <w:rFonts w:ascii="仿宋_GB2312" w:eastAsia="宋体" w:hAnsi="Calibri" w:cs="Times New Roman" w:hint="eastAsia"/>
          <w:bCs/>
          <w:sz w:val="24"/>
          <w:szCs w:val="28"/>
        </w:rPr>
        <w:t>个自然日内提交发票，乙方提供的发票必须是符合国家税法规定的</w:t>
      </w:r>
      <w:r w:rsidRPr="00B247E2">
        <w:rPr>
          <w:rFonts w:ascii="仿宋_GB2312" w:eastAsia="宋体" w:hAnsi="Calibri" w:cs="Times New Roman" w:hint="eastAsia"/>
          <w:bCs/>
          <w:sz w:val="24"/>
          <w:szCs w:val="28"/>
        </w:rPr>
        <w:lastRenderedPageBreak/>
        <w:t>正规、有效税务发票。医用耗材运达所产生的费用由乙方负责。运输途中的破损、丢失，由乙方负责；</w:t>
      </w:r>
      <w:bookmarkEnd w:id="10"/>
    </w:p>
    <w:p w:rsidR="00B247E2" w:rsidRPr="00B247E2" w:rsidRDefault="00B247E2" w:rsidP="00B247E2">
      <w:pPr>
        <w:widowControl/>
        <w:spacing w:line="360" w:lineRule="auto"/>
        <w:ind w:firstLineChars="200" w:firstLine="480"/>
        <w:jc w:val="left"/>
        <w:rPr>
          <w:rFonts w:ascii="仿宋_GB2312" w:eastAsia="宋体" w:hAnsi="Calibri" w:cs="Times New Roman" w:hint="eastAsia"/>
          <w:bCs/>
          <w:sz w:val="24"/>
          <w:szCs w:val="28"/>
        </w:rPr>
      </w:pPr>
      <w:bookmarkStart w:id="11" w:name="_Toc179816047"/>
      <w:r w:rsidRPr="00B247E2">
        <w:rPr>
          <w:rFonts w:ascii="仿宋_GB2312" w:eastAsia="宋体" w:hAnsi="Calibri" w:cs="Times New Roman" w:hint="eastAsia"/>
          <w:bCs/>
          <w:sz w:val="24"/>
          <w:szCs w:val="28"/>
        </w:rPr>
        <w:t>（</w:t>
      </w:r>
      <w:r w:rsidRPr="00B247E2">
        <w:rPr>
          <w:rFonts w:ascii="仿宋_GB2312" w:eastAsia="宋体" w:hAnsi="Calibri" w:cs="Times New Roman" w:hint="eastAsia"/>
          <w:bCs/>
          <w:sz w:val="24"/>
          <w:szCs w:val="28"/>
        </w:rPr>
        <w:t>2</w:t>
      </w:r>
      <w:r w:rsidRPr="00B247E2">
        <w:rPr>
          <w:rFonts w:ascii="仿宋_GB2312" w:eastAsia="宋体" w:hAnsi="Calibri" w:cs="Times New Roman" w:hint="eastAsia"/>
          <w:bCs/>
          <w:sz w:val="24"/>
          <w:szCs w:val="28"/>
        </w:rPr>
        <w:t>）交货时，乙方应随医用耗材向甲方提供检验报告和质量标准及所要求的相关资料。</w:t>
      </w:r>
      <w:bookmarkEnd w:id="11"/>
    </w:p>
    <w:p w:rsidR="00B247E2" w:rsidRPr="00B247E2" w:rsidRDefault="00B247E2" w:rsidP="00B247E2">
      <w:pPr>
        <w:widowControl/>
        <w:spacing w:line="360" w:lineRule="auto"/>
        <w:ind w:firstLineChars="200" w:firstLine="482"/>
        <w:jc w:val="left"/>
        <w:rPr>
          <w:rFonts w:ascii="仿宋_GB2312" w:eastAsia="宋体" w:hAnsi="Calibri" w:cs="Times New Roman" w:hint="eastAsia"/>
          <w:bCs/>
          <w:sz w:val="24"/>
          <w:szCs w:val="28"/>
        </w:rPr>
      </w:pPr>
      <w:bookmarkStart w:id="12" w:name="_Toc179816048"/>
      <w:r w:rsidRPr="00B247E2">
        <w:rPr>
          <w:rFonts w:ascii="仿宋_GB2312" w:eastAsia="宋体" w:hAnsi="Calibri" w:cs="Times New Roman" w:hint="eastAsia"/>
          <w:b/>
          <w:bCs/>
          <w:sz w:val="24"/>
          <w:szCs w:val="28"/>
        </w:rPr>
        <w:t>3</w:t>
      </w:r>
      <w:r w:rsidRPr="00B247E2">
        <w:rPr>
          <w:rFonts w:ascii="仿宋_GB2312" w:eastAsia="宋体" w:hAnsi="Calibri" w:cs="Times New Roman" w:hint="eastAsia"/>
          <w:b/>
          <w:bCs/>
          <w:sz w:val="24"/>
          <w:szCs w:val="28"/>
        </w:rPr>
        <w:t>、合同期限：</w:t>
      </w:r>
      <w:r w:rsidRPr="00B247E2">
        <w:rPr>
          <w:rFonts w:ascii="仿宋_GB2312" w:eastAsia="宋体" w:hAnsi="Calibri" w:cs="Times New Roman" w:hint="eastAsia"/>
          <w:bCs/>
          <w:sz w:val="24"/>
          <w:szCs w:val="28"/>
        </w:rPr>
        <w:t>自合同签订之日起</w:t>
      </w:r>
      <w:r w:rsidRPr="00B247E2">
        <w:rPr>
          <w:rFonts w:ascii="仿宋_GB2312" w:eastAsia="宋体" w:hAnsi="Calibri" w:cs="Times New Roman" w:hint="eastAsia"/>
          <w:bCs/>
          <w:sz w:val="24"/>
          <w:szCs w:val="28"/>
        </w:rPr>
        <w:t>24</w:t>
      </w:r>
      <w:r w:rsidRPr="00B247E2">
        <w:rPr>
          <w:rFonts w:ascii="仿宋_GB2312" w:eastAsia="宋体" w:hAnsi="Calibri" w:cs="Times New Roman" w:hint="eastAsia"/>
          <w:bCs/>
          <w:sz w:val="24"/>
          <w:szCs w:val="28"/>
        </w:rPr>
        <w:t>个月。中标人成交后与采购人签订购销合同，合同采购周期为</w:t>
      </w:r>
      <w:r w:rsidRPr="00B247E2">
        <w:rPr>
          <w:rFonts w:ascii="仿宋_GB2312" w:eastAsia="宋体" w:hAnsi="Calibri" w:cs="Times New Roman" w:hint="eastAsia"/>
          <w:bCs/>
          <w:sz w:val="24"/>
          <w:szCs w:val="28"/>
        </w:rPr>
        <w:t>24</w:t>
      </w:r>
      <w:r w:rsidRPr="00B247E2">
        <w:rPr>
          <w:rFonts w:ascii="仿宋_GB2312" w:eastAsia="宋体" w:hAnsi="Calibri" w:cs="Times New Roman" w:hint="eastAsia"/>
          <w:bCs/>
          <w:sz w:val="24"/>
          <w:szCs w:val="28"/>
        </w:rPr>
        <w:t>个月，若合同期间供货产品有质量问题，采购人可立即无条件中止合同。（合同期间如</w:t>
      </w:r>
      <w:proofErr w:type="gramStart"/>
      <w:r w:rsidRPr="00B247E2">
        <w:rPr>
          <w:rFonts w:ascii="仿宋_GB2312" w:eastAsia="宋体" w:hAnsi="Calibri" w:cs="Times New Roman" w:hint="eastAsia"/>
          <w:bCs/>
          <w:sz w:val="24"/>
          <w:szCs w:val="28"/>
        </w:rPr>
        <w:t>遇政府</w:t>
      </w:r>
      <w:proofErr w:type="gramEnd"/>
      <w:r w:rsidRPr="00B247E2">
        <w:rPr>
          <w:rFonts w:ascii="仿宋_GB2312" w:eastAsia="宋体" w:hAnsi="Calibri" w:cs="Times New Roman" w:hint="eastAsia"/>
          <w:bCs/>
          <w:sz w:val="24"/>
          <w:szCs w:val="28"/>
        </w:rPr>
        <w:t>部门、上级主管部门或深圳市、区组织集中招标采购，该合同自动失效。）</w:t>
      </w:r>
      <w:bookmarkEnd w:id="12"/>
    </w:p>
    <w:p w:rsidR="00B247E2" w:rsidRPr="00B247E2" w:rsidRDefault="00B247E2" w:rsidP="00B247E2">
      <w:pPr>
        <w:widowControl/>
        <w:spacing w:line="360" w:lineRule="auto"/>
        <w:ind w:firstLineChars="200" w:firstLine="482"/>
        <w:jc w:val="left"/>
        <w:rPr>
          <w:rFonts w:ascii="仿宋_GB2312" w:eastAsia="宋体" w:hAnsi="Calibri" w:cs="Times New Roman"/>
          <w:sz w:val="24"/>
          <w:szCs w:val="28"/>
        </w:rPr>
      </w:pPr>
      <w:bookmarkStart w:id="13" w:name="_Toc179816049"/>
      <w:r w:rsidRPr="00B247E2">
        <w:rPr>
          <w:rFonts w:ascii="仿宋_GB2312" w:eastAsia="宋体" w:hAnsi="Calibri" w:cs="Times New Roman" w:hint="eastAsia"/>
          <w:b/>
          <w:bCs/>
          <w:sz w:val="24"/>
          <w:szCs w:val="28"/>
        </w:rPr>
        <w:t>4</w:t>
      </w:r>
      <w:r w:rsidRPr="00B247E2">
        <w:rPr>
          <w:rFonts w:ascii="仿宋_GB2312" w:eastAsia="宋体" w:hAnsi="Calibri" w:cs="Times New Roman" w:hint="eastAsia"/>
          <w:b/>
          <w:bCs/>
          <w:sz w:val="24"/>
          <w:szCs w:val="28"/>
        </w:rPr>
        <w:t>、付款方式：</w:t>
      </w:r>
      <w:bookmarkEnd w:id="9"/>
      <w:r w:rsidRPr="00B247E2">
        <w:rPr>
          <w:rFonts w:ascii="仿宋_GB2312" w:eastAsia="宋体" w:hAnsi="Calibri" w:cs="Times New Roman" w:hint="eastAsia"/>
          <w:sz w:val="24"/>
          <w:szCs w:val="28"/>
        </w:rPr>
        <w:t>甲方验收乙方交付的中标医用耗材之日起</w:t>
      </w:r>
      <w:r w:rsidRPr="00B247E2">
        <w:rPr>
          <w:rFonts w:ascii="仿宋_GB2312" w:eastAsia="宋体" w:hAnsi="Calibri" w:cs="Times New Roman" w:hint="eastAsia"/>
          <w:sz w:val="24"/>
          <w:szCs w:val="28"/>
        </w:rPr>
        <w:t>120</w:t>
      </w:r>
      <w:r w:rsidRPr="00B247E2">
        <w:rPr>
          <w:rFonts w:ascii="仿宋_GB2312" w:eastAsia="宋体" w:hAnsi="Calibri" w:cs="Times New Roman" w:hint="eastAsia"/>
          <w:sz w:val="24"/>
          <w:szCs w:val="28"/>
        </w:rPr>
        <w:t>天内按合同约定之单价支付该笔医用耗材的货款给乙方。合同以人民币进行结算，该价格为深圳工地价（含税）。</w:t>
      </w:r>
      <w:bookmarkEnd w:id="13"/>
    </w:p>
    <w:p w:rsidR="00B247E2" w:rsidRPr="00B247E2" w:rsidRDefault="00B247E2" w:rsidP="00B247E2">
      <w:pPr>
        <w:widowControl/>
        <w:spacing w:line="360" w:lineRule="auto"/>
        <w:ind w:firstLineChars="200" w:firstLine="482"/>
        <w:jc w:val="left"/>
        <w:rPr>
          <w:rFonts w:ascii="仿宋_GB2312" w:eastAsia="宋体" w:hAnsi="Calibri" w:cs="Times New Roman" w:hint="eastAsia"/>
          <w:sz w:val="24"/>
          <w:szCs w:val="28"/>
        </w:rPr>
      </w:pPr>
      <w:bookmarkStart w:id="14" w:name="_Toc179816050"/>
      <w:bookmarkStart w:id="15" w:name="_Toc14513"/>
      <w:r w:rsidRPr="00B247E2">
        <w:rPr>
          <w:rFonts w:ascii="仿宋_GB2312" w:eastAsia="宋体" w:hAnsi="Calibri" w:cs="Times New Roman" w:hint="eastAsia"/>
          <w:b/>
          <w:bCs/>
          <w:sz w:val="24"/>
          <w:szCs w:val="28"/>
          <w:lang w:val="en-GB"/>
        </w:rPr>
        <w:t>★</w:t>
      </w:r>
      <w:r w:rsidRPr="00B247E2">
        <w:rPr>
          <w:rFonts w:ascii="仿宋_GB2312" w:eastAsia="宋体" w:hAnsi="Calibri" w:cs="Times New Roman" w:hint="eastAsia"/>
          <w:b/>
          <w:bCs/>
          <w:sz w:val="24"/>
          <w:szCs w:val="28"/>
        </w:rPr>
        <w:t>5</w:t>
      </w:r>
      <w:r w:rsidRPr="00B247E2">
        <w:rPr>
          <w:rFonts w:ascii="仿宋_GB2312" w:eastAsia="宋体" w:hAnsi="Calibri" w:cs="Times New Roman" w:hint="eastAsia"/>
          <w:b/>
          <w:bCs/>
          <w:sz w:val="24"/>
          <w:szCs w:val="28"/>
        </w:rPr>
        <w:t>、报价要求：</w:t>
      </w:r>
      <w:bookmarkEnd w:id="14"/>
      <w:bookmarkEnd w:id="15"/>
    </w:p>
    <w:p w:rsidR="00B247E2" w:rsidRPr="00B247E2" w:rsidRDefault="00B247E2" w:rsidP="00B247E2">
      <w:pPr>
        <w:widowControl/>
        <w:spacing w:line="360" w:lineRule="auto"/>
        <w:ind w:firstLineChars="200" w:firstLine="480"/>
        <w:jc w:val="left"/>
        <w:rPr>
          <w:rFonts w:ascii="仿宋_GB2312" w:eastAsia="宋体" w:hAnsi="Calibri" w:cs="Times New Roman" w:hint="eastAsia"/>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1</w:t>
      </w:r>
      <w:r w:rsidRPr="00B247E2">
        <w:rPr>
          <w:rFonts w:ascii="仿宋_GB2312" w:eastAsia="宋体" w:hAnsi="Calibri" w:cs="Times New Roman" w:hint="eastAsia"/>
          <w:sz w:val="24"/>
          <w:szCs w:val="28"/>
        </w:rPr>
        <w:t>）所有</w:t>
      </w:r>
      <w:r w:rsidRPr="00B247E2">
        <w:rPr>
          <w:rFonts w:ascii="仿宋_GB2312" w:eastAsia="宋体" w:hAnsi="Calibri" w:cs="Times New Roman"/>
          <w:sz w:val="24"/>
          <w:szCs w:val="28"/>
        </w:rPr>
        <w:t>产品均需要响应报价且报价不得为</w:t>
      </w:r>
      <w:r w:rsidRPr="00B247E2">
        <w:rPr>
          <w:rFonts w:ascii="仿宋_GB2312" w:eastAsia="宋体" w:hAnsi="Calibri" w:cs="Times New Roman" w:hint="eastAsia"/>
          <w:sz w:val="24"/>
          <w:szCs w:val="28"/>
        </w:rPr>
        <w:t>0</w:t>
      </w:r>
      <w:r w:rsidRPr="00B247E2">
        <w:rPr>
          <w:rFonts w:ascii="仿宋_GB2312" w:eastAsia="宋体" w:hAnsi="Calibri" w:cs="Times New Roman" w:hint="eastAsia"/>
          <w:sz w:val="24"/>
          <w:szCs w:val="28"/>
        </w:rPr>
        <w:t>元</w:t>
      </w:r>
      <w:r w:rsidRPr="00B247E2">
        <w:rPr>
          <w:rFonts w:ascii="仿宋_GB2312" w:eastAsia="宋体" w:hAnsi="Calibri" w:cs="Times New Roman"/>
          <w:sz w:val="24"/>
          <w:szCs w:val="28"/>
        </w:rPr>
        <w:t>，否则</w:t>
      </w:r>
      <w:r w:rsidRPr="00B247E2">
        <w:rPr>
          <w:rFonts w:ascii="仿宋_GB2312" w:eastAsia="宋体" w:hAnsi="Calibri" w:cs="Times New Roman" w:hint="eastAsia"/>
          <w:sz w:val="24"/>
          <w:szCs w:val="28"/>
        </w:rPr>
        <w:t>视</w:t>
      </w:r>
      <w:r w:rsidRPr="00B247E2">
        <w:rPr>
          <w:rFonts w:ascii="仿宋_GB2312" w:eastAsia="宋体" w:hAnsi="Calibri" w:cs="Times New Roman"/>
          <w:sz w:val="24"/>
          <w:szCs w:val="28"/>
        </w:rPr>
        <w:t>为无效响应；</w:t>
      </w:r>
    </w:p>
    <w:p w:rsidR="00B247E2" w:rsidRPr="00B247E2" w:rsidRDefault="00B247E2" w:rsidP="00B247E2">
      <w:pPr>
        <w:widowControl/>
        <w:spacing w:line="360" w:lineRule="auto"/>
        <w:ind w:firstLineChars="200" w:firstLine="480"/>
        <w:jc w:val="left"/>
        <w:rPr>
          <w:rFonts w:ascii="仿宋_GB2312" w:eastAsia="宋体" w:hAnsi="Calibri" w:cs="Times New Roman" w:hint="eastAsia"/>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2</w:t>
      </w:r>
      <w:r w:rsidRPr="00B247E2">
        <w:rPr>
          <w:rFonts w:ascii="仿宋_GB2312" w:eastAsia="宋体" w:hAnsi="Calibri" w:cs="Times New Roman" w:hint="eastAsia"/>
          <w:sz w:val="24"/>
          <w:szCs w:val="28"/>
        </w:rPr>
        <w:t>）所有产品的单价报价均不得超过最高单价限价，否则作投标无效处理；</w:t>
      </w:r>
    </w:p>
    <w:p w:rsidR="00B247E2" w:rsidRPr="00B247E2" w:rsidRDefault="00B247E2" w:rsidP="00B247E2">
      <w:pPr>
        <w:widowControl/>
        <w:spacing w:line="360" w:lineRule="auto"/>
        <w:ind w:firstLineChars="200" w:firstLine="480"/>
        <w:jc w:val="left"/>
        <w:rPr>
          <w:rFonts w:ascii="仿宋_GB2312" w:eastAsia="宋体" w:hAnsi="Calibri" w:cs="Times New Roman" w:hint="eastAsia"/>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3</w:t>
      </w:r>
      <w:r w:rsidRPr="00B247E2">
        <w:rPr>
          <w:rFonts w:ascii="仿宋_GB2312" w:eastAsia="宋体" w:hAnsi="Calibri" w:cs="Times New Roman" w:hint="eastAsia"/>
          <w:sz w:val="24"/>
          <w:szCs w:val="28"/>
        </w:rPr>
        <w:t>）结算时以实际采购的数量进行结算，实际结算价</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单价×实际采购数量。</w:t>
      </w:r>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4</w:t>
      </w:r>
      <w:r w:rsidRPr="00B247E2">
        <w:rPr>
          <w:rFonts w:ascii="仿宋_GB2312" w:eastAsia="宋体" w:hAnsi="Calibri" w:cs="Times New Roman" w:hint="eastAsia"/>
          <w:sz w:val="24"/>
          <w:szCs w:val="28"/>
        </w:rPr>
        <w:t>）投标人的投标报价不得高于阳光平台三色九段线最低价和价格预警线。有医疗器械注册</w:t>
      </w:r>
      <w:proofErr w:type="gramStart"/>
      <w:r w:rsidRPr="00B247E2">
        <w:rPr>
          <w:rFonts w:ascii="仿宋_GB2312" w:eastAsia="宋体" w:hAnsi="Calibri" w:cs="Times New Roman" w:hint="eastAsia"/>
          <w:sz w:val="24"/>
          <w:szCs w:val="28"/>
        </w:rPr>
        <w:t>证产品</w:t>
      </w:r>
      <w:proofErr w:type="gramEnd"/>
      <w:r w:rsidRPr="00B247E2">
        <w:rPr>
          <w:rFonts w:ascii="仿宋_GB2312" w:eastAsia="宋体" w:hAnsi="Calibri" w:cs="Times New Roman" w:hint="eastAsia"/>
          <w:sz w:val="24"/>
          <w:szCs w:val="28"/>
        </w:rPr>
        <w:t>必须是阳光平台挂网产品。阳光平台挂网产品必须能签订线上合同，价格须跟随阳光平台价格动态调整。</w:t>
      </w:r>
    </w:p>
    <w:p w:rsidR="00B247E2" w:rsidRPr="00B247E2" w:rsidRDefault="00B247E2" w:rsidP="00B247E2">
      <w:pPr>
        <w:widowControl/>
        <w:spacing w:line="360" w:lineRule="auto"/>
        <w:ind w:firstLineChars="200" w:firstLine="482"/>
        <w:jc w:val="left"/>
        <w:rPr>
          <w:rFonts w:ascii="仿宋_GB2312" w:eastAsia="宋体" w:hAnsi="Calibri" w:cs="Times New Roman"/>
          <w:b/>
          <w:bCs/>
          <w:sz w:val="24"/>
          <w:szCs w:val="28"/>
        </w:rPr>
      </w:pPr>
      <w:bookmarkStart w:id="16" w:name="_Toc179816051"/>
      <w:r w:rsidRPr="00B247E2">
        <w:rPr>
          <w:rFonts w:ascii="仿宋_GB2312" w:eastAsia="宋体" w:hAnsi="Calibri" w:cs="Times New Roman" w:hint="eastAsia"/>
          <w:b/>
          <w:bCs/>
          <w:sz w:val="24"/>
          <w:szCs w:val="28"/>
        </w:rPr>
        <w:t>6</w:t>
      </w:r>
      <w:r w:rsidRPr="00B247E2">
        <w:rPr>
          <w:rFonts w:ascii="仿宋_GB2312" w:eastAsia="宋体" w:hAnsi="Calibri" w:cs="Times New Roman" w:hint="eastAsia"/>
          <w:b/>
          <w:bCs/>
          <w:sz w:val="24"/>
          <w:szCs w:val="28"/>
        </w:rPr>
        <w:t>、质量保证：</w:t>
      </w:r>
      <w:bookmarkEnd w:id="16"/>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1</w:t>
      </w:r>
      <w:r w:rsidRPr="00B247E2">
        <w:rPr>
          <w:rFonts w:ascii="仿宋_GB2312" w:eastAsia="宋体" w:hAnsi="Calibri" w:cs="Times New Roman" w:hint="eastAsia"/>
          <w:sz w:val="24"/>
          <w:szCs w:val="28"/>
        </w:rPr>
        <w:t>）乙方提供的医用耗材必须符合医用耗材质量标准，并具有医用耗材生产企业质检部门医用耗材检验报告书。进口医用</w:t>
      </w:r>
      <w:proofErr w:type="gramStart"/>
      <w:r w:rsidRPr="00B247E2">
        <w:rPr>
          <w:rFonts w:ascii="仿宋_GB2312" w:eastAsia="宋体" w:hAnsi="Calibri" w:cs="Times New Roman" w:hint="eastAsia"/>
          <w:sz w:val="24"/>
          <w:szCs w:val="28"/>
        </w:rPr>
        <w:t>耗材须</w:t>
      </w:r>
      <w:proofErr w:type="gramEnd"/>
      <w:r w:rsidRPr="00B247E2">
        <w:rPr>
          <w:rFonts w:ascii="仿宋_GB2312" w:eastAsia="宋体" w:hAnsi="Calibri" w:cs="Times New Roman" w:hint="eastAsia"/>
          <w:sz w:val="24"/>
          <w:szCs w:val="28"/>
        </w:rPr>
        <w:t>有进口医用耗材注册证和口岸药检所的检验报告书。</w:t>
      </w:r>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2</w:t>
      </w:r>
      <w:r w:rsidRPr="00B247E2">
        <w:rPr>
          <w:rFonts w:ascii="仿宋_GB2312" w:eastAsia="宋体" w:hAnsi="Calibri" w:cs="Times New Roman" w:hint="eastAsia"/>
          <w:sz w:val="24"/>
          <w:szCs w:val="28"/>
        </w:rPr>
        <w:t>）乙方所提供的医用耗材在有效期内出现质量问题，要按质量承诺，由乙方负责退货，应承担相应责任。</w:t>
      </w:r>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3</w:t>
      </w:r>
      <w:r w:rsidRPr="00B247E2">
        <w:rPr>
          <w:rFonts w:ascii="仿宋_GB2312" w:eastAsia="宋体" w:hAnsi="Calibri" w:cs="Times New Roman" w:hint="eastAsia"/>
          <w:sz w:val="24"/>
          <w:szCs w:val="28"/>
        </w:rPr>
        <w:t>）甲方在合同有效期内，因乙方产品质量问题或不能满足临床需求，甲方有权更换能够满足临床实际需求的产品。</w:t>
      </w:r>
    </w:p>
    <w:p w:rsidR="00B247E2" w:rsidRPr="00B247E2" w:rsidRDefault="00B247E2" w:rsidP="00B247E2">
      <w:pPr>
        <w:widowControl/>
        <w:spacing w:line="360" w:lineRule="auto"/>
        <w:ind w:firstLineChars="200" w:firstLine="482"/>
        <w:jc w:val="left"/>
        <w:rPr>
          <w:rFonts w:ascii="仿宋_GB2312" w:eastAsia="宋体" w:hAnsi="Calibri" w:cs="Times New Roman"/>
          <w:b/>
          <w:bCs/>
          <w:sz w:val="24"/>
          <w:szCs w:val="28"/>
        </w:rPr>
      </w:pPr>
      <w:bookmarkStart w:id="17" w:name="_Toc179816052"/>
      <w:r w:rsidRPr="00B247E2">
        <w:rPr>
          <w:rFonts w:ascii="仿宋_GB2312" w:eastAsia="宋体" w:hAnsi="Calibri" w:cs="Times New Roman" w:hint="eastAsia"/>
          <w:b/>
          <w:bCs/>
          <w:sz w:val="24"/>
          <w:szCs w:val="28"/>
        </w:rPr>
        <w:t>7</w:t>
      </w:r>
      <w:r w:rsidRPr="00B247E2">
        <w:rPr>
          <w:rFonts w:ascii="仿宋_GB2312" w:eastAsia="宋体" w:hAnsi="Calibri" w:cs="Times New Roman" w:hint="eastAsia"/>
          <w:b/>
          <w:bCs/>
          <w:sz w:val="24"/>
          <w:szCs w:val="28"/>
        </w:rPr>
        <w:t>、违约责任：</w:t>
      </w:r>
      <w:bookmarkEnd w:id="17"/>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1</w:t>
      </w:r>
      <w:r w:rsidRPr="00B247E2">
        <w:rPr>
          <w:rFonts w:ascii="仿宋_GB2312" w:eastAsia="宋体" w:hAnsi="Calibri" w:cs="Times New Roman" w:hint="eastAsia"/>
          <w:sz w:val="24"/>
          <w:szCs w:val="28"/>
        </w:rPr>
        <w:t>）乙方所提供的医用耗材的厂家、品种、规格、数量不符合合同规定的标准，甲方有权拒绝收货，乙方应对不符合要求的产品在接到通知</w:t>
      </w:r>
      <w:r w:rsidRPr="00B247E2">
        <w:rPr>
          <w:rFonts w:ascii="仿宋_GB2312" w:eastAsia="宋体" w:hAnsi="Calibri" w:cs="Times New Roman" w:hint="eastAsia"/>
          <w:sz w:val="24"/>
          <w:szCs w:val="28"/>
        </w:rPr>
        <w:t>24</w:t>
      </w:r>
      <w:r w:rsidRPr="00B247E2">
        <w:rPr>
          <w:rFonts w:ascii="仿宋_GB2312" w:eastAsia="宋体" w:hAnsi="Calibri" w:cs="Times New Roman" w:hint="eastAsia"/>
          <w:sz w:val="24"/>
          <w:szCs w:val="28"/>
        </w:rPr>
        <w:t>小时内进</w:t>
      </w:r>
      <w:r w:rsidRPr="00B247E2">
        <w:rPr>
          <w:rFonts w:ascii="仿宋_GB2312" w:eastAsia="宋体" w:hAnsi="Calibri" w:cs="Times New Roman" w:hint="eastAsia"/>
          <w:sz w:val="24"/>
          <w:szCs w:val="28"/>
        </w:rPr>
        <w:lastRenderedPageBreak/>
        <w:t>行更换，不得影响甲方的临床应用，乙方需承担甲方因此造成的经济损失</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包括但不限于因此造成的律师费﹑诉讼费﹑保全费以及其他因此造成的经济损失</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w:t>
      </w:r>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2</w:t>
      </w:r>
      <w:r w:rsidRPr="00B247E2">
        <w:rPr>
          <w:rFonts w:ascii="仿宋_GB2312" w:eastAsia="宋体" w:hAnsi="Calibri" w:cs="Times New Roman" w:hint="eastAsia"/>
          <w:sz w:val="24"/>
          <w:szCs w:val="28"/>
        </w:rPr>
        <w:t>）乙方逾期</w:t>
      </w:r>
      <w:r w:rsidRPr="00B247E2">
        <w:rPr>
          <w:rFonts w:ascii="仿宋_GB2312" w:eastAsia="宋体" w:hAnsi="Calibri" w:cs="Times New Roman" w:hint="eastAsia"/>
          <w:sz w:val="24"/>
          <w:szCs w:val="28"/>
        </w:rPr>
        <w:t>7</w:t>
      </w:r>
      <w:r w:rsidRPr="00B247E2">
        <w:rPr>
          <w:rFonts w:ascii="仿宋_GB2312" w:eastAsia="宋体" w:hAnsi="Calibri" w:cs="Times New Roman" w:hint="eastAsia"/>
          <w:sz w:val="24"/>
          <w:szCs w:val="28"/>
        </w:rPr>
        <w:t>日内不能提供医用耗材的，应向甲方每日支付该批次货款</w:t>
      </w:r>
      <w:r w:rsidRPr="00B247E2">
        <w:rPr>
          <w:rFonts w:ascii="仿宋_GB2312" w:eastAsia="宋体" w:hAnsi="Calibri" w:cs="Times New Roman" w:hint="eastAsia"/>
          <w:sz w:val="24"/>
          <w:szCs w:val="28"/>
        </w:rPr>
        <w:t>5%</w:t>
      </w:r>
      <w:r w:rsidRPr="00B247E2">
        <w:rPr>
          <w:rFonts w:ascii="仿宋_GB2312" w:eastAsia="宋体" w:hAnsi="Calibri" w:cs="Times New Roman" w:hint="eastAsia"/>
          <w:sz w:val="24"/>
          <w:szCs w:val="28"/>
        </w:rPr>
        <w:t>的违约金。违约金的最高限额是合同总价的</w:t>
      </w:r>
      <w:r w:rsidRPr="00B247E2">
        <w:rPr>
          <w:rFonts w:ascii="仿宋_GB2312" w:eastAsia="宋体" w:hAnsi="Calibri" w:cs="Times New Roman" w:hint="eastAsia"/>
          <w:sz w:val="24"/>
          <w:szCs w:val="28"/>
        </w:rPr>
        <w:t>10</w:t>
      </w:r>
      <w:r w:rsidRPr="00B247E2">
        <w:rPr>
          <w:rFonts w:ascii="仿宋_GB2312" w:eastAsia="宋体" w:hAnsi="Calibri" w:cs="Times New Roman" w:hint="eastAsia"/>
          <w:sz w:val="24"/>
          <w:szCs w:val="28"/>
        </w:rPr>
        <w:t>％，一旦达到违约金的最高限额，甲方有权终止合同。乙方给甲方造成的实际损失高于违约金的，对高出违约金的部分乙方应予以赔偿。</w:t>
      </w:r>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3</w:t>
      </w:r>
      <w:r w:rsidRPr="00B247E2">
        <w:rPr>
          <w:rFonts w:ascii="仿宋_GB2312" w:eastAsia="宋体" w:hAnsi="Calibri" w:cs="Times New Roman" w:hint="eastAsia"/>
          <w:sz w:val="24"/>
          <w:szCs w:val="28"/>
        </w:rPr>
        <w:t>）乙方提供的医用耗材的剩余有效期应为</w:t>
      </w:r>
      <w:proofErr w:type="gramStart"/>
      <w:r w:rsidRPr="00B247E2">
        <w:rPr>
          <w:rFonts w:ascii="仿宋_GB2312" w:eastAsia="宋体" w:hAnsi="Calibri" w:cs="Times New Roman" w:hint="eastAsia"/>
          <w:sz w:val="24"/>
          <w:szCs w:val="28"/>
        </w:rPr>
        <w:t>自最终</w:t>
      </w:r>
      <w:proofErr w:type="gramEnd"/>
      <w:r w:rsidRPr="00B247E2">
        <w:rPr>
          <w:rFonts w:ascii="仿宋_GB2312" w:eastAsia="宋体" w:hAnsi="Calibri" w:cs="Times New Roman" w:hint="eastAsia"/>
          <w:sz w:val="24"/>
          <w:szCs w:val="28"/>
        </w:rPr>
        <w:t>验收通过之日起半年以上，若乙方供应的医用耗材有效期在半年以内，按质量承诺要求，甲方可根据情况提出退货或换货，乙方必须按甲方要求给与无条件退货或换货</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同时乙方需承担甲方因此造成的经济损失</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包括但不限于因此造成的律师费﹑诉讼费﹑保全费以及其他因此造成的经济损失</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w:t>
      </w:r>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4</w:t>
      </w:r>
      <w:r w:rsidRPr="00B247E2">
        <w:rPr>
          <w:rFonts w:ascii="仿宋_GB2312" w:eastAsia="宋体" w:hAnsi="Calibri" w:cs="Times New Roman" w:hint="eastAsia"/>
          <w:sz w:val="24"/>
          <w:szCs w:val="28"/>
        </w:rPr>
        <w:t>）未列入以上条款的如有违规的，则按照《中华人民共和国政府采购法》以及相关法律法规之法律责任条款处理。</w:t>
      </w:r>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5</w:t>
      </w:r>
      <w:r w:rsidRPr="00B247E2">
        <w:rPr>
          <w:rFonts w:ascii="仿宋_GB2312" w:eastAsia="宋体" w:hAnsi="Calibri" w:cs="Times New Roman" w:hint="eastAsia"/>
          <w:sz w:val="24"/>
          <w:szCs w:val="28"/>
        </w:rPr>
        <w:t>）乙方不得以任何理由擅自停止产品的供应，否则甲方有权终止与乙方的合同并追究由此造成的损失</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包括但不限于因此造成的律师费﹑诉讼费﹑保全费以及其他因此造成的经济损失</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w:t>
      </w:r>
    </w:p>
    <w:p w:rsidR="00B247E2" w:rsidRPr="00B247E2" w:rsidRDefault="00B247E2" w:rsidP="00B247E2">
      <w:pPr>
        <w:widowControl/>
        <w:spacing w:line="360" w:lineRule="auto"/>
        <w:ind w:firstLineChars="200" w:firstLine="480"/>
        <w:jc w:val="left"/>
        <w:rPr>
          <w:rFonts w:ascii="仿宋_GB2312" w:eastAsia="宋体" w:hAnsi="Calibri" w:cs="Times New Roman"/>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6</w:t>
      </w:r>
      <w:r w:rsidRPr="00B247E2">
        <w:rPr>
          <w:rFonts w:ascii="仿宋_GB2312" w:eastAsia="宋体" w:hAnsi="Calibri" w:cs="Times New Roman" w:hint="eastAsia"/>
          <w:sz w:val="24"/>
          <w:szCs w:val="28"/>
        </w:rPr>
        <w:t>）乙方供应产品因质量问题或售后服务不当引起的医疗事故、医疗纠纷，乙方承担事故处理及责任赔偿等相应的责任，甲方因上述行为所产生的损失及赔偿</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包括但不限于律师费﹑诉讼费</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，均由乙方承担。</w:t>
      </w:r>
    </w:p>
    <w:p w:rsidR="00B247E2" w:rsidRPr="00B247E2" w:rsidRDefault="00B247E2" w:rsidP="00B247E2">
      <w:pPr>
        <w:spacing w:line="360" w:lineRule="auto"/>
        <w:ind w:firstLineChars="200" w:firstLine="480"/>
        <w:rPr>
          <w:rFonts w:ascii="仿宋_GB2312" w:eastAsia="宋体" w:hAnsi="Calibri" w:cs="Times New Roman" w:hint="eastAsia"/>
          <w:sz w:val="24"/>
          <w:szCs w:val="28"/>
        </w:rPr>
      </w:pP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7</w:t>
      </w:r>
      <w:r w:rsidRPr="00B247E2">
        <w:rPr>
          <w:rFonts w:ascii="仿宋_GB2312" w:eastAsia="宋体" w:hAnsi="Calibri" w:cs="Times New Roman" w:hint="eastAsia"/>
          <w:sz w:val="24"/>
          <w:szCs w:val="28"/>
        </w:rPr>
        <w:t>）以上所涉及的各类违约金，必须在</w:t>
      </w:r>
      <w:r w:rsidRPr="00B247E2">
        <w:rPr>
          <w:rFonts w:ascii="仿宋_GB2312" w:eastAsia="宋体" w:hAnsi="Calibri" w:cs="Times New Roman" w:hint="eastAsia"/>
          <w:sz w:val="24"/>
          <w:szCs w:val="28"/>
        </w:rPr>
        <w:t>30</w:t>
      </w:r>
      <w:r w:rsidRPr="00B247E2">
        <w:rPr>
          <w:rFonts w:ascii="仿宋_GB2312" w:eastAsia="宋体" w:hAnsi="Calibri" w:cs="Times New Roman" w:hint="eastAsia"/>
          <w:sz w:val="24"/>
          <w:szCs w:val="28"/>
        </w:rPr>
        <w:t>日内支付。</w:t>
      </w:r>
    </w:p>
    <w:p w:rsidR="00B247E2" w:rsidRPr="00B247E2" w:rsidRDefault="00B247E2" w:rsidP="00B247E2">
      <w:pPr>
        <w:spacing w:line="360" w:lineRule="auto"/>
        <w:outlineLvl w:val="1"/>
        <w:rPr>
          <w:rFonts w:ascii="宋体" w:eastAsia="宋体" w:hAnsi="宋体" w:cs="Times New Roman" w:hint="eastAsia"/>
          <w:b/>
          <w:bCs/>
          <w:kern w:val="0"/>
          <w:sz w:val="28"/>
          <w:szCs w:val="28"/>
        </w:rPr>
      </w:pPr>
      <w:bookmarkStart w:id="18" w:name="_Toc179816053"/>
      <w:bookmarkStart w:id="19" w:name="_Toc192665058"/>
      <w:r w:rsidRPr="00B247E2">
        <w:rPr>
          <w:rFonts w:ascii="宋体" w:eastAsia="宋体" w:hAnsi="宋体" w:cs="Times New Roman"/>
          <w:b/>
          <w:bCs/>
          <w:kern w:val="0"/>
          <w:sz w:val="28"/>
          <w:szCs w:val="28"/>
        </w:rPr>
        <w:br w:type="page"/>
      </w:r>
      <w:bookmarkStart w:id="20" w:name="_Toc220677939"/>
      <w:r w:rsidRPr="00B247E2">
        <w:rPr>
          <w:rFonts w:ascii="宋体" w:eastAsia="宋体" w:hAnsi="宋体" w:cs="Times New Roman" w:hint="eastAsia"/>
          <w:b/>
          <w:bCs/>
          <w:kern w:val="0"/>
          <w:sz w:val="28"/>
          <w:szCs w:val="28"/>
        </w:rPr>
        <w:lastRenderedPageBreak/>
        <w:t>四、投标样品要求</w:t>
      </w:r>
      <w:bookmarkEnd w:id="18"/>
      <w:bookmarkEnd w:id="19"/>
      <w:bookmarkEnd w:id="20"/>
    </w:p>
    <w:p w:rsidR="00B247E2" w:rsidRPr="00B247E2" w:rsidRDefault="00B247E2" w:rsidP="00B247E2">
      <w:pPr>
        <w:spacing w:line="360" w:lineRule="auto"/>
        <w:ind w:firstLineChars="200" w:firstLine="480"/>
        <w:rPr>
          <w:rFonts w:ascii="仿宋_GB2312" w:eastAsia="宋体" w:hAnsi="Calibri" w:cs="Times New Roman" w:hint="eastAsia"/>
          <w:sz w:val="24"/>
          <w:szCs w:val="28"/>
        </w:rPr>
      </w:pPr>
      <w:r w:rsidRPr="00B247E2">
        <w:rPr>
          <w:rFonts w:ascii="仿宋_GB2312" w:eastAsia="宋体" w:hAnsi="Calibri" w:cs="Times New Roman" w:hint="eastAsia"/>
          <w:sz w:val="24"/>
          <w:szCs w:val="28"/>
        </w:rPr>
        <w:t>1</w:t>
      </w:r>
      <w:r w:rsidRPr="00B247E2">
        <w:rPr>
          <w:rFonts w:ascii="仿宋_GB2312" w:eastAsia="宋体" w:hAnsi="Calibri" w:cs="Times New Roman" w:hint="eastAsia"/>
          <w:sz w:val="24"/>
          <w:szCs w:val="28"/>
        </w:rPr>
        <w:t>、投标人应将密封的投标样品在投标截止时间前送达开标地点，否则，采购人、采购代理机构应当拒收。提交以下样品：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2694"/>
        <w:gridCol w:w="2551"/>
        <w:gridCol w:w="1418"/>
        <w:gridCol w:w="1417"/>
      </w:tblGrid>
      <w:tr w:rsidR="00B247E2" w:rsidRPr="00B247E2" w:rsidTr="00910135">
        <w:trPr>
          <w:trHeight w:val="688"/>
        </w:trPr>
        <w:tc>
          <w:tcPr>
            <w:tcW w:w="675" w:type="dxa"/>
            <w:vAlign w:val="center"/>
          </w:tcPr>
          <w:p w:rsidR="00B247E2" w:rsidRPr="00B247E2" w:rsidRDefault="00B247E2" w:rsidP="00B247E2">
            <w:pPr>
              <w:widowControl/>
              <w:spacing w:line="360" w:lineRule="auto"/>
              <w:jc w:val="center"/>
              <w:rPr>
                <w:rFonts w:ascii="宋体" w:eastAsia="宋体" w:hAnsi="宋体" w:cs="宋体" w:hint="eastAsia"/>
                <w:b/>
                <w:bCs/>
                <w:kern w:val="0"/>
                <w:szCs w:val="21"/>
              </w:rPr>
            </w:pPr>
            <w:r w:rsidRPr="00B247E2">
              <w:rPr>
                <w:rFonts w:ascii="宋体" w:eastAsia="宋体" w:hAnsi="宋体" w:cs="宋体" w:hint="eastAsia"/>
                <w:b/>
                <w:bCs/>
                <w:kern w:val="0"/>
                <w:szCs w:val="21"/>
              </w:rPr>
              <w:t>序号</w:t>
            </w:r>
          </w:p>
        </w:tc>
        <w:tc>
          <w:tcPr>
            <w:tcW w:w="2694" w:type="dxa"/>
            <w:vAlign w:val="center"/>
          </w:tcPr>
          <w:p w:rsidR="00B247E2" w:rsidRPr="00B247E2" w:rsidRDefault="00B247E2" w:rsidP="00B247E2">
            <w:pPr>
              <w:widowControl/>
              <w:spacing w:line="360" w:lineRule="auto"/>
              <w:jc w:val="center"/>
              <w:rPr>
                <w:rFonts w:ascii="宋体" w:eastAsia="宋体" w:hAnsi="宋体" w:cs="宋体" w:hint="eastAsia"/>
                <w:b/>
                <w:bCs/>
                <w:kern w:val="0"/>
                <w:szCs w:val="21"/>
              </w:rPr>
            </w:pPr>
            <w:r w:rsidRPr="00B247E2">
              <w:rPr>
                <w:rFonts w:ascii="宋体" w:eastAsia="宋体" w:hAnsi="宋体" w:cs="宋体" w:hint="eastAsia"/>
                <w:b/>
                <w:bCs/>
                <w:kern w:val="0"/>
                <w:szCs w:val="21"/>
              </w:rPr>
              <w:t>货物名称</w:t>
            </w:r>
          </w:p>
        </w:tc>
        <w:tc>
          <w:tcPr>
            <w:tcW w:w="2551" w:type="dxa"/>
            <w:vAlign w:val="center"/>
          </w:tcPr>
          <w:p w:rsidR="00B247E2" w:rsidRPr="00B247E2" w:rsidRDefault="00B247E2" w:rsidP="00B247E2">
            <w:pPr>
              <w:widowControl/>
              <w:spacing w:line="360" w:lineRule="auto"/>
              <w:jc w:val="center"/>
              <w:rPr>
                <w:rFonts w:ascii="宋体" w:eastAsia="宋体" w:hAnsi="宋体" w:cs="宋体" w:hint="eastAsia"/>
                <w:b/>
                <w:bCs/>
                <w:kern w:val="0"/>
                <w:szCs w:val="21"/>
              </w:rPr>
            </w:pPr>
            <w:r w:rsidRPr="00B247E2">
              <w:rPr>
                <w:rFonts w:ascii="宋体" w:eastAsia="宋体" w:hAnsi="宋体" w:cs="宋体" w:hint="eastAsia"/>
                <w:b/>
                <w:bCs/>
                <w:kern w:val="0"/>
                <w:szCs w:val="21"/>
              </w:rPr>
              <w:t>规格型号</w:t>
            </w:r>
          </w:p>
        </w:tc>
        <w:tc>
          <w:tcPr>
            <w:tcW w:w="1418" w:type="dxa"/>
            <w:vAlign w:val="center"/>
          </w:tcPr>
          <w:p w:rsidR="00B247E2" w:rsidRPr="00B247E2" w:rsidRDefault="00B247E2" w:rsidP="00B247E2">
            <w:pPr>
              <w:widowControl/>
              <w:spacing w:line="360" w:lineRule="auto"/>
              <w:jc w:val="center"/>
              <w:rPr>
                <w:rFonts w:ascii="宋体" w:eastAsia="宋体" w:hAnsi="宋体" w:cs="宋体" w:hint="eastAsia"/>
                <w:b/>
                <w:bCs/>
                <w:kern w:val="0"/>
                <w:szCs w:val="21"/>
              </w:rPr>
            </w:pPr>
            <w:r w:rsidRPr="00B247E2">
              <w:rPr>
                <w:rFonts w:ascii="宋体" w:eastAsia="宋体" w:hAnsi="宋体" w:cs="宋体" w:hint="eastAsia"/>
                <w:b/>
                <w:bCs/>
                <w:kern w:val="0"/>
                <w:szCs w:val="21"/>
              </w:rPr>
              <w:t>数量</w:t>
            </w:r>
          </w:p>
        </w:tc>
        <w:tc>
          <w:tcPr>
            <w:tcW w:w="1417" w:type="dxa"/>
            <w:vAlign w:val="center"/>
          </w:tcPr>
          <w:p w:rsidR="00B247E2" w:rsidRPr="00B247E2" w:rsidRDefault="00B247E2" w:rsidP="00B247E2">
            <w:pPr>
              <w:widowControl/>
              <w:spacing w:line="360" w:lineRule="auto"/>
              <w:jc w:val="center"/>
              <w:rPr>
                <w:rFonts w:ascii="宋体" w:eastAsia="宋体" w:hAnsi="宋体" w:cs="宋体" w:hint="eastAsia"/>
                <w:b/>
                <w:bCs/>
                <w:kern w:val="0"/>
                <w:szCs w:val="21"/>
              </w:rPr>
            </w:pPr>
            <w:r w:rsidRPr="00B247E2">
              <w:rPr>
                <w:rFonts w:ascii="宋体" w:eastAsia="宋体" w:hAnsi="宋体" w:cs="宋体" w:hint="eastAsia"/>
                <w:b/>
                <w:bCs/>
                <w:kern w:val="0"/>
                <w:szCs w:val="21"/>
              </w:rPr>
              <w:t>单位</w:t>
            </w:r>
          </w:p>
        </w:tc>
      </w:tr>
      <w:tr w:rsidR="00B247E2" w:rsidRPr="00B247E2" w:rsidTr="00910135">
        <w:trPr>
          <w:trHeight w:val="698"/>
        </w:trPr>
        <w:tc>
          <w:tcPr>
            <w:tcW w:w="675" w:type="dxa"/>
            <w:vAlign w:val="center"/>
          </w:tcPr>
          <w:p w:rsidR="00B247E2" w:rsidRPr="00B247E2" w:rsidRDefault="00B247E2" w:rsidP="00B247E2">
            <w:pPr>
              <w:widowControl/>
              <w:jc w:val="center"/>
              <w:rPr>
                <w:rFonts w:ascii="宋体" w:eastAsia="宋体" w:hAnsi="宋体" w:cs="宋体"/>
                <w:color w:val="000000"/>
                <w:kern w:val="0"/>
                <w:sz w:val="24"/>
                <w:szCs w:val="24"/>
              </w:rPr>
            </w:pPr>
            <w:r w:rsidRPr="00B247E2">
              <w:rPr>
                <w:rFonts w:ascii="宋体" w:eastAsia="宋体" w:hAnsi="宋体" w:cs="宋体" w:hint="eastAsia"/>
                <w:color w:val="000000"/>
                <w:kern w:val="0"/>
                <w:sz w:val="24"/>
                <w:szCs w:val="24"/>
              </w:rPr>
              <w:t>1</w:t>
            </w:r>
          </w:p>
        </w:tc>
        <w:tc>
          <w:tcPr>
            <w:tcW w:w="2694"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甲胎蛋白测定试剂盒（化学发光微粒子免疫检测法）</w:t>
            </w:r>
          </w:p>
        </w:tc>
        <w:tc>
          <w:tcPr>
            <w:tcW w:w="2551"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2</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600</w:t>
            </w:r>
            <w:r w:rsidRPr="00B247E2">
              <w:rPr>
                <w:rFonts w:ascii="Times New Roman" w:eastAsia="宋体" w:hAnsi="Times New Roman" w:cs="Times New Roman" w:hint="eastAsia"/>
                <w:color w:val="000000"/>
                <w:sz w:val="22"/>
              </w:rPr>
              <w:t>测试</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盒</w:t>
            </w:r>
          </w:p>
        </w:tc>
        <w:tc>
          <w:tcPr>
            <w:tcW w:w="1418" w:type="dxa"/>
            <w:vAlign w:val="center"/>
          </w:tcPr>
          <w:p w:rsidR="00B247E2" w:rsidRPr="00B247E2" w:rsidRDefault="00B247E2" w:rsidP="00B247E2">
            <w:pPr>
              <w:widowControl/>
              <w:spacing w:line="360" w:lineRule="auto"/>
              <w:jc w:val="center"/>
              <w:rPr>
                <w:rFonts w:ascii="宋体" w:eastAsia="宋体" w:hAnsi="宋体" w:cs="宋体" w:hint="eastAsia"/>
                <w:color w:val="000000"/>
                <w:kern w:val="0"/>
                <w:sz w:val="22"/>
              </w:rPr>
            </w:pPr>
            <w:r w:rsidRPr="00B247E2">
              <w:rPr>
                <w:rFonts w:ascii="宋体" w:eastAsia="宋体" w:hAnsi="宋体" w:cs="宋体" w:hint="eastAsia"/>
                <w:color w:val="000000"/>
                <w:kern w:val="0"/>
                <w:sz w:val="22"/>
              </w:rPr>
              <w:t>1</w:t>
            </w:r>
          </w:p>
        </w:tc>
        <w:tc>
          <w:tcPr>
            <w:tcW w:w="1417" w:type="dxa"/>
            <w:vAlign w:val="center"/>
          </w:tcPr>
          <w:p w:rsidR="00B247E2" w:rsidRPr="00B247E2" w:rsidRDefault="00B247E2" w:rsidP="00B247E2">
            <w:pPr>
              <w:widowControl/>
              <w:jc w:val="center"/>
              <w:rPr>
                <w:rFonts w:ascii="宋体" w:eastAsia="宋体" w:hAnsi="宋体" w:cs="宋体"/>
                <w:color w:val="000000"/>
                <w:kern w:val="0"/>
                <w:sz w:val="22"/>
              </w:rPr>
            </w:pPr>
            <w:r w:rsidRPr="00B247E2">
              <w:rPr>
                <w:rFonts w:ascii="宋体" w:eastAsia="宋体" w:hAnsi="宋体" w:cs="宋体" w:hint="eastAsia"/>
                <w:color w:val="000000"/>
                <w:kern w:val="0"/>
                <w:sz w:val="22"/>
              </w:rPr>
              <w:t>盒</w:t>
            </w:r>
          </w:p>
        </w:tc>
      </w:tr>
      <w:tr w:rsidR="00B247E2" w:rsidRPr="00B247E2" w:rsidTr="00910135">
        <w:trPr>
          <w:trHeight w:val="698"/>
        </w:trPr>
        <w:tc>
          <w:tcPr>
            <w:tcW w:w="675" w:type="dxa"/>
            <w:vAlign w:val="center"/>
          </w:tcPr>
          <w:p w:rsidR="00B247E2" w:rsidRPr="00B247E2" w:rsidRDefault="00B247E2" w:rsidP="00B247E2">
            <w:pPr>
              <w:widowControl/>
              <w:jc w:val="center"/>
              <w:rPr>
                <w:rFonts w:ascii="宋体" w:eastAsia="宋体" w:hAnsi="宋体" w:cs="宋体" w:hint="eastAsia"/>
                <w:kern w:val="0"/>
                <w:sz w:val="24"/>
                <w:szCs w:val="24"/>
              </w:rPr>
            </w:pPr>
            <w:r w:rsidRPr="00B247E2">
              <w:rPr>
                <w:rFonts w:ascii="宋体" w:eastAsia="宋体" w:hAnsi="宋体" w:cs="宋体" w:hint="eastAsia"/>
                <w:kern w:val="0"/>
                <w:sz w:val="24"/>
                <w:szCs w:val="24"/>
              </w:rPr>
              <w:t>2</w:t>
            </w:r>
          </w:p>
        </w:tc>
        <w:tc>
          <w:tcPr>
            <w:tcW w:w="2694"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癌胚抗原测定试剂盒（化学发光微粒子免疫检测法）</w:t>
            </w:r>
          </w:p>
        </w:tc>
        <w:tc>
          <w:tcPr>
            <w:tcW w:w="2551"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2</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100</w:t>
            </w:r>
            <w:r w:rsidRPr="00B247E2">
              <w:rPr>
                <w:rFonts w:ascii="Times New Roman" w:eastAsia="宋体" w:hAnsi="Times New Roman" w:cs="Times New Roman" w:hint="eastAsia"/>
                <w:color w:val="000000"/>
                <w:sz w:val="22"/>
              </w:rPr>
              <w:t>测试</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盒</w:t>
            </w:r>
          </w:p>
        </w:tc>
        <w:tc>
          <w:tcPr>
            <w:tcW w:w="1418" w:type="dxa"/>
            <w:vAlign w:val="center"/>
          </w:tcPr>
          <w:p w:rsidR="00B247E2" w:rsidRPr="00B247E2" w:rsidRDefault="00B247E2" w:rsidP="00B247E2">
            <w:pPr>
              <w:widowControl/>
              <w:spacing w:line="360" w:lineRule="auto"/>
              <w:jc w:val="center"/>
              <w:rPr>
                <w:rFonts w:ascii="宋体" w:eastAsia="宋体" w:hAnsi="宋体" w:cs="宋体" w:hint="eastAsia"/>
                <w:color w:val="000000"/>
                <w:kern w:val="0"/>
                <w:sz w:val="22"/>
              </w:rPr>
            </w:pPr>
            <w:r w:rsidRPr="00B247E2">
              <w:rPr>
                <w:rFonts w:ascii="宋体" w:eastAsia="宋体" w:hAnsi="宋体" w:cs="宋体" w:hint="eastAsia"/>
                <w:color w:val="000000"/>
                <w:kern w:val="0"/>
                <w:sz w:val="22"/>
              </w:rPr>
              <w:t>1</w:t>
            </w:r>
          </w:p>
        </w:tc>
        <w:tc>
          <w:tcPr>
            <w:tcW w:w="1417" w:type="dxa"/>
            <w:vAlign w:val="center"/>
          </w:tcPr>
          <w:p w:rsidR="00B247E2" w:rsidRPr="00B247E2" w:rsidRDefault="00B247E2" w:rsidP="00B247E2">
            <w:pPr>
              <w:jc w:val="center"/>
              <w:rPr>
                <w:rFonts w:ascii="Times New Roman" w:eastAsia="宋体" w:hAnsi="Times New Roman" w:cs="Times New Roman"/>
                <w:szCs w:val="24"/>
              </w:rPr>
            </w:pPr>
            <w:r w:rsidRPr="00B247E2">
              <w:rPr>
                <w:rFonts w:ascii="Times New Roman" w:eastAsia="宋体" w:hAnsi="Times New Roman" w:cs="Times New Roman" w:hint="eastAsia"/>
                <w:color w:val="000000"/>
                <w:sz w:val="22"/>
              </w:rPr>
              <w:t>盒</w:t>
            </w:r>
          </w:p>
        </w:tc>
      </w:tr>
      <w:tr w:rsidR="00B247E2" w:rsidRPr="00B247E2" w:rsidTr="00910135">
        <w:trPr>
          <w:trHeight w:val="698"/>
        </w:trPr>
        <w:tc>
          <w:tcPr>
            <w:tcW w:w="675" w:type="dxa"/>
            <w:vAlign w:val="center"/>
          </w:tcPr>
          <w:p w:rsidR="00B247E2" w:rsidRPr="00B247E2" w:rsidRDefault="00B247E2" w:rsidP="00B247E2">
            <w:pPr>
              <w:widowControl/>
              <w:jc w:val="center"/>
              <w:rPr>
                <w:rFonts w:ascii="宋体" w:eastAsia="宋体" w:hAnsi="宋体" w:cs="宋体" w:hint="eastAsia"/>
                <w:kern w:val="0"/>
                <w:sz w:val="24"/>
                <w:szCs w:val="24"/>
              </w:rPr>
            </w:pPr>
            <w:r w:rsidRPr="00B247E2">
              <w:rPr>
                <w:rFonts w:ascii="宋体" w:eastAsia="宋体" w:hAnsi="宋体" w:cs="宋体" w:hint="eastAsia"/>
                <w:kern w:val="0"/>
                <w:sz w:val="24"/>
                <w:szCs w:val="24"/>
              </w:rPr>
              <w:t>3</w:t>
            </w:r>
          </w:p>
        </w:tc>
        <w:tc>
          <w:tcPr>
            <w:tcW w:w="2694"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癌抗原</w:t>
            </w:r>
            <w:r w:rsidRPr="00B247E2">
              <w:rPr>
                <w:rFonts w:ascii="Times New Roman" w:eastAsia="宋体" w:hAnsi="Times New Roman" w:cs="Times New Roman" w:hint="eastAsia"/>
                <w:color w:val="000000"/>
                <w:sz w:val="22"/>
              </w:rPr>
              <w:t>125</w:t>
            </w:r>
            <w:r w:rsidRPr="00B247E2">
              <w:rPr>
                <w:rFonts w:ascii="Times New Roman" w:eastAsia="宋体" w:hAnsi="Times New Roman" w:cs="Times New Roman" w:hint="eastAsia"/>
                <w:color w:val="000000"/>
                <w:sz w:val="22"/>
              </w:rPr>
              <w:t>测定试剂盒</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化学发光微粒子免疫检测法</w:t>
            </w:r>
            <w:r w:rsidRPr="00B247E2">
              <w:rPr>
                <w:rFonts w:ascii="Times New Roman" w:eastAsia="宋体" w:hAnsi="Times New Roman" w:cs="Times New Roman" w:hint="eastAsia"/>
                <w:color w:val="000000"/>
                <w:sz w:val="22"/>
              </w:rPr>
              <w:t>)</w:t>
            </w:r>
          </w:p>
        </w:tc>
        <w:tc>
          <w:tcPr>
            <w:tcW w:w="2551"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2</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100</w:t>
            </w:r>
            <w:r w:rsidRPr="00B247E2">
              <w:rPr>
                <w:rFonts w:ascii="Times New Roman" w:eastAsia="宋体" w:hAnsi="Times New Roman" w:cs="Times New Roman" w:hint="eastAsia"/>
                <w:color w:val="000000"/>
                <w:sz w:val="22"/>
              </w:rPr>
              <w:t>测试</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盒</w:t>
            </w:r>
          </w:p>
        </w:tc>
        <w:tc>
          <w:tcPr>
            <w:tcW w:w="1418" w:type="dxa"/>
            <w:vAlign w:val="center"/>
          </w:tcPr>
          <w:p w:rsidR="00B247E2" w:rsidRPr="00B247E2" w:rsidRDefault="00B247E2" w:rsidP="00B247E2">
            <w:pPr>
              <w:widowControl/>
              <w:spacing w:line="360" w:lineRule="auto"/>
              <w:jc w:val="center"/>
              <w:rPr>
                <w:rFonts w:ascii="宋体" w:eastAsia="宋体" w:hAnsi="宋体" w:cs="宋体" w:hint="eastAsia"/>
                <w:color w:val="000000"/>
                <w:kern w:val="0"/>
                <w:sz w:val="22"/>
              </w:rPr>
            </w:pPr>
            <w:r w:rsidRPr="00B247E2">
              <w:rPr>
                <w:rFonts w:ascii="宋体" w:eastAsia="宋体" w:hAnsi="宋体" w:cs="宋体" w:hint="eastAsia"/>
                <w:color w:val="000000"/>
                <w:kern w:val="0"/>
                <w:sz w:val="22"/>
              </w:rPr>
              <w:t>1</w:t>
            </w:r>
          </w:p>
        </w:tc>
        <w:tc>
          <w:tcPr>
            <w:tcW w:w="1417" w:type="dxa"/>
            <w:vAlign w:val="center"/>
          </w:tcPr>
          <w:p w:rsidR="00B247E2" w:rsidRPr="00B247E2" w:rsidRDefault="00B247E2" w:rsidP="00B247E2">
            <w:pPr>
              <w:jc w:val="center"/>
              <w:rPr>
                <w:rFonts w:ascii="Times New Roman" w:eastAsia="宋体" w:hAnsi="Times New Roman" w:cs="Times New Roman"/>
                <w:szCs w:val="24"/>
              </w:rPr>
            </w:pPr>
            <w:r w:rsidRPr="00B247E2">
              <w:rPr>
                <w:rFonts w:ascii="Times New Roman" w:eastAsia="宋体" w:hAnsi="Times New Roman" w:cs="Times New Roman" w:hint="eastAsia"/>
                <w:color w:val="000000"/>
                <w:sz w:val="22"/>
              </w:rPr>
              <w:t>盒</w:t>
            </w:r>
          </w:p>
        </w:tc>
      </w:tr>
      <w:tr w:rsidR="00B247E2" w:rsidRPr="00B247E2" w:rsidTr="00910135">
        <w:trPr>
          <w:trHeight w:val="698"/>
        </w:trPr>
        <w:tc>
          <w:tcPr>
            <w:tcW w:w="675" w:type="dxa"/>
            <w:vAlign w:val="center"/>
          </w:tcPr>
          <w:p w:rsidR="00B247E2" w:rsidRPr="00B247E2" w:rsidRDefault="00B247E2" w:rsidP="00B247E2">
            <w:pPr>
              <w:widowControl/>
              <w:jc w:val="center"/>
              <w:rPr>
                <w:rFonts w:ascii="宋体" w:eastAsia="宋体" w:hAnsi="宋体" w:cs="宋体" w:hint="eastAsia"/>
                <w:kern w:val="0"/>
                <w:sz w:val="24"/>
                <w:szCs w:val="24"/>
              </w:rPr>
            </w:pPr>
            <w:r w:rsidRPr="00B247E2">
              <w:rPr>
                <w:rFonts w:ascii="宋体" w:eastAsia="宋体" w:hAnsi="宋体" w:cs="宋体" w:hint="eastAsia"/>
                <w:kern w:val="0"/>
                <w:sz w:val="24"/>
                <w:szCs w:val="24"/>
              </w:rPr>
              <w:t>4</w:t>
            </w:r>
          </w:p>
        </w:tc>
        <w:tc>
          <w:tcPr>
            <w:tcW w:w="2694"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铁蛋白测定试剂盒</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化学发光微粒子免疫检测法</w:t>
            </w:r>
            <w:r w:rsidRPr="00B247E2">
              <w:rPr>
                <w:rFonts w:ascii="Times New Roman" w:eastAsia="宋体" w:hAnsi="Times New Roman" w:cs="Times New Roman" w:hint="eastAsia"/>
                <w:color w:val="000000"/>
                <w:sz w:val="22"/>
              </w:rPr>
              <w:t>)</w:t>
            </w:r>
          </w:p>
        </w:tc>
        <w:tc>
          <w:tcPr>
            <w:tcW w:w="2551"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2</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100</w:t>
            </w:r>
            <w:r w:rsidRPr="00B247E2">
              <w:rPr>
                <w:rFonts w:ascii="Times New Roman" w:eastAsia="宋体" w:hAnsi="Times New Roman" w:cs="Times New Roman" w:hint="eastAsia"/>
                <w:color w:val="000000"/>
                <w:sz w:val="22"/>
              </w:rPr>
              <w:t>测试</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盒</w:t>
            </w:r>
          </w:p>
        </w:tc>
        <w:tc>
          <w:tcPr>
            <w:tcW w:w="1418" w:type="dxa"/>
            <w:vAlign w:val="center"/>
          </w:tcPr>
          <w:p w:rsidR="00B247E2" w:rsidRPr="00B247E2" w:rsidRDefault="00B247E2" w:rsidP="00B247E2">
            <w:pPr>
              <w:widowControl/>
              <w:spacing w:line="360" w:lineRule="auto"/>
              <w:jc w:val="center"/>
              <w:rPr>
                <w:rFonts w:ascii="仿宋_GB2312" w:eastAsia="宋体" w:hAnsi="Calibri" w:cs="Times New Roman" w:hint="eastAsia"/>
                <w:sz w:val="24"/>
                <w:szCs w:val="28"/>
              </w:rPr>
            </w:pPr>
            <w:r w:rsidRPr="00B247E2">
              <w:rPr>
                <w:rFonts w:ascii="仿宋_GB2312" w:eastAsia="宋体" w:hAnsi="Calibri" w:cs="Times New Roman" w:hint="eastAsia"/>
                <w:sz w:val="24"/>
                <w:szCs w:val="28"/>
              </w:rPr>
              <w:t>1</w:t>
            </w:r>
          </w:p>
        </w:tc>
        <w:tc>
          <w:tcPr>
            <w:tcW w:w="1417" w:type="dxa"/>
            <w:vAlign w:val="center"/>
          </w:tcPr>
          <w:p w:rsidR="00B247E2" w:rsidRPr="00B247E2" w:rsidRDefault="00B247E2" w:rsidP="00B247E2">
            <w:pPr>
              <w:jc w:val="center"/>
              <w:rPr>
                <w:rFonts w:ascii="Times New Roman" w:eastAsia="宋体" w:hAnsi="Times New Roman" w:cs="Times New Roman"/>
                <w:szCs w:val="24"/>
              </w:rPr>
            </w:pPr>
            <w:r w:rsidRPr="00B247E2">
              <w:rPr>
                <w:rFonts w:ascii="Times New Roman" w:eastAsia="宋体" w:hAnsi="Times New Roman" w:cs="Times New Roman" w:hint="eastAsia"/>
                <w:color w:val="000000"/>
                <w:sz w:val="22"/>
              </w:rPr>
              <w:t>盒</w:t>
            </w:r>
          </w:p>
        </w:tc>
      </w:tr>
      <w:tr w:rsidR="00B247E2" w:rsidRPr="00B247E2" w:rsidTr="00910135">
        <w:trPr>
          <w:trHeight w:val="698"/>
        </w:trPr>
        <w:tc>
          <w:tcPr>
            <w:tcW w:w="675" w:type="dxa"/>
            <w:vAlign w:val="center"/>
          </w:tcPr>
          <w:p w:rsidR="00B247E2" w:rsidRPr="00B247E2" w:rsidRDefault="00B247E2" w:rsidP="00B247E2">
            <w:pPr>
              <w:widowControl/>
              <w:jc w:val="center"/>
              <w:rPr>
                <w:rFonts w:ascii="宋体" w:eastAsia="宋体" w:hAnsi="宋体" w:cs="宋体" w:hint="eastAsia"/>
                <w:kern w:val="0"/>
                <w:sz w:val="24"/>
                <w:szCs w:val="24"/>
              </w:rPr>
            </w:pPr>
            <w:r w:rsidRPr="00B247E2">
              <w:rPr>
                <w:rFonts w:ascii="宋体" w:eastAsia="宋体" w:hAnsi="宋体" w:cs="宋体" w:hint="eastAsia"/>
                <w:kern w:val="0"/>
                <w:sz w:val="24"/>
                <w:szCs w:val="24"/>
              </w:rPr>
              <w:t>5</w:t>
            </w:r>
          </w:p>
        </w:tc>
        <w:tc>
          <w:tcPr>
            <w:tcW w:w="2694"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游离甲状腺素测定试剂盒（化学发光微粒子免疫检测法）</w:t>
            </w:r>
          </w:p>
        </w:tc>
        <w:tc>
          <w:tcPr>
            <w:tcW w:w="2551" w:type="dxa"/>
            <w:vAlign w:val="center"/>
          </w:tcPr>
          <w:p w:rsidR="00B247E2" w:rsidRPr="00B247E2" w:rsidRDefault="00B247E2" w:rsidP="00B247E2">
            <w:pPr>
              <w:jc w:val="center"/>
              <w:rPr>
                <w:rFonts w:ascii="宋体" w:eastAsia="宋体" w:hAnsi="宋体" w:cs="宋体"/>
                <w:color w:val="000000"/>
                <w:sz w:val="22"/>
              </w:rPr>
            </w:pPr>
            <w:r w:rsidRPr="00B247E2">
              <w:rPr>
                <w:rFonts w:ascii="Times New Roman" w:eastAsia="宋体" w:hAnsi="Times New Roman" w:cs="Times New Roman" w:hint="eastAsia"/>
                <w:color w:val="000000"/>
                <w:sz w:val="22"/>
              </w:rPr>
              <w:t>2</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100</w:t>
            </w:r>
            <w:r w:rsidRPr="00B247E2">
              <w:rPr>
                <w:rFonts w:ascii="Times New Roman" w:eastAsia="宋体" w:hAnsi="Times New Roman" w:cs="Times New Roman" w:hint="eastAsia"/>
                <w:color w:val="000000"/>
                <w:sz w:val="22"/>
              </w:rPr>
              <w:t>测试</w:t>
            </w:r>
            <w:r w:rsidRPr="00B247E2">
              <w:rPr>
                <w:rFonts w:ascii="Times New Roman" w:eastAsia="宋体" w:hAnsi="Times New Roman" w:cs="Times New Roman" w:hint="eastAsia"/>
                <w:color w:val="000000"/>
                <w:sz w:val="22"/>
              </w:rPr>
              <w:t>/</w:t>
            </w:r>
            <w:r w:rsidRPr="00B247E2">
              <w:rPr>
                <w:rFonts w:ascii="Times New Roman" w:eastAsia="宋体" w:hAnsi="Times New Roman" w:cs="Times New Roman" w:hint="eastAsia"/>
                <w:color w:val="000000"/>
                <w:sz w:val="22"/>
              </w:rPr>
              <w:t>盒</w:t>
            </w:r>
          </w:p>
        </w:tc>
        <w:tc>
          <w:tcPr>
            <w:tcW w:w="1418" w:type="dxa"/>
            <w:vAlign w:val="center"/>
          </w:tcPr>
          <w:p w:rsidR="00B247E2" w:rsidRPr="00B247E2" w:rsidRDefault="00B247E2" w:rsidP="00B247E2">
            <w:pPr>
              <w:widowControl/>
              <w:spacing w:line="360" w:lineRule="auto"/>
              <w:jc w:val="center"/>
              <w:rPr>
                <w:rFonts w:ascii="仿宋_GB2312" w:eastAsia="宋体" w:hAnsi="Calibri" w:cs="Times New Roman" w:hint="eastAsia"/>
                <w:sz w:val="24"/>
                <w:szCs w:val="28"/>
              </w:rPr>
            </w:pPr>
            <w:r w:rsidRPr="00B247E2">
              <w:rPr>
                <w:rFonts w:ascii="仿宋_GB2312" w:eastAsia="宋体" w:hAnsi="Calibri" w:cs="Times New Roman" w:hint="eastAsia"/>
                <w:sz w:val="24"/>
                <w:szCs w:val="28"/>
              </w:rPr>
              <w:t>1</w:t>
            </w:r>
          </w:p>
        </w:tc>
        <w:tc>
          <w:tcPr>
            <w:tcW w:w="1417" w:type="dxa"/>
            <w:vAlign w:val="center"/>
          </w:tcPr>
          <w:p w:rsidR="00B247E2" w:rsidRPr="00B247E2" w:rsidRDefault="00B247E2" w:rsidP="00B247E2">
            <w:pPr>
              <w:jc w:val="center"/>
              <w:rPr>
                <w:rFonts w:ascii="Times New Roman" w:eastAsia="宋体" w:hAnsi="Times New Roman" w:cs="Times New Roman"/>
                <w:szCs w:val="24"/>
              </w:rPr>
            </w:pPr>
            <w:r w:rsidRPr="00B247E2">
              <w:rPr>
                <w:rFonts w:ascii="Times New Roman" w:eastAsia="宋体" w:hAnsi="Times New Roman" w:cs="Times New Roman" w:hint="eastAsia"/>
                <w:color w:val="000000"/>
                <w:sz w:val="22"/>
              </w:rPr>
              <w:t>盒</w:t>
            </w:r>
          </w:p>
        </w:tc>
      </w:tr>
    </w:tbl>
    <w:p w:rsidR="00B247E2" w:rsidRPr="00B247E2" w:rsidRDefault="00B247E2" w:rsidP="00B247E2">
      <w:pPr>
        <w:spacing w:line="360" w:lineRule="auto"/>
        <w:ind w:firstLineChars="200" w:firstLine="480"/>
        <w:rPr>
          <w:rFonts w:ascii="仿宋_GB2312" w:eastAsia="宋体" w:hAnsi="Calibri" w:cs="Times New Roman" w:hint="eastAsia"/>
          <w:sz w:val="24"/>
          <w:szCs w:val="28"/>
        </w:rPr>
      </w:pPr>
      <w:r w:rsidRPr="00B247E2">
        <w:rPr>
          <w:rFonts w:ascii="仿宋_GB2312" w:eastAsia="宋体" w:hAnsi="Calibri" w:cs="Times New Roman" w:hint="eastAsia"/>
          <w:sz w:val="24"/>
          <w:szCs w:val="28"/>
        </w:rPr>
        <w:t>2</w:t>
      </w:r>
      <w:r w:rsidRPr="00B247E2">
        <w:rPr>
          <w:rFonts w:ascii="仿宋_GB2312" w:eastAsia="宋体" w:hAnsi="Calibri" w:cs="Times New Roman" w:hint="eastAsia"/>
          <w:sz w:val="24"/>
          <w:szCs w:val="28"/>
        </w:rPr>
        <w:t>、开标现场原则上需提供样品，样品不作强制要求。如提供样品，样品须与彩页、实际供货产品完全一致，样品需单独封装，标明投标人名称、项目名称、项目编号、产品名称、品牌等；</w:t>
      </w:r>
    </w:p>
    <w:p w:rsidR="00B247E2" w:rsidRPr="00B247E2" w:rsidRDefault="00B247E2" w:rsidP="00B247E2">
      <w:pPr>
        <w:spacing w:line="360" w:lineRule="auto"/>
        <w:ind w:firstLineChars="200" w:firstLine="480"/>
        <w:rPr>
          <w:rFonts w:ascii="仿宋_GB2312" w:eastAsia="宋体" w:hAnsi="Calibri" w:cs="Times New Roman" w:hint="eastAsia"/>
          <w:sz w:val="24"/>
          <w:szCs w:val="28"/>
        </w:rPr>
      </w:pPr>
      <w:r w:rsidRPr="00B247E2">
        <w:rPr>
          <w:rFonts w:ascii="仿宋_GB2312" w:eastAsia="宋体" w:hAnsi="Calibri" w:cs="Times New Roman" w:hint="eastAsia"/>
          <w:sz w:val="24"/>
          <w:szCs w:val="28"/>
        </w:rPr>
        <w:t>3</w:t>
      </w:r>
      <w:r w:rsidRPr="00B247E2">
        <w:rPr>
          <w:rFonts w:ascii="仿宋_GB2312" w:eastAsia="宋体" w:hAnsi="Calibri" w:cs="Times New Roman" w:hint="eastAsia"/>
          <w:sz w:val="24"/>
          <w:szCs w:val="28"/>
        </w:rPr>
        <w:t>、未提供投标样品的不作投标无效处理，仅作为评分依据</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未提供投标样品的投标人其对应的评分项不得分</w:t>
      </w:r>
      <w:r w:rsidRPr="00B247E2">
        <w:rPr>
          <w:rFonts w:ascii="仿宋_GB2312" w:eastAsia="宋体" w:hAnsi="Calibri" w:cs="Times New Roman" w:hint="eastAsia"/>
          <w:sz w:val="24"/>
          <w:szCs w:val="28"/>
        </w:rPr>
        <w:t>)</w:t>
      </w:r>
      <w:r w:rsidRPr="00B247E2">
        <w:rPr>
          <w:rFonts w:ascii="仿宋_GB2312" w:eastAsia="宋体" w:hAnsi="Calibri" w:cs="Times New Roman" w:hint="eastAsia"/>
          <w:sz w:val="24"/>
          <w:szCs w:val="28"/>
        </w:rPr>
        <w:t>中标人的成品样品将由采购人封存，作为交货验收的标准，直至中标人将全部货物交货安装及调试完毕后退还，其余未中标人的成品样品将在中标结果发布后三个工作日内由投标人携带授权委托书至招标代理机构开标地点自行取回，逾期未领取的，样品将由采购人或招标代理机构自行处理。</w:t>
      </w:r>
    </w:p>
    <w:p w:rsidR="00B247E2" w:rsidRPr="00B247E2" w:rsidRDefault="00B247E2" w:rsidP="00B247E2">
      <w:pPr>
        <w:spacing w:line="360" w:lineRule="auto"/>
        <w:ind w:firstLineChars="200" w:firstLine="482"/>
        <w:rPr>
          <w:rFonts w:ascii="仿宋_GB2312" w:eastAsia="宋体" w:hAnsi="Calibri" w:cs="Times New Roman"/>
          <w:b/>
          <w:sz w:val="24"/>
          <w:szCs w:val="28"/>
        </w:rPr>
      </w:pPr>
      <w:r w:rsidRPr="00B247E2">
        <w:rPr>
          <w:rFonts w:ascii="仿宋_GB2312" w:eastAsia="宋体" w:hAnsi="Calibri" w:cs="Times New Roman" w:hint="eastAsia"/>
          <w:b/>
          <w:sz w:val="24"/>
          <w:szCs w:val="28"/>
        </w:rPr>
        <w:t>4</w:t>
      </w:r>
      <w:r w:rsidRPr="00B247E2">
        <w:rPr>
          <w:rFonts w:ascii="仿宋_GB2312" w:eastAsia="宋体" w:hAnsi="Calibri" w:cs="Times New Roman" w:hint="eastAsia"/>
          <w:b/>
          <w:sz w:val="24"/>
          <w:szCs w:val="28"/>
        </w:rPr>
        <w:t>、投标样品递交时间：与招标公告投标文件递交时间一致。</w:t>
      </w:r>
    </w:p>
    <w:p w:rsidR="00B247E2" w:rsidRPr="00B247E2" w:rsidRDefault="00B247E2" w:rsidP="00B247E2">
      <w:pPr>
        <w:spacing w:line="360" w:lineRule="auto"/>
        <w:ind w:firstLineChars="200" w:firstLine="482"/>
        <w:rPr>
          <w:rFonts w:ascii="仿宋_GB2312" w:eastAsia="宋体" w:hAnsi="Calibri" w:cs="Times New Roman" w:hint="eastAsia"/>
          <w:b/>
          <w:sz w:val="24"/>
          <w:szCs w:val="28"/>
        </w:rPr>
      </w:pPr>
      <w:r w:rsidRPr="00B247E2">
        <w:rPr>
          <w:rFonts w:ascii="仿宋_GB2312" w:eastAsia="宋体" w:hAnsi="Calibri" w:cs="Times New Roman" w:hint="eastAsia"/>
          <w:b/>
          <w:sz w:val="24"/>
          <w:szCs w:val="28"/>
        </w:rPr>
        <w:t>5</w:t>
      </w:r>
      <w:r w:rsidRPr="00B247E2">
        <w:rPr>
          <w:rFonts w:ascii="仿宋_GB2312" w:eastAsia="宋体" w:hAnsi="Calibri" w:cs="Times New Roman" w:hint="eastAsia"/>
          <w:b/>
          <w:sz w:val="24"/>
          <w:szCs w:val="28"/>
        </w:rPr>
        <w:t>、投标样品递交地点：与招标公告递交投标文件地点一致。</w:t>
      </w:r>
    </w:p>
    <w:p w:rsidR="00B247E2" w:rsidRPr="00B247E2" w:rsidRDefault="00B247E2" w:rsidP="00B247E2">
      <w:pPr>
        <w:spacing w:line="360" w:lineRule="auto"/>
        <w:ind w:firstLineChars="200" w:firstLine="482"/>
        <w:rPr>
          <w:rFonts w:ascii="仿宋_GB2312" w:eastAsia="宋体" w:hAnsi="Calibri" w:cs="Times New Roman" w:hint="eastAsia"/>
          <w:b/>
          <w:sz w:val="24"/>
          <w:szCs w:val="28"/>
        </w:rPr>
      </w:pPr>
      <w:r w:rsidRPr="00B247E2">
        <w:rPr>
          <w:rFonts w:ascii="仿宋_GB2312" w:eastAsia="宋体" w:hAnsi="Calibri" w:cs="Times New Roman" w:hint="eastAsia"/>
          <w:b/>
          <w:sz w:val="24"/>
          <w:szCs w:val="28"/>
        </w:rPr>
        <w:t>6</w:t>
      </w:r>
      <w:r w:rsidRPr="00B247E2">
        <w:rPr>
          <w:rFonts w:ascii="仿宋_GB2312" w:eastAsia="宋体" w:hAnsi="Calibri" w:cs="Times New Roman" w:hint="eastAsia"/>
          <w:b/>
          <w:sz w:val="24"/>
          <w:szCs w:val="28"/>
        </w:rPr>
        <w:t>、投标样品递交截止时间：与招标公告投标文件递交截止时间一致，逾时不再接收样品。</w:t>
      </w:r>
    </w:p>
    <w:p w:rsidR="00934667" w:rsidRPr="00B247E2" w:rsidRDefault="00B247E2"/>
    <w:sectPr w:rsidR="00934667" w:rsidRPr="00B247E2"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47E2"/>
    <w:rsid w:val="002D0F0E"/>
    <w:rsid w:val="0038276D"/>
    <w:rsid w:val="0094277F"/>
    <w:rsid w:val="00B247E2"/>
    <w:rsid w:val="00CC65B1"/>
    <w:rsid w:val="00EA0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B247E2"/>
    <w:rPr>
      <w:rFonts w:ascii="宋体" w:eastAsia="宋体"/>
      <w:sz w:val="18"/>
      <w:szCs w:val="18"/>
    </w:rPr>
  </w:style>
  <w:style w:type="character" w:customStyle="1" w:styleId="Char">
    <w:name w:val="文档结构图 Char"/>
    <w:basedOn w:val="a0"/>
    <w:link w:val="a3"/>
    <w:uiPriority w:val="99"/>
    <w:semiHidden/>
    <w:rsid w:val="00B247E2"/>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877</Words>
  <Characters>5000</Characters>
  <Application>Microsoft Office Word</Application>
  <DocSecurity>0</DocSecurity>
  <Lines>41</Lines>
  <Paragraphs>11</Paragraphs>
  <ScaleCrop>false</ScaleCrop>
  <Company>Microsoft</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2026-03-11T03:15:00Z</dcterms:created>
  <dcterms:modified xsi:type="dcterms:W3CDTF">2026-03-11T03:15:00Z</dcterms:modified>
</cp:coreProperties>
</file>