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0F50" w:rsidRPr="005A0F50" w:rsidRDefault="005A0F50" w:rsidP="005A0F50">
      <w:pPr>
        <w:spacing w:line="360" w:lineRule="auto"/>
        <w:outlineLvl w:val="1"/>
        <w:rPr>
          <w:rFonts w:ascii="宋体" w:eastAsia="宋体" w:hAnsi="宋体" w:cs="Times New Roman" w:hint="eastAsia"/>
          <w:b/>
          <w:bCs/>
          <w:kern w:val="0"/>
          <w:sz w:val="28"/>
          <w:szCs w:val="28"/>
          <w:lang/>
        </w:rPr>
      </w:pPr>
      <w:bookmarkStart w:id="0" w:name="_Toc13"/>
      <w:proofErr w:type="spellStart"/>
      <w:r w:rsidRPr="005A0F50">
        <w:rPr>
          <w:rFonts w:ascii="宋体" w:eastAsia="宋体" w:hAnsi="宋体" w:cs="Times New Roman" w:hint="eastAsia"/>
          <w:b/>
          <w:bCs/>
          <w:kern w:val="0"/>
          <w:sz w:val="28"/>
          <w:szCs w:val="28"/>
          <w:lang/>
        </w:rPr>
        <w:t>一、项目概况</w:t>
      </w:r>
      <w:bookmarkEnd w:id="0"/>
      <w:proofErr w:type="spellEnd"/>
    </w:p>
    <w:p w:rsidR="005A0F50" w:rsidRPr="005A0F50" w:rsidRDefault="005A0F50" w:rsidP="005A0F50">
      <w:pPr>
        <w:spacing w:line="360" w:lineRule="auto"/>
        <w:ind w:firstLineChars="202" w:firstLine="485"/>
        <w:rPr>
          <w:rFonts w:ascii="宋体" w:eastAsia="宋体" w:hAnsi="宋体" w:cs="Times New Roman"/>
          <w:bCs/>
          <w:sz w:val="24"/>
          <w:szCs w:val="24"/>
        </w:rPr>
      </w:pPr>
      <w:r w:rsidRPr="005A0F50">
        <w:rPr>
          <w:rFonts w:ascii="宋体" w:eastAsia="宋体" w:hAnsi="宋体" w:cs="Times New Roman" w:hint="eastAsia"/>
          <w:bCs/>
          <w:sz w:val="24"/>
          <w:szCs w:val="24"/>
        </w:rPr>
        <w:t>（一）近年来，国家持续推进治理体系和能力现代化建设，习近平总书记高度重视防灾减灾工作。</w:t>
      </w:r>
      <w:r w:rsidRPr="005A0F50">
        <w:rPr>
          <w:rFonts w:ascii="宋体" w:eastAsia="宋体" w:hAnsi="宋体" w:cs="Times New Roman"/>
          <w:bCs/>
          <w:sz w:val="24"/>
          <w:szCs w:val="24"/>
        </w:rPr>
        <w:t>二十大报告强调</w:t>
      </w:r>
      <w:r w:rsidRPr="005A0F50">
        <w:rPr>
          <w:rFonts w:ascii="宋体" w:eastAsia="宋体" w:hAnsi="宋体" w:cs="Times New Roman" w:hint="eastAsia"/>
          <w:bCs/>
          <w:sz w:val="24"/>
          <w:szCs w:val="24"/>
        </w:rPr>
        <w:t>，</w:t>
      </w:r>
      <w:r w:rsidRPr="005A0F50">
        <w:rPr>
          <w:rFonts w:ascii="宋体" w:eastAsia="宋体" w:hAnsi="宋体" w:cs="Times New Roman"/>
          <w:bCs/>
          <w:sz w:val="24"/>
          <w:szCs w:val="24"/>
        </w:rPr>
        <w:t>要推动公共安全治理模式向事前预防转型</w:t>
      </w:r>
      <w:r w:rsidRPr="005A0F50">
        <w:rPr>
          <w:rFonts w:ascii="宋体" w:eastAsia="宋体" w:hAnsi="宋体" w:cs="Times New Roman" w:hint="eastAsia"/>
          <w:bCs/>
          <w:sz w:val="24"/>
          <w:szCs w:val="24"/>
        </w:rPr>
        <w:t>，提高防灾减灾救灾和突发事件处置能力</w:t>
      </w:r>
      <w:r w:rsidRPr="005A0F50">
        <w:rPr>
          <w:rFonts w:ascii="宋体" w:eastAsia="宋体" w:hAnsi="宋体" w:cs="Times New Roman"/>
          <w:bCs/>
          <w:sz w:val="24"/>
          <w:szCs w:val="24"/>
        </w:rPr>
        <w:t>。2024年4月，中共中央办公厅、国务院办公厅印发《关于全面加强新形势下森林草原防灭火工作的意见》提出森林防火要坚持预防为主、防救结合，把预防工作放在首位；要全面推进防灭火一体化，有效防范</w:t>
      </w:r>
      <w:proofErr w:type="gramStart"/>
      <w:r w:rsidRPr="005A0F50">
        <w:rPr>
          <w:rFonts w:ascii="宋体" w:eastAsia="宋体" w:hAnsi="宋体" w:cs="Times New Roman"/>
          <w:bCs/>
          <w:sz w:val="24"/>
          <w:szCs w:val="24"/>
        </w:rPr>
        <w:t>化解重</w:t>
      </w:r>
      <w:proofErr w:type="gramEnd"/>
      <w:r w:rsidRPr="005A0F50">
        <w:rPr>
          <w:rFonts w:ascii="宋体" w:eastAsia="宋体" w:hAnsi="宋体" w:cs="Times New Roman"/>
          <w:bCs/>
          <w:sz w:val="24"/>
          <w:szCs w:val="24"/>
        </w:rPr>
        <w:t>特大火灾风险，全力维护人民群众生命财产安全和国家生态安全。</w:t>
      </w:r>
    </w:p>
    <w:p w:rsidR="005A0F50" w:rsidRPr="005A0F50" w:rsidRDefault="005A0F50" w:rsidP="005A0F50">
      <w:pPr>
        <w:spacing w:line="360" w:lineRule="auto"/>
        <w:ind w:firstLineChars="202" w:firstLine="485"/>
        <w:rPr>
          <w:rFonts w:ascii="宋体" w:eastAsia="宋体" w:hAnsi="宋体" w:cs="Times New Roman" w:hint="eastAsia"/>
          <w:bCs/>
          <w:sz w:val="24"/>
          <w:szCs w:val="24"/>
        </w:rPr>
      </w:pPr>
      <w:r w:rsidRPr="005A0F50">
        <w:rPr>
          <w:rFonts w:ascii="宋体" w:eastAsia="宋体" w:hAnsi="宋体" w:cs="Times New Roman" w:hint="eastAsia"/>
          <w:bCs/>
          <w:sz w:val="24"/>
          <w:szCs w:val="24"/>
        </w:rPr>
        <w:t>（二）上版规划已经到期，有必要结合最新安全要求编制新时期森林防火规划。上一版《深圳市光明区森林防火规划（2021-2025年)》已经到期，光明区人口密度大，外来人员多，居住环境复杂，林区、厂区、居民区交错存在，且工业区多，野外火源管理难度大，一旦发生森林火灾影响重大，且防救火压力大。加强森林防火工作是保护辖区森林安全和生产生活安全,提高森林数量、质量和森林生态系统稳定性的关键，为积极</w:t>
      </w:r>
      <w:proofErr w:type="gramStart"/>
      <w:r w:rsidRPr="005A0F50">
        <w:rPr>
          <w:rFonts w:ascii="宋体" w:eastAsia="宋体" w:hAnsi="宋体" w:cs="Times New Roman" w:hint="eastAsia"/>
          <w:bCs/>
          <w:sz w:val="24"/>
          <w:szCs w:val="24"/>
        </w:rPr>
        <w:t>应对严峻</w:t>
      </w:r>
      <w:proofErr w:type="gramEnd"/>
      <w:r w:rsidRPr="005A0F50">
        <w:rPr>
          <w:rFonts w:ascii="宋体" w:eastAsia="宋体" w:hAnsi="宋体" w:cs="Times New Roman" w:hint="eastAsia"/>
          <w:bCs/>
          <w:sz w:val="24"/>
          <w:szCs w:val="24"/>
        </w:rPr>
        <w:t>的森林防火形势，切实解决森林防火中存在的一些突出问题，推进光明区森林城市建设，构筑人与自然和谐共生的绿色环境，保护林业资源生态安全，守护人民群众的生命财产安全，</w:t>
      </w:r>
      <w:r w:rsidRPr="005A0F50">
        <w:rPr>
          <w:rFonts w:ascii="宋体" w:eastAsia="宋体" w:hAnsi="宋体" w:cs="Times New Roman"/>
          <w:bCs/>
          <w:sz w:val="24"/>
          <w:szCs w:val="24"/>
        </w:rPr>
        <w:t>光明区亟需编制</w:t>
      </w:r>
      <w:r w:rsidRPr="005A0F50">
        <w:rPr>
          <w:rFonts w:ascii="宋体" w:eastAsia="宋体" w:hAnsi="宋体" w:cs="Times New Roman" w:hint="eastAsia"/>
          <w:bCs/>
          <w:sz w:val="24"/>
          <w:szCs w:val="24"/>
        </w:rPr>
        <w:t>新一版的</w:t>
      </w:r>
      <w:r w:rsidRPr="005A0F50">
        <w:rPr>
          <w:rFonts w:ascii="宋体" w:eastAsia="宋体" w:hAnsi="宋体" w:cs="Times New Roman"/>
          <w:bCs/>
          <w:sz w:val="24"/>
          <w:szCs w:val="24"/>
        </w:rPr>
        <w:t>森林防火规划</w:t>
      </w:r>
      <w:r w:rsidRPr="005A0F50">
        <w:rPr>
          <w:rFonts w:ascii="宋体" w:eastAsia="宋体" w:hAnsi="宋体" w:cs="Times New Roman" w:hint="eastAsia"/>
          <w:bCs/>
          <w:sz w:val="24"/>
          <w:szCs w:val="24"/>
        </w:rPr>
        <w:t>。</w:t>
      </w:r>
    </w:p>
    <w:p w:rsidR="005A0F50" w:rsidRPr="005A0F50" w:rsidRDefault="005A0F50" w:rsidP="005A0F50">
      <w:pPr>
        <w:spacing w:line="360" w:lineRule="auto"/>
        <w:ind w:firstLineChars="202" w:firstLine="487"/>
        <w:rPr>
          <w:rFonts w:ascii="宋体" w:eastAsia="宋体" w:hAnsi="宋体" w:cs="Times New Roman" w:hint="eastAsia"/>
          <w:b/>
          <w:bCs/>
          <w:sz w:val="24"/>
          <w:szCs w:val="24"/>
        </w:rPr>
      </w:pPr>
      <w:r w:rsidRPr="005A0F50">
        <w:rPr>
          <w:rFonts w:ascii="宋体" w:eastAsia="宋体" w:hAnsi="宋体" w:cs="Times New Roman" w:hint="eastAsia"/>
          <w:b/>
          <w:bCs/>
          <w:sz w:val="24"/>
          <w:szCs w:val="24"/>
        </w:rPr>
        <w:t>项目采购范围</w:t>
      </w:r>
    </w:p>
    <w:p w:rsidR="005A0F50" w:rsidRPr="005A0F50" w:rsidRDefault="005A0F50" w:rsidP="005A0F50">
      <w:pPr>
        <w:spacing w:line="360" w:lineRule="auto"/>
        <w:ind w:firstLineChars="202" w:firstLine="485"/>
        <w:rPr>
          <w:rFonts w:ascii="宋体" w:eastAsia="宋体" w:hAnsi="宋体" w:cs="Times New Roman" w:hint="eastAsia"/>
          <w:bCs/>
          <w:sz w:val="24"/>
          <w:szCs w:val="24"/>
        </w:rPr>
      </w:pPr>
      <w:r w:rsidRPr="005A0F50">
        <w:rPr>
          <w:rFonts w:ascii="宋体" w:eastAsia="宋体" w:hAnsi="宋体" w:cs="Times New Roman" w:hint="eastAsia"/>
          <w:bCs/>
          <w:sz w:val="24"/>
          <w:szCs w:val="24"/>
        </w:rPr>
        <w:t>本项目规划范围为光明行政辖区。</w:t>
      </w:r>
    </w:p>
    <w:p w:rsidR="005A0F50" w:rsidRPr="005A0F50" w:rsidRDefault="005A0F50" w:rsidP="005A0F50">
      <w:pPr>
        <w:spacing w:line="360" w:lineRule="auto"/>
        <w:outlineLvl w:val="1"/>
        <w:rPr>
          <w:rFonts w:ascii="宋体" w:eastAsia="宋体" w:hAnsi="宋体" w:cs="Times New Roman" w:hint="eastAsia"/>
          <w:b/>
          <w:bCs/>
          <w:kern w:val="0"/>
          <w:sz w:val="28"/>
          <w:szCs w:val="28"/>
          <w:lang/>
        </w:rPr>
      </w:pPr>
      <w:bookmarkStart w:id="1" w:name="_Toc27589"/>
      <w:proofErr w:type="spellStart"/>
      <w:r w:rsidRPr="005A0F50">
        <w:rPr>
          <w:rFonts w:ascii="宋体" w:eastAsia="宋体" w:hAnsi="宋体" w:cs="Times New Roman" w:hint="eastAsia"/>
          <w:b/>
          <w:bCs/>
          <w:kern w:val="0"/>
          <w:sz w:val="28"/>
          <w:szCs w:val="28"/>
          <w:lang/>
        </w:rPr>
        <w:t>二、服务内容及要求</w:t>
      </w:r>
      <w:bookmarkEnd w:id="1"/>
      <w:proofErr w:type="spellEnd"/>
    </w:p>
    <w:p w:rsidR="005A0F50" w:rsidRPr="005A0F50" w:rsidRDefault="005A0F50" w:rsidP="005A0F50">
      <w:pPr>
        <w:spacing w:line="360" w:lineRule="auto"/>
        <w:ind w:firstLineChars="236" w:firstLine="566"/>
        <w:rPr>
          <w:rFonts w:ascii="宋体" w:eastAsia="宋体" w:hAnsi="宋体" w:cs="宋体" w:hint="eastAsia"/>
          <w:color w:val="000000"/>
          <w:sz w:val="24"/>
          <w:szCs w:val="24"/>
        </w:rPr>
      </w:pPr>
      <w:r w:rsidRPr="005A0F50">
        <w:rPr>
          <w:rFonts w:ascii="宋体" w:eastAsia="宋体" w:hAnsi="宋体" w:cs="宋体" w:hint="eastAsia"/>
          <w:color w:val="000000"/>
          <w:sz w:val="24"/>
          <w:szCs w:val="24"/>
        </w:rPr>
        <w:t>1、总体要求</w:t>
      </w:r>
    </w:p>
    <w:p w:rsidR="005A0F50" w:rsidRPr="005A0F50" w:rsidRDefault="005A0F50" w:rsidP="005A0F50">
      <w:pPr>
        <w:spacing w:line="360" w:lineRule="auto"/>
        <w:ind w:firstLineChars="236" w:firstLine="566"/>
        <w:rPr>
          <w:rFonts w:ascii="宋体" w:eastAsia="宋体" w:hAnsi="宋体" w:cs="宋体" w:hint="eastAsia"/>
          <w:color w:val="000000"/>
          <w:sz w:val="24"/>
          <w:szCs w:val="24"/>
        </w:rPr>
      </w:pPr>
      <w:r w:rsidRPr="005A0F50">
        <w:rPr>
          <w:rFonts w:ascii="宋体" w:eastAsia="宋体" w:hAnsi="宋体" w:cs="宋体" w:hint="eastAsia"/>
          <w:color w:val="000000"/>
          <w:sz w:val="24"/>
          <w:szCs w:val="24"/>
        </w:rPr>
        <w:t>规划编制基于森林资源条件和社会发展需求，完善森林火灾预防、扑救、保障三大体系建设，实现火险预警响应规范化、野外火源管理法制化、基层基础管理信息化、消防队伍建设专业化、火灾扑救装备现代化、扑火应急处置科学化。</w:t>
      </w:r>
    </w:p>
    <w:p w:rsidR="005A0F50" w:rsidRPr="005A0F50" w:rsidRDefault="005A0F50" w:rsidP="005A0F50">
      <w:pPr>
        <w:spacing w:line="360" w:lineRule="auto"/>
        <w:ind w:firstLineChars="236" w:firstLine="566"/>
        <w:rPr>
          <w:rFonts w:ascii="宋体" w:eastAsia="宋体" w:hAnsi="宋体" w:cs="宋体" w:hint="eastAsia"/>
          <w:color w:val="000000"/>
          <w:sz w:val="24"/>
          <w:szCs w:val="24"/>
        </w:rPr>
      </w:pPr>
      <w:r w:rsidRPr="005A0F50">
        <w:rPr>
          <w:rFonts w:ascii="宋体" w:eastAsia="宋体" w:hAnsi="宋体" w:cs="宋体" w:hint="eastAsia"/>
          <w:color w:val="000000"/>
          <w:sz w:val="24"/>
          <w:szCs w:val="24"/>
        </w:rPr>
        <w:t>2、工作内容要求</w:t>
      </w:r>
    </w:p>
    <w:p w:rsidR="005A0F50" w:rsidRPr="005A0F50" w:rsidRDefault="005A0F50" w:rsidP="005A0F50">
      <w:pPr>
        <w:spacing w:line="360" w:lineRule="auto"/>
        <w:ind w:firstLineChars="236" w:firstLine="566"/>
        <w:rPr>
          <w:rFonts w:ascii="宋体" w:eastAsia="宋体" w:hAnsi="宋体" w:cs="宋体" w:hint="eastAsia"/>
          <w:color w:val="000000"/>
          <w:sz w:val="24"/>
          <w:szCs w:val="24"/>
        </w:rPr>
      </w:pPr>
      <w:r w:rsidRPr="005A0F50">
        <w:rPr>
          <w:rFonts w:ascii="宋体" w:eastAsia="宋体" w:hAnsi="宋体" w:cs="宋体" w:hint="eastAsia"/>
          <w:color w:val="000000"/>
          <w:sz w:val="24"/>
          <w:szCs w:val="24"/>
        </w:rPr>
        <w:t>（一）现状详细调查与分析评估</w:t>
      </w:r>
    </w:p>
    <w:p w:rsidR="005A0F50" w:rsidRPr="005A0F50" w:rsidRDefault="005A0F50" w:rsidP="005A0F50">
      <w:pPr>
        <w:spacing w:line="360" w:lineRule="auto"/>
        <w:ind w:firstLineChars="236" w:firstLine="566"/>
        <w:rPr>
          <w:rFonts w:ascii="宋体" w:eastAsia="宋体" w:hAnsi="宋体" w:cs="宋体" w:hint="eastAsia"/>
          <w:color w:val="000000"/>
          <w:sz w:val="24"/>
          <w:szCs w:val="24"/>
        </w:rPr>
      </w:pPr>
      <w:r w:rsidRPr="005A0F50">
        <w:rPr>
          <w:rFonts w:ascii="宋体" w:eastAsia="宋体" w:hAnsi="宋体" w:cs="宋体" w:hint="eastAsia"/>
          <w:color w:val="000000"/>
          <w:sz w:val="24"/>
          <w:szCs w:val="24"/>
        </w:rPr>
        <w:t>对光明区现状森林状况及防火设施等基础资料收集整理，进行现场踏勘、摸底调查，全面评估上一版防火规划《深圳市光明区森林防火总体规划（2021-2025年）》落实情况及实施效果。充分结合光明区“科学城”与“生态</w:t>
      </w:r>
      <w:r w:rsidRPr="005A0F50">
        <w:rPr>
          <w:rFonts w:ascii="宋体" w:eastAsia="宋体" w:hAnsi="宋体" w:cs="宋体" w:hint="eastAsia"/>
          <w:color w:val="000000"/>
          <w:sz w:val="24"/>
          <w:szCs w:val="24"/>
        </w:rPr>
        <w:lastRenderedPageBreak/>
        <w:t>区”的双重定位，以光明区森林公园等生态斑块及林城交错地带为重点进行现状调查，系统梳理现有防火道路、生物防火林带、消防蓄水池等基础设施情况，重点评估人为活动及极端天气下的火灾风险，并通过分析“城在林间”格局下的防火压力，提炼出当前亟需解决的核心问题，为规划编制奠定基础。</w:t>
      </w:r>
    </w:p>
    <w:p w:rsidR="005A0F50" w:rsidRPr="005A0F50" w:rsidRDefault="005A0F50" w:rsidP="005A0F50">
      <w:pPr>
        <w:spacing w:line="360" w:lineRule="auto"/>
        <w:ind w:firstLineChars="236" w:firstLine="566"/>
        <w:rPr>
          <w:rFonts w:ascii="宋体" w:eastAsia="宋体" w:hAnsi="宋体" w:cs="宋体" w:hint="eastAsia"/>
          <w:color w:val="000000"/>
          <w:sz w:val="24"/>
          <w:szCs w:val="24"/>
        </w:rPr>
      </w:pPr>
      <w:r w:rsidRPr="005A0F50">
        <w:rPr>
          <w:rFonts w:ascii="宋体" w:eastAsia="宋体" w:hAnsi="宋体" w:cs="宋体" w:hint="eastAsia"/>
          <w:color w:val="000000"/>
          <w:sz w:val="24"/>
          <w:szCs w:val="24"/>
        </w:rPr>
        <w:t>（二）政策解读与经验借鉴</w:t>
      </w:r>
    </w:p>
    <w:p w:rsidR="005A0F50" w:rsidRPr="005A0F50" w:rsidRDefault="005A0F50" w:rsidP="005A0F50">
      <w:pPr>
        <w:spacing w:line="360" w:lineRule="auto"/>
        <w:ind w:firstLineChars="236" w:firstLine="566"/>
        <w:rPr>
          <w:rFonts w:ascii="宋体" w:eastAsia="宋体" w:hAnsi="宋体" w:cs="宋体" w:hint="eastAsia"/>
          <w:color w:val="000000"/>
          <w:sz w:val="24"/>
          <w:szCs w:val="24"/>
        </w:rPr>
      </w:pPr>
      <w:r w:rsidRPr="005A0F50">
        <w:rPr>
          <w:rFonts w:ascii="宋体" w:eastAsia="宋体" w:hAnsi="宋体" w:cs="宋体" w:hint="eastAsia"/>
          <w:color w:val="000000"/>
          <w:sz w:val="24"/>
          <w:szCs w:val="24"/>
        </w:rPr>
        <w:t>深入贯彻《中华人民共和国森林法》《广东省森林防火条例》及“绿美广东”“山海连城”等上位规划要求，紧扣“森林防灭火一体化”改革方向，明确光明区森林防火</w:t>
      </w:r>
      <w:proofErr w:type="gramStart"/>
      <w:r w:rsidRPr="005A0F50">
        <w:rPr>
          <w:rFonts w:ascii="宋体" w:eastAsia="宋体" w:hAnsi="宋体" w:cs="宋体" w:hint="eastAsia"/>
          <w:color w:val="000000"/>
          <w:sz w:val="24"/>
          <w:szCs w:val="24"/>
        </w:rPr>
        <w:t>需服务</w:t>
      </w:r>
      <w:proofErr w:type="gramEnd"/>
      <w:r w:rsidRPr="005A0F50">
        <w:rPr>
          <w:rFonts w:ascii="宋体" w:eastAsia="宋体" w:hAnsi="宋体" w:cs="宋体" w:hint="eastAsia"/>
          <w:color w:val="000000"/>
          <w:sz w:val="24"/>
          <w:szCs w:val="24"/>
        </w:rPr>
        <w:t>于“世界一流科学城”绿色底色的打造。重点借鉴国内外先进城市在城市型森林火灾预防、以水灭火系统建设、空地一体化指挥等方面的成功经验，为规划方案编制提供坚实的理论支撑与实践参考。</w:t>
      </w:r>
    </w:p>
    <w:p w:rsidR="005A0F50" w:rsidRPr="005A0F50" w:rsidRDefault="005A0F50" w:rsidP="005A0F50">
      <w:pPr>
        <w:spacing w:line="360" w:lineRule="auto"/>
        <w:ind w:firstLineChars="236" w:firstLine="566"/>
        <w:rPr>
          <w:rFonts w:ascii="宋体" w:eastAsia="宋体" w:hAnsi="宋体" w:cs="宋体" w:hint="eastAsia"/>
          <w:color w:val="000000"/>
          <w:sz w:val="24"/>
          <w:szCs w:val="24"/>
        </w:rPr>
      </w:pPr>
      <w:r w:rsidRPr="005A0F50">
        <w:rPr>
          <w:rFonts w:ascii="宋体" w:eastAsia="宋体" w:hAnsi="宋体" w:cs="宋体" w:hint="eastAsia"/>
          <w:color w:val="000000"/>
          <w:sz w:val="24"/>
          <w:szCs w:val="24"/>
        </w:rPr>
        <w:t>（三）规划编制</w:t>
      </w:r>
    </w:p>
    <w:p w:rsidR="005A0F50" w:rsidRPr="005A0F50" w:rsidRDefault="005A0F50" w:rsidP="005A0F50">
      <w:pPr>
        <w:spacing w:line="360" w:lineRule="auto"/>
        <w:ind w:firstLineChars="236" w:firstLine="566"/>
        <w:rPr>
          <w:rFonts w:ascii="宋体" w:eastAsia="宋体" w:hAnsi="宋体" w:cs="宋体" w:hint="eastAsia"/>
          <w:color w:val="000000"/>
          <w:sz w:val="24"/>
          <w:szCs w:val="24"/>
        </w:rPr>
      </w:pPr>
      <w:r w:rsidRPr="005A0F50">
        <w:rPr>
          <w:rFonts w:ascii="宋体" w:eastAsia="宋体" w:hAnsi="宋体" w:cs="宋体" w:hint="eastAsia"/>
          <w:color w:val="000000"/>
          <w:sz w:val="24"/>
          <w:szCs w:val="24"/>
        </w:rPr>
        <w:t>围绕光明区森林火灾预防、扑救、保障三大体系，构建“智慧引领、以防为主”的规划框架。重点统筹推进林火预警监测、通信指挥、消防队伍、航空消防、林火阻隔、应急道路等建设任务，并深度</w:t>
      </w:r>
      <w:proofErr w:type="gramStart"/>
      <w:r w:rsidRPr="005A0F50">
        <w:rPr>
          <w:rFonts w:ascii="宋体" w:eastAsia="宋体" w:hAnsi="宋体" w:cs="宋体" w:hint="eastAsia"/>
          <w:color w:val="000000"/>
          <w:sz w:val="24"/>
          <w:szCs w:val="24"/>
        </w:rPr>
        <w:t>融合绿美生态</w:t>
      </w:r>
      <w:proofErr w:type="gramEnd"/>
      <w:r w:rsidRPr="005A0F50">
        <w:rPr>
          <w:rFonts w:ascii="宋体" w:eastAsia="宋体" w:hAnsi="宋体" w:cs="宋体" w:hint="eastAsia"/>
          <w:color w:val="000000"/>
          <w:sz w:val="24"/>
          <w:szCs w:val="24"/>
        </w:rPr>
        <w:t>建设，将防火设施与景观营造有机结合。通过实施预警响应规范化、火源管理法治化、火灾扑救科学化、队伍建设专业化、装备建设机械化、基础工作信息化等“六化建设”，全面提升防火治理能力。规划成果包含总体要求、空间布局、重点工程及资金测算，旨在实现森林防火与生态提质双赢，助力光明区绿色高质量发展。</w:t>
      </w:r>
    </w:p>
    <w:p w:rsidR="005A0F50" w:rsidRPr="005A0F50" w:rsidRDefault="005A0F50" w:rsidP="005A0F50">
      <w:pPr>
        <w:spacing w:line="360" w:lineRule="auto"/>
        <w:ind w:firstLineChars="236" w:firstLine="566"/>
        <w:rPr>
          <w:rFonts w:ascii="宋体" w:eastAsia="宋体" w:hAnsi="宋体" w:cs="宋体" w:hint="eastAsia"/>
          <w:color w:val="000000"/>
          <w:sz w:val="24"/>
          <w:szCs w:val="24"/>
        </w:rPr>
      </w:pPr>
      <w:r w:rsidRPr="005A0F50">
        <w:rPr>
          <w:rFonts w:ascii="宋体" w:eastAsia="宋体" w:hAnsi="宋体" w:cs="宋体" w:hint="eastAsia"/>
          <w:color w:val="000000"/>
          <w:sz w:val="24"/>
          <w:szCs w:val="24"/>
        </w:rPr>
        <w:t>(四）实施计划编制</w:t>
      </w:r>
    </w:p>
    <w:p w:rsidR="005A0F50" w:rsidRPr="005A0F50" w:rsidRDefault="005A0F50" w:rsidP="005A0F50">
      <w:pPr>
        <w:spacing w:line="360" w:lineRule="auto"/>
        <w:ind w:firstLineChars="236" w:firstLine="566"/>
        <w:rPr>
          <w:rFonts w:ascii="宋体" w:eastAsia="宋体" w:hAnsi="宋体" w:cs="宋体" w:hint="eastAsia"/>
          <w:color w:val="000000"/>
          <w:sz w:val="24"/>
          <w:szCs w:val="24"/>
        </w:rPr>
      </w:pPr>
      <w:r w:rsidRPr="005A0F50">
        <w:rPr>
          <w:rFonts w:ascii="宋体" w:eastAsia="宋体" w:hAnsi="宋体" w:cs="宋体" w:hint="eastAsia"/>
          <w:color w:val="000000"/>
          <w:sz w:val="24"/>
          <w:szCs w:val="24"/>
        </w:rPr>
        <w:t>科学制定规划实施总体目标与分期任务，明确近期以补齐基础设施短板为重点，中远期全面建成智慧化防控体系。细化建设任务及专项行动的年度分解表，</w:t>
      </w:r>
      <w:proofErr w:type="gramStart"/>
      <w:r w:rsidRPr="005A0F50">
        <w:rPr>
          <w:rFonts w:ascii="宋体" w:eastAsia="宋体" w:hAnsi="宋体" w:cs="宋体" w:hint="eastAsia"/>
          <w:color w:val="000000"/>
          <w:sz w:val="24"/>
          <w:szCs w:val="24"/>
        </w:rPr>
        <w:t>明确部门</w:t>
      </w:r>
      <w:proofErr w:type="gramEnd"/>
      <w:r w:rsidRPr="005A0F50">
        <w:rPr>
          <w:rFonts w:ascii="宋体" w:eastAsia="宋体" w:hAnsi="宋体" w:cs="宋体" w:hint="eastAsia"/>
          <w:color w:val="000000"/>
          <w:sz w:val="24"/>
          <w:szCs w:val="24"/>
        </w:rPr>
        <w:t>责任分工，科学测算资金需求，统筹各级财政保障，制定详细进度安排，确保各项规划任务落地见效。</w:t>
      </w:r>
    </w:p>
    <w:p w:rsidR="005A0F50" w:rsidRPr="005A0F50" w:rsidRDefault="005A0F50" w:rsidP="005A0F50">
      <w:pPr>
        <w:spacing w:line="360" w:lineRule="auto"/>
        <w:ind w:firstLineChars="236" w:firstLine="566"/>
        <w:rPr>
          <w:rFonts w:ascii="宋体" w:eastAsia="宋体" w:hAnsi="宋体" w:cs="宋体" w:hint="eastAsia"/>
          <w:color w:val="000000"/>
          <w:sz w:val="24"/>
          <w:szCs w:val="24"/>
        </w:rPr>
      </w:pPr>
      <w:r w:rsidRPr="005A0F50">
        <w:rPr>
          <w:rFonts w:ascii="宋体" w:eastAsia="宋体" w:hAnsi="宋体" w:cs="宋体" w:hint="eastAsia"/>
          <w:color w:val="000000"/>
          <w:sz w:val="24"/>
          <w:szCs w:val="24"/>
        </w:rPr>
        <w:t>（五）项目进度安排</w:t>
      </w:r>
    </w:p>
    <w:p w:rsidR="005A0F50" w:rsidRPr="005A0F50" w:rsidRDefault="005A0F50" w:rsidP="005A0F50">
      <w:pPr>
        <w:spacing w:line="360" w:lineRule="auto"/>
        <w:ind w:firstLineChars="236" w:firstLine="566"/>
        <w:rPr>
          <w:rFonts w:ascii="宋体" w:eastAsia="宋体" w:hAnsi="宋体" w:cs="宋体" w:hint="eastAsia"/>
          <w:bCs/>
          <w:color w:val="000000"/>
          <w:sz w:val="24"/>
          <w:szCs w:val="24"/>
        </w:rPr>
      </w:pPr>
      <w:r w:rsidRPr="005A0F50">
        <w:rPr>
          <w:rFonts w:ascii="宋体" w:eastAsia="宋体" w:hAnsi="宋体" w:cs="宋体" w:hint="eastAsia"/>
          <w:bCs/>
          <w:color w:val="000000"/>
          <w:sz w:val="24"/>
          <w:szCs w:val="24"/>
        </w:rPr>
        <w:t>本项目分为6个阶段组织实施，具体进度要求见下表：</w:t>
      </w:r>
    </w:p>
    <w:tbl>
      <w:tblPr>
        <w:tblW w:w="44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49"/>
        <w:gridCol w:w="2766"/>
        <w:gridCol w:w="4022"/>
      </w:tblGrid>
      <w:tr w:rsidR="005A0F50" w:rsidRPr="005A0F50" w:rsidTr="004C50A5">
        <w:trPr>
          <w:trHeight w:val="60"/>
          <w:jc w:val="center"/>
        </w:trPr>
        <w:tc>
          <w:tcPr>
            <w:tcW w:w="556" w:type="pct"/>
            <w:tcBorders>
              <w:top w:val="single" w:sz="4" w:space="0" w:color="auto"/>
              <w:left w:val="single" w:sz="4" w:space="0" w:color="auto"/>
              <w:bottom w:val="single" w:sz="4" w:space="0" w:color="auto"/>
              <w:right w:val="single" w:sz="4" w:space="0" w:color="auto"/>
            </w:tcBorders>
          </w:tcPr>
          <w:p w:rsidR="005A0F50" w:rsidRPr="005A0F50" w:rsidRDefault="005A0F50" w:rsidP="005A0F50">
            <w:pPr>
              <w:widowControl/>
              <w:spacing w:line="360" w:lineRule="auto"/>
              <w:jc w:val="center"/>
              <w:rPr>
                <w:rFonts w:ascii="宋体" w:eastAsia="宋体" w:hAnsi="宋体" w:cs="仿宋" w:hint="eastAsia"/>
                <w:color w:val="000000"/>
                <w:kern w:val="0"/>
                <w:szCs w:val="18"/>
              </w:rPr>
            </w:pPr>
            <w:r w:rsidRPr="005A0F50">
              <w:rPr>
                <w:rFonts w:ascii="宋体" w:eastAsia="宋体" w:hAnsi="宋体" w:cs="仿宋" w:hint="eastAsia"/>
                <w:color w:val="000000"/>
                <w:kern w:val="0"/>
                <w:szCs w:val="18"/>
              </w:rPr>
              <w:t>序号</w:t>
            </w:r>
          </w:p>
        </w:tc>
        <w:tc>
          <w:tcPr>
            <w:tcW w:w="1810" w:type="pct"/>
            <w:tcBorders>
              <w:top w:val="single" w:sz="4" w:space="0" w:color="auto"/>
              <w:left w:val="single" w:sz="4" w:space="0" w:color="auto"/>
              <w:bottom w:val="single" w:sz="4" w:space="0" w:color="auto"/>
              <w:right w:val="single" w:sz="4" w:space="0" w:color="auto"/>
            </w:tcBorders>
            <w:vAlign w:val="center"/>
          </w:tcPr>
          <w:p w:rsidR="005A0F50" w:rsidRPr="005A0F50" w:rsidRDefault="005A0F50" w:rsidP="005A0F50">
            <w:pPr>
              <w:widowControl/>
              <w:spacing w:line="360" w:lineRule="auto"/>
              <w:jc w:val="center"/>
              <w:rPr>
                <w:rFonts w:ascii="宋体" w:eastAsia="宋体" w:hAnsi="宋体" w:cs="仿宋" w:hint="eastAsia"/>
                <w:color w:val="000000"/>
                <w:kern w:val="0"/>
                <w:szCs w:val="18"/>
              </w:rPr>
            </w:pPr>
            <w:r w:rsidRPr="005A0F50">
              <w:rPr>
                <w:rFonts w:ascii="宋体" w:eastAsia="宋体" w:hAnsi="宋体" w:cs="仿宋" w:hint="eastAsia"/>
                <w:color w:val="000000"/>
                <w:kern w:val="0"/>
                <w:szCs w:val="18"/>
              </w:rPr>
              <w:t>工作阶段</w:t>
            </w:r>
          </w:p>
        </w:tc>
        <w:tc>
          <w:tcPr>
            <w:tcW w:w="2632" w:type="pct"/>
            <w:tcBorders>
              <w:top w:val="single" w:sz="4" w:space="0" w:color="auto"/>
              <w:left w:val="single" w:sz="4" w:space="0" w:color="auto"/>
              <w:bottom w:val="single" w:sz="4" w:space="0" w:color="auto"/>
              <w:right w:val="single" w:sz="4" w:space="0" w:color="auto"/>
            </w:tcBorders>
            <w:vAlign w:val="center"/>
          </w:tcPr>
          <w:p w:rsidR="005A0F50" w:rsidRPr="005A0F50" w:rsidRDefault="005A0F50" w:rsidP="005A0F50">
            <w:pPr>
              <w:widowControl/>
              <w:spacing w:line="360" w:lineRule="auto"/>
              <w:jc w:val="center"/>
              <w:rPr>
                <w:rFonts w:ascii="宋体" w:eastAsia="宋体" w:hAnsi="宋体" w:cs="仿宋" w:hint="eastAsia"/>
                <w:color w:val="000000"/>
                <w:kern w:val="0"/>
                <w:szCs w:val="18"/>
              </w:rPr>
            </w:pPr>
            <w:r w:rsidRPr="005A0F50">
              <w:rPr>
                <w:rFonts w:ascii="宋体" w:eastAsia="宋体" w:hAnsi="宋体" w:cs="仿宋" w:hint="eastAsia"/>
                <w:color w:val="000000"/>
                <w:kern w:val="0"/>
                <w:szCs w:val="18"/>
              </w:rPr>
              <w:t>时间进度计划</w:t>
            </w:r>
          </w:p>
        </w:tc>
      </w:tr>
      <w:tr w:rsidR="005A0F50" w:rsidRPr="005A0F50" w:rsidTr="004C50A5">
        <w:trPr>
          <w:trHeight w:val="284"/>
          <w:jc w:val="center"/>
        </w:trPr>
        <w:tc>
          <w:tcPr>
            <w:tcW w:w="556" w:type="pct"/>
            <w:tcBorders>
              <w:top w:val="single" w:sz="4" w:space="0" w:color="auto"/>
              <w:left w:val="single" w:sz="4" w:space="0" w:color="auto"/>
              <w:bottom w:val="single" w:sz="4" w:space="0" w:color="auto"/>
              <w:right w:val="single" w:sz="4" w:space="0" w:color="auto"/>
            </w:tcBorders>
            <w:vAlign w:val="center"/>
          </w:tcPr>
          <w:p w:rsidR="005A0F50" w:rsidRPr="005A0F50" w:rsidRDefault="005A0F50" w:rsidP="005A0F50">
            <w:pPr>
              <w:widowControl/>
              <w:spacing w:line="360" w:lineRule="auto"/>
              <w:jc w:val="center"/>
              <w:rPr>
                <w:rFonts w:ascii="宋体" w:eastAsia="宋体" w:hAnsi="宋体" w:cs="仿宋" w:hint="eastAsia"/>
                <w:color w:val="000000"/>
                <w:kern w:val="0"/>
                <w:szCs w:val="18"/>
              </w:rPr>
            </w:pPr>
            <w:r w:rsidRPr="005A0F50">
              <w:rPr>
                <w:rFonts w:ascii="宋体" w:eastAsia="宋体" w:hAnsi="宋体" w:cs="仿宋" w:hint="eastAsia"/>
                <w:color w:val="000000"/>
                <w:kern w:val="0"/>
                <w:szCs w:val="18"/>
              </w:rPr>
              <w:t>1</w:t>
            </w:r>
          </w:p>
        </w:tc>
        <w:tc>
          <w:tcPr>
            <w:tcW w:w="1810" w:type="pct"/>
            <w:tcBorders>
              <w:top w:val="single" w:sz="4" w:space="0" w:color="auto"/>
              <w:left w:val="single" w:sz="4" w:space="0" w:color="auto"/>
              <w:bottom w:val="single" w:sz="4" w:space="0" w:color="auto"/>
              <w:right w:val="single" w:sz="4" w:space="0" w:color="auto"/>
            </w:tcBorders>
            <w:vAlign w:val="center"/>
          </w:tcPr>
          <w:p w:rsidR="005A0F50" w:rsidRPr="005A0F50" w:rsidRDefault="005A0F50" w:rsidP="005A0F50">
            <w:pPr>
              <w:widowControl/>
              <w:spacing w:line="360" w:lineRule="auto"/>
              <w:jc w:val="center"/>
              <w:rPr>
                <w:rFonts w:ascii="宋体" w:eastAsia="宋体" w:hAnsi="宋体" w:cs="仿宋"/>
                <w:color w:val="000000"/>
                <w:kern w:val="0"/>
                <w:szCs w:val="18"/>
              </w:rPr>
            </w:pPr>
            <w:r w:rsidRPr="005A0F50">
              <w:rPr>
                <w:rFonts w:ascii="宋体" w:eastAsia="宋体" w:hAnsi="宋体" w:cs="仿宋" w:hint="eastAsia"/>
                <w:color w:val="000000"/>
                <w:kern w:val="0"/>
                <w:szCs w:val="18"/>
              </w:rPr>
              <w:t>前期准备</w:t>
            </w:r>
          </w:p>
        </w:tc>
        <w:tc>
          <w:tcPr>
            <w:tcW w:w="2632" w:type="pct"/>
            <w:tcBorders>
              <w:top w:val="single" w:sz="4" w:space="0" w:color="auto"/>
              <w:left w:val="single" w:sz="4" w:space="0" w:color="auto"/>
              <w:bottom w:val="single" w:sz="4" w:space="0" w:color="auto"/>
              <w:right w:val="single" w:sz="4" w:space="0" w:color="auto"/>
            </w:tcBorders>
            <w:vAlign w:val="center"/>
          </w:tcPr>
          <w:p w:rsidR="005A0F50" w:rsidRPr="005A0F50" w:rsidRDefault="005A0F50" w:rsidP="005A0F50">
            <w:pPr>
              <w:widowControl/>
              <w:spacing w:line="360" w:lineRule="auto"/>
              <w:jc w:val="center"/>
              <w:rPr>
                <w:rFonts w:ascii="宋体" w:eastAsia="宋体" w:hAnsi="宋体" w:cs="仿宋" w:hint="eastAsia"/>
                <w:color w:val="000000"/>
                <w:kern w:val="0"/>
                <w:szCs w:val="18"/>
              </w:rPr>
            </w:pPr>
            <w:r w:rsidRPr="005A0F50">
              <w:rPr>
                <w:rFonts w:ascii="宋体" w:eastAsia="宋体" w:hAnsi="宋体" w:cs="仿宋" w:hint="eastAsia"/>
                <w:color w:val="000000"/>
                <w:kern w:val="0"/>
                <w:szCs w:val="18"/>
              </w:rPr>
              <w:t>自合同签订之日起2个月内</w:t>
            </w:r>
          </w:p>
        </w:tc>
      </w:tr>
      <w:tr w:rsidR="005A0F50" w:rsidRPr="005A0F50" w:rsidTr="004C50A5">
        <w:trPr>
          <w:trHeight w:val="60"/>
          <w:jc w:val="center"/>
        </w:trPr>
        <w:tc>
          <w:tcPr>
            <w:tcW w:w="556" w:type="pct"/>
            <w:tcBorders>
              <w:top w:val="single" w:sz="4" w:space="0" w:color="auto"/>
              <w:left w:val="single" w:sz="4" w:space="0" w:color="auto"/>
              <w:bottom w:val="single" w:sz="4" w:space="0" w:color="auto"/>
              <w:right w:val="single" w:sz="4" w:space="0" w:color="auto"/>
            </w:tcBorders>
            <w:vAlign w:val="center"/>
          </w:tcPr>
          <w:p w:rsidR="005A0F50" w:rsidRPr="005A0F50" w:rsidRDefault="005A0F50" w:rsidP="005A0F50">
            <w:pPr>
              <w:widowControl/>
              <w:spacing w:line="360" w:lineRule="auto"/>
              <w:jc w:val="center"/>
              <w:rPr>
                <w:rFonts w:ascii="宋体" w:eastAsia="宋体" w:hAnsi="宋体" w:cs="仿宋" w:hint="eastAsia"/>
                <w:color w:val="000000"/>
                <w:kern w:val="0"/>
                <w:szCs w:val="18"/>
              </w:rPr>
            </w:pPr>
            <w:r w:rsidRPr="005A0F50">
              <w:rPr>
                <w:rFonts w:ascii="宋体" w:eastAsia="宋体" w:hAnsi="宋体" w:cs="仿宋" w:hint="eastAsia"/>
                <w:color w:val="000000"/>
                <w:kern w:val="0"/>
                <w:szCs w:val="18"/>
              </w:rPr>
              <w:t>2</w:t>
            </w:r>
          </w:p>
        </w:tc>
        <w:tc>
          <w:tcPr>
            <w:tcW w:w="1810" w:type="pct"/>
            <w:tcBorders>
              <w:top w:val="single" w:sz="4" w:space="0" w:color="auto"/>
              <w:left w:val="single" w:sz="4" w:space="0" w:color="auto"/>
              <w:bottom w:val="single" w:sz="4" w:space="0" w:color="auto"/>
              <w:right w:val="single" w:sz="4" w:space="0" w:color="auto"/>
            </w:tcBorders>
            <w:vAlign w:val="center"/>
          </w:tcPr>
          <w:p w:rsidR="005A0F50" w:rsidRPr="005A0F50" w:rsidRDefault="005A0F50" w:rsidP="005A0F50">
            <w:pPr>
              <w:widowControl/>
              <w:spacing w:line="360" w:lineRule="auto"/>
              <w:jc w:val="center"/>
              <w:rPr>
                <w:rFonts w:ascii="宋体" w:eastAsia="宋体" w:hAnsi="宋体" w:cs="仿宋"/>
                <w:color w:val="000000"/>
                <w:kern w:val="0"/>
                <w:szCs w:val="18"/>
              </w:rPr>
            </w:pPr>
            <w:r w:rsidRPr="005A0F50">
              <w:rPr>
                <w:rFonts w:ascii="宋体" w:eastAsia="宋体" w:hAnsi="宋体" w:cs="仿宋" w:hint="eastAsia"/>
                <w:color w:val="000000"/>
                <w:kern w:val="0"/>
                <w:szCs w:val="18"/>
              </w:rPr>
              <w:t>现状调研</w:t>
            </w:r>
          </w:p>
        </w:tc>
        <w:tc>
          <w:tcPr>
            <w:tcW w:w="2632" w:type="pct"/>
            <w:tcBorders>
              <w:top w:val="single" w:sz="4" w:space="0" w:color="auto"/>
              <w:left w:val="single" w:sz="4" w:space="0" w:color="auto"/>
              <w:bottom w:val="single" w:sz="4" w:space="0" w:color="auto"/>
              <w:right w:val="single" w:sz="4" w:space="0" w:color="auto"/>
            </w:tcBorders>
            <w:vAlign w:val="center"/>
          </w:tcPr>
          <w:p w:rsidR="005A0F50" w:rsidRPr="005A0F50" w:rsidRDefault="005A0F50" w:rsidP="005A0F50">
            <w:pPr>
              <w:widowControl/>
              <w:spacing w:line="360" w:lineRule="auto"/>
              <w:jc w:val="center"/>
              <w:rPr>
                <w:rFonts w:ascii="宋体" w:eastAsia="宋体" w:hAnsi="宋体" w:cs="仿宋" w:hint="eastAsia"/>
                <w:color w:val="000000"/>
                <w:kern w:val="0"/>
                <w:szCs w:val="18"/>
              </w:rPr>
            </w:pPr>
            <w:r w:rsidRPr="005A0F50">
              <w:rPr>
                <w:rFonts w:ascii="宋体" w:eastAsia="宋体" w:hAnsi="宋体" w:cs="仿宋" w:hint="eastAsia"/>
                <w:color w:val="000000"/>
                <w:kern w:val="0"/>
                <w:szCs w:val="18"/>
              </w:rPr>
              <w:t>自合同签订之日起4个月内</w:t>
            </w:r>
          </w:p>
        </w:tc>
      </w:tr>
      <w:tr w:rsidR="005A0F50" w:rsidRPr="005A0F50" w:rsidTr="004C50A5">
        <w:trPr>
          <w:trHeight w:val="60"/>
          <w:jc w:val="center"/>
        </w:trPr>
        <w:tc>
          <w:tcPr>
            <w:tcW w:w="556" w:type="pct"/>
            <w:tcBorders>
              <w:top w:val="single" w:sz="4" w:space="0" w:color="auto"/>
              <w:left w:val="single" w:sz="4" w:space="0" w:color="auto"/>
              <w:bottom w:val="single" w:sz="4" w:space="0" w:color="auto"/>
              <w:right w:val="single" w:sz="4" w:space="0" w:color="auto"/>
            </w:tcBorders>
            <w:vAlign w:val="center"/>
          </w:tcPr>
          <w:p w:rsidR="005A0F50" w:rsidRPr="005A0F50" w:rsidRDefault="005A0F50" w:rsidP="005A0F50">
            <w:pPr>
              <w:widowControl/>
              <w:spacing w:line="360" w:lineRule="auto"/>
              <w:jc w:val="center"/>
              <w:rPr>
                <w:rFonts w:ascii="宋体" w:eastAsia="宋体" w:hAnsi="宋体" w:cs="仿宋" w:hint="eastAsia"/>
                <w:color w:val="000000"/>
                <w:kern w:val="0"/>
                <w:szCs w:val="18"/>
              </w:rPr>
            </w:pPr>
            <w:r w:rsidRPr="005A0F50">
              <w:rPr>
                <w:rFonts w:ascii="宋体" w:eastAsia="宋体" w:hAnsi="宋体" w:cs="仿宋" w:hint="eastAsia"/>
                <w:color w:val="000000"/>
                <w:kern w:val="0"/>
                <w:szCs w:val="18"/>
              </w:rPr>
              <w:t>3</w:t>
            </w:r>
          </w:p>
        </w:tc>
        <w:tc>
          <w:tcPr>
            <w:tcW w:w="1810" w:type="pct"/>
            <w:tcBorders>
              <w:top w:val="single" w:sz="4" w:space="0" w:color="auto"/>
              <w:left w:val="single" w:sz="4" w:space="0" w:color="auto"/>
              <w:bottom w:val="single" w:sz="4" w:space="0" w:color="auto"/>
              <w:right w:val="single" w:sz="4" w:space="0" w:color="auto"/>
            </w:tcBorders>
            <w:vAlign w:val="center"/>
          </w:tcPr>
          <w:p w:rsidR="005A0F50" w:rsidRPr="005A0F50" w:rsidRDefault="005A0F50" w:rsidP="005A0F50">
            <w:pPr>
              <w:widowControl/>
              <w:spacing w:line="360" w:lineRule="auto"/>
              <w:jc w:val="center"/>
              <w:rPr>
                <w:rFonts w:ascii="宋体" w:eastAsia="宋体" w:hAnsi="宋体" w:cs="仿宋"/>
                <w:color w:val="000000"/>
                <w:kern w:val="0"/>
                <w:szCs w:val="18"/>
              </w:rPr>
            </w:pPr>
            <w:r w:rsidRPr="005A0F50">
              <w:rPr>
                <w:rFonts w:ascii="宋体" w:eastAsia="宋体" w:hAnsi="宋体" w:cs="仿宋" w:hint="eastAsia"/>
                <w:color w:val="000000"/>
                <w:kern w:val="0"/>
                <w:szCs w:val="18"/>
              </w:rPr>
              <w:t>初步成果</w:t>
            </w:r>
          </w:p>
        </w:tc>
        <w:tc>
          <w:tcPr>
            <w:tcW w:w="2632" w:type="pct"/>
            <w:tcBorders>
              <w:top w:val="single" w:sz="4" w:space="0" w:color="auto"/>
              <w:left w:val="single" w:sz="4" w:space="0" w:color="auto"/>
              <w:bottom w:val="single" w:sz="4" w:space="0" w:color="auto"/>
              <w:right w:val="single" w:sz="4" w:space="0" w:color="auto"/>
            </w:tcBorders>
            <w:vAlign w:val="center"/>
          </w:tcPr>
          <w:p w:rsidR="005A0F50" w:rsidRPr="005A0F50" w:rsidRDefault="005A0F50" w:rsidP="005A0F50">
            <w:pPr>
              <w:widowControl/>
              <w:spacing w:line="360" w:lineRule="auto"/>
              <w:jc w:val="center"/>
              <w:rPr>
                <w:rFonts w:ascii="宋体" w:eastAsia="宋体" w:hAnsi="宋体" w:cs="仿宋" w:hint="eastAsia"/>
                <w:color w:val="000000"/>
                <w:kern w:val="0"/>
                <w:szCs w:val="18"/>
              </w:rPr>
            </w:pPr>
            <w:r w:rsidRPr="005A0F50">
              <w:rPr>
                <w:rFonts w:ascii="宋体" w:eastAsia="宋体" w:hAnsi="宋体" w:cs="仿宋" w:hint="eastAsia"/>
                <w:color w:val="000000"/>
                <w:kern w:val="0"/>
                <w:szCs w:val="18"/>
              </w:rPr>
              <w:t>自合同签订之日起6个月内</w:t>
            </w:r>
          </w:p>
        </w:tc>
      </w:tr>
      <w:tr w:rsidR="005A0F50" w:rsidRPr="005A0F50" w:rsidTr="004C50A5">
        <w:trPr>
          <w:trHeight w:val="60"/>
          <w:jc w:val="center"/>
        </w:trPr>
        <w:tc>
          <w:tcPr>
            <w:tcW w:w="556" w:type="pct"/>
            <w:tcBorders>
              <w:top w:val="single" w:sz="4" w:space="0" w:color="auto"/>
              <w:left w:val="single" w:sz="4" w:space="0" w:color="auto"/>
              <w:bottom w:val="single" w:sz="4" w:space="0" w:color="auto"/>
              <w:right w:val="single" w:sz="4" w:space="0" w:color="auto"/>
            </w:tcBorders>
            <w:vAlign w:val="center"/>
          </w:tcPr>
          <w:p w:rsidR="005A0F50" w:rsidRPr="005A0F50" w:rsidRDefault="005A0F50" w:rsidP="005A0F50">
            <w:pPr>
              <w:widowControl/>
              <w:spacing w:line="360" w:lineRule="auto"/>
              <w:jc w:val="center"/>
              <w:rPr>
                <w:rFonts w:ascii="宋体" w:eastAsia="宋体" w:hAnsi="宋体" w:cs="仿宋" w:hint="eastAsia"/>
                <w:color w:val="000000"/>
                <w:kern w:val="0"/>
                <w:szCs w:val="18"/>
              </w:rPr>
            </w:pPr>
            <w:r w:rsidRPr="005A0F50">
              <w:rPr>
                <w:rFonts w:ascii="宋体" w:eastAsia="宋体" w:hAnsi="宋体" w:cs="仿宋" w:hint="eastAsia"/>
                <w:color w:val="000000"/>
                <w:kern w:val="0"/>
                <w:szCs w:val="18"/>
              </w:rPr>
              <w:lastRenderedPageBreak/>
              <w:t>4</w:t>
            </w:r>
          </w:p>
        </w:tc>
        <w:tc>
          <w:tcPr>
            <w:tcW w:w="1810" w:type="pct"/>
            <w:tcBorders>
              <w:top w:val="single" w:sz="4" w:space="0" w:color="auto"/>
              <w:left w:val="single" w:sz="4" w:space="0" w:color="auto"/>
              <w:bottom w:val="single" w:sz="4" w:space="0" w:color="auto"/>
              <w:right w:val="single" w:sz="4" w:space="0" w:color="auto"/>
            </w:tcBorders>
            <w:vAlign w:val="center"/>
          </w:tcPr>
          <w:p w:rsidR="005A0F50" w:rsidRPr="005A0F50" w:rsidRDefault="005A0F50" w:rsidP="005A0F50">
            <w:pPr>
              <w:widowControl/>
              <w:spacing w:line="360" w:lineRule="auto"/>
              <w:jc w:val="center"/>
              <w:rPr>
                <w:rFonts w:ascii="宋体" w:eastAsia="宋体" w:hAnsi="宋体" w:cs="仿宋" w:hint="eastAsia"/>
                <w:color w:val="000000"/>
                <w:kern w:val="0"/>
                <w:szCs w:val="18"/>
              </w:rPr>
            </w:pPr>
            <w:r w:rsidRPr="005A0F50">
              <w:rPr>
                <w:rFonts w:ascii="宋体" w:eastAsia="宋体" w:hAnsi="宋体" w:cs="仿宋" w:hint="eastAsia"/>
                <w:color w:val="000000"/>
                <w:kern w:val="0"/>
                <w:szCs w:val="18"/>
              </w:rPr>
              <w:t>中间成果</w:t>
            </w:r>
          </w:p>
        </w:tc>
        <w:tc>
          <w:tcPr>
            <w:tcW w:w="2632" w:type="pct"/>
            <w:tcBorders>
              <w:top w:val="single" w:sz="4" w:space="0" w:color="auto"/>
              <w:left w:val="single" w:sz="4" w:space="0" w:color="auto"/>
              <w:bottom w:val="single" w:sz="4" w:space="0" w:color="auto"/>
              <w:right w:val="single" w:sz="4" w:space="0" w:color="auto"/>
            </w:tcBorders>
            <w:vAlign w:val="center"/>
          </w:tcPr>
          <w:p w:rsidR="005A0F50" w:rsidRPr="005A0F50" w:rsidRDefault="005A0F50" w:rsidP="005A0F50">
            <w:pPr>
              <w:widowControl/>
              <w:spacing w:line="360" w:lineRule="auto"/>
              <w:jc w:val="center"/>
              <w:rPr>
                <w:rFonts w:ascii="宋体" w:eastAsia="宋体" w:hAnsi="宋体" w:cs="仿宋" w:hint="eastAsia"/>
                <w:color w:val="000000"/>
                <w:kern w:val="0"/>
                <w:szCs w:val="18"/>
              </w:rPr>
            </w:pPr>
            <w:r w:rsidRPr="005A0F50">
              <w:rPr>
                <w:rFonts w:ascii="宋体" w:eastAsia="宋体" w:hAnsi="宋体" w:cs="仿宋" w:hint="eastAsia"/>
                <w:color w:val="000000"/>
                <w:kern w:val="0"/>
                <w:szCs w:val="18"/>
              </w:rPr>
              <w:t>自合同签订之日起8个月内</w:t>
            </w:r>
          </w:p>
        </w:tc>
      </w:tr>
      <w:tr w:rsidR="005A0F50" w:rsidRPr="005A0F50" w:rsidTr="004C50A5">
        <w:trPr>
          <w:trHeight w:val="60"/>
          <w:jc w:val="center"/>
        </w:trPr>
        <w:tc>
          <w:tcPr>
            <w:tcW w:w="556" w:type="pct"/>
            <w:tcBorders>
              <w:top w:val="single" w:sz="4" w:space="0" w:color="auto"/>
              <w:left w:val="single" w:sz="4" w:space="0" w:color="auto"/>
              <w:bottom w:val="single" w:sz="4" w:space="0" w:color="auto"/>
              <w:right w:val="single" w:sz="4" w:space="0" w:color="auto"/>
            </w:tcBorders>
            <w:vAlign w:val="center"/>
          </w:tcPr>
          <w:p w:rsidR="005A0F50" w:rsidRPr="005A0F50" w:rsidRDefault="005A0F50" w:rsidP="005A0F50">
            <w:pPr>
              <w:widowControl/>
              <w:spacing w:line="360" w:lineRule="auto"/>
              <w:jc w:val="center"/>
              <w:rPr>
                <w:rFonts w:ascii="宋体" w:eastAsia="宋体" w:hAnsi="宋体" w:cs="仿宋" w:hint="eastAsia"/>
                <w:color w:val="000000"/>
                <w:kern w:val="0"/>
                <w:szCs w:val="18"/>
              </w:rPr>
            </w:pPr>
            <w:r w:rsidRPr="005A0F50">
              <w:rPr>
                <w:rFonts w:ascii="宋体" w:eastAsia="宋体" w:hAnsi="宋体" w:cs="仿宋" w:hint="eastAsia"/>
                <w:color w:val="000000"/>
                <w:kern w:val="0"/>
                <w:szCs w:val="18"/>
              </w:rPr>
              <w:t>5</w:t>
            </w:r>
          </w:p>
        </w:tc>
        <w:tc>
          <w:tcPr>
            <w:tcW w:w="1810" w:type="pct"/>
            <w:tcBorders>
              <w:top w:val="single" w:sz="4" w:space="0" w:color="auto"/>
              <w:left w:val="single" w:sz="4" w:space="0" w:color="auto"/>
              <w:bottom w:val="single" w:sz="4" w:space="0" w:color="auto"/>
              <w:right w:val="single" w:sz="4" w:space="0" w:color="auto"/>
            </w:tcBorders>
            <w:vAlign w:val="center"/>
          </w:tcPr>
          <w:p w:rsidR="005A0F50" w:rsidRPr="005A0F50" w:rsidRDefault="005A0F50" w:rsidP="005A0F50">
            <w:pPr>
              <w:widowControl/>
              <w:spacing w:line="360" w:lineRule="auto"/>
              <w:jc w:val="center"/>
              <w:rPr>
                <w:rFonts w:ascii="宋体" w:eastAsia="宋体" w:hAnsi="宋体" w:cs="仿宋"/>
                <w:color w:val="000000"/>
                <w:kern w:val="0"/>
                <w:szCs w:val="18"/>
              </w:rPr>
            </w:pPr>
            <w:r w:rsidRPr="005A0F50">
              <w:rPr>
                <w:rFonts w:ascii="宋体" w:eastAsia="宋体" w:hAnsi="宋体" w:cs="仿宋" w:hint="eastAsia"/>
                <w:color w:val="000000"/>
                <w:kern w:val="0"/>
                <w:szCs w:val="18"/>
              </w:rPr>
              <w:t>送审成果</w:t>
            </w:r>
          </w:p>
        </w:tc>
        <w:tc>
          <w:tcPr>
            <w:tcW w:w="2632" w:type="pct"/>
            <w:tcBorders>
              <w:top w:val="single" w:sz="4" w:space="0" w:color="auto"/>
              <w:left w:val="single" w:sz="4" w:space="0" w:color="auto"/>
              <w:bottom w:val="single" w:sz="4" w:space="0" w:color="auto"/>
              <w:right w:val="single" w:sz="4" w:space="0" w:color="auto"/>
            </w:tcBorders>
            <w:vAlign w:val="center"/>
          </w:tcPr>
          <w:p w:rsidR="005A0F50" w:rsidRPr="005A0F50" w:rsidRDefault="005A0F50" w:rsidP="005A0F50">
            <w:pPr>
              <w:widowControl/>
              <w:spacing w:line="360" w:lineRule="auto"/>
              <w:jc w:val="center"/>
              <w:rPr>
                <w:rFonts w:ascii="宋体" w:eastAsia="宋体" w:hAnsi="宋体" w:cs="仿宋" w:hint="eastAsia"/>
                <w:color w:val="000000"/>
                <w:kern w:val="0"/>
                <w:szCs w:val="18"/>
              </w:rPr>
            </w:pPr>
            <w:r w:rsidRPr="005A0F50">
              <w:rPr>
                <w:rFonts w:ascii="宋体" w:eastAsia="宋体" w:hAnsi="宋体" w:cs="仿宋" w:hint="eastAsia"/>
                <w:color w:val="000000"/>
                <w:kern w:val="0"/>
                <w:szCs w:val="18"/>
              </w:rPr>
              <w:t>自合同签订之日起10个月内</w:t>
            </w:r>
          </w:p>
        </w:tc>
      </w:tr>
      <w:tr w:rsidR="005A0F50" w:rsidRPr="005A0F50" w:rsidTr="004C50A5">
        <w:trPr>
          <w:trHeight w:val="60"/>
          <w:jc w:val="center"/>
        </w:trPr>
        <w:tc>
          <w:tcPr>
            <w:tcW w:w="556" w:type="pct"/>
            <w:tcBorders>
              <w:top w:val="single" w:sz="4" w:space="0" w:color="auto"/>
              <w:left w:val="single" w:sz="4" w:space="0" w:color="auto"/>
              <w:bottom w:val="single" w:sz="4" w:space="0" w:color="auto"/>
              <w:right w:val="single" w:sz="4" w:space="0" w:color="auto"/>
            </w:tcBorders>
            <w:vAlign w:val="center"/>
          </w:tcPr>
          <w:p w:rsidR="005A0F50" w:rsidRPr="005A0F50" w:rsidRDefault="005A0F50" w:rsidP="005A0F50">
            <w:pPr>
              <w:widowControl/>
              <w:spacing w:line="360" w:lineRule="auto"/>
              <w:jc w:val="center"/>
              <w:rPr>
                <w:rFonts w:ascii="宋体" w:eastAsia="宋体" w:hAnsi="宋体" w:cs="仿宋" w:hint="eastAsia"/>
                <w:color w:val="000000"/>
                <w:kern w:val="0"/>
                <w:szCs w:val="18"/>
              </w:rPr>
            </w:pPr>
            <w:r w:rsidRPr="005A0F50">
              <w:rPr>
                <w:rFonts w:ascii="宋体" w:eastAsia="宋体" w:hAnsi="宋体" w:cs="仿宋" w:hint="eastAsia"/>
                <w:color w:val="000000"/>
                <w:kern w:val="0"/>
                <w:szCs w:val="18"/>
              </w:rPr>
              <w:t>6</w:t>
            </w:r>
          </w:p>
        </w:tc>
        <w:tc>
          <w:tcPr>
            <w:tcW w:w="1810" w:type="pct"/>
            <w:tcBorders>
              <w:top w:val="single" w:sz="4" w:space="0" w:color="auto"/>
              <w:left w:val="single" w:sz="4" w:space="0" w:color="auto"/>
              <w:bottom w:val="single" w:sz="4" w:space="0" w:color="auto"/>
              <w:right w:val="single" w:sz="4" w:space="0" w:color="auto"/>
            </w:tcBorders>
            <w:vAlign w:val="center"/>
          </w:tcPr>
          <w:p w:rsidR="005A0F50" w:rsidRPr="005A0F50" w:rsidRDefault="005A0F50" w:rsidP="005A0F50">
            <w:pPr>
              <w:widowControl/>
              <w:spacing w:line="360" w:lineRule="auto"/>
              <w:jc w:val="center"/>
              <w:rPr>
                <w:rFonts w:ascii="宋体" w:eastAsia="宋体" w:hAnsi="宋体" w:cs="仿宋"/>
                <w:color w:val="000000"/>
                <w:kern w:val="0"/>
                <w:szCs w:val="18"/>
              </w:rPr>
            </w:pPr>
            <w:r w:rsidRPr="005A0F50">
              <w:rPr>
                <w:rFonts w:ascii="宋体" w:eastAsia="宋体" w:hAnsi="宋体" w:cs="仿宋" w:hint="eastAsia"/>
                <w:color w:val="000000"/>
                <w:kern w:val="0"/>
                <w:szCs w:val="18"/>
              </w:rPr>
              <w:t>报批归档</w:t>
            </w:r>
          </w:p>
        </w:tc>
        <w:tc>
          <w:tcPr>
            <w:tcW w:w="2632" w:type="pct"/>
            <w:tcBorders>
              <w:top w:val="single" w:sz="4" w:space="0" w:color="auto"/>
              <w:left w:val="single" w:sz="4" w:space="0" w:color="auto"/>
              <w:bottom w:val="single" w:sz="4" w:space="0" w:color="auto"/>
              <w:right w:val="single" w:sz="4" w:space="0" w:color="auto"/>
            </w:tcBorders>
            <w:vAlign w:val="center"/>
          </w:tcPr>
          <w:p w:rsidR="005A0F50" w:rsidRPr="005A0F50" w:rsidRDefault="005A0F50" w:rsidP="005A0F50">
            <w:pPr>
              <w:widowControl/>
              <w:spacing w:line="360" w:lineRule="auto"/>
              <w:jc w:val="center"/>
              <w:rPr>
                <w:rFonts w:ascii="宋体" w:eastAsia="宋体" w:hAnsi="宋体" w:cs="仿宋" w:hint="eastAsia"/>
                <w:color w:val="000000"/>
                <w:kern w:val="0"/>
                <w:szCs w:val="18"/>
              </w:rPr>
            </w:pPr>
            <w:r w:rsidRPr="005A0F50">
              <w:rPr>
                <w:rFonts w:ascii="宋体" w:eastAsia="宋体" w:hAnsi="宋体" w:cs="仿宋" w:hint="eastAsia"/>
                <w:color w:val="000000"/>
                <w:kern w:val="0"/>
                <w:szCs w:val="18"/>
              </w:rPr>
              <w:t>自合同签订之日起12个月内</w:t>
            </w:r>
          </w:p>
        </w:tc>
      </w:tr>
    </w:tbl>
    <w:p w:rsidR="005A0F50" w:rsidRPr="005A0F50" w:rsidRDefault="005A0F50" w:rsidP="005A0F50">
      <w:pPr>
        <w:spacing w:line="360" w:lineRule="auto"/>
        <w:ind w:firstLineChars="236" w:firstLine="566"/>
        <w:rPr>
          <w:rFonts w:ascii="宋体" w:eastAsia="宋体" w:hAnsi="宋体" w:cs="宋体" w:hint="eastAsia"/>
          <w:bCs/>
          <w:color w:val="000000"/>
          <w:sz w:val="24"/>
          <w:szCs w:val="24"/>
        </w:rPr>
      </w:pPr>
      <w:r w:rsidRPr="005A0F50">
        <w:rPr>
          <w:rFonts w:ascii="宋体" w:eastAsia="宋体" w:hAnsi="宋体" w:cs="宋体" w:hint="eastAsia"/>
          <w:bCs/>
          <w:color w:val="000000"/>
          <w:sz w:val="24"/>
          <w:szCs w:val="24"/>
        </w:rPr>
        <w:t>（六）项目人员要求</w:t>
      </w:r>
    </w:p>
    <w:p w:rsidR="005A0F50" w:rsidRPr="005A0F50" w:rsidRDefault="005A0F50" w:rsidP="005A0F50">
      <w:pPr>
        <w:spacing w:line="360" w:lineRule="auto"/>
        <w:ind w:firstLineChars="236" w:firstLine="566"/>
        <w:rPr>
          <w:rFonts w:ascii="宋体" w:eastAsia="宋体" w:hAnsi="宋体" w:cs="宋体" w:hint="eastAsia"/>
          <w:bCs/>
          <w:color w:val="000000"/>
          <w:sz w:val="24"/>
          <w:szCs w:val="24"/>
        </w:rPr>
      </w:pPr>
      <w:r w:rsidRPr="005A0F50">
        <w:rPr>
          <w:rFonts w:ascii="宋体" w:eastAsia="宋体" w:hAnsi="宋体" w:cs="宋体" w:hint="eastAsia"/>
          <w:bCs/>
          <w:color w:val="000000"/>
          <w:sz w:val="24"/>
          <w:szCs w:val="24"/>
        </w:rPr>
        <w:t>项目组主要成员不能少于8人（包含项目负责人），其中，正高级职称不少于1人，副高级职称不少于3名，中级职称研究人员不少于4名。</w:t>
      </w:r>
    </w:p>
    <w:p w:rsidR="005A0F50" w:rsidRPr="005A0F50" w:rsidRDefault="005A0F50" w:rsidP="005A0F50">
      <w:pPr>
        <w:spacing w:line="360" w:lineRule="auto"/>
        <w:ind w:firstLineChars="236" w:firstLine="566"/>
        <w:rPr>
          <w:rFonts w:ascii="宋体" w:eastAsia="宋体" w:hAnsi="宋体" w:cs="宋体" w:hint="eastAsia"/>
          <w:bCs/>
          <w:color w:val="000000"/>
          <w:sz w:val="24"/>
          <w:szCs w:val="24"/>
        </w:rPr>
      </w:pPr>
      <w:r w:rsidRPr="005A0F50">
        <w:rPr>
          <w:rFonts w:ascii="宋体" w:eastAsia="宋体" w:hAnsi="宋体" w:cs="宋体" w:hint="eastAsia"/>
          <w:bCs/>
          <w:color w:val="000000"/>
          <w:sz w:val="24"/>
          <w:szCs w:val="24"/>
        </w:rPr>
        <w:t>（七）成果要求</w:t>
      </w:r>
    </w:p>
    <w:p w:rsidR="005A0F50" w:rsidRPr="005A0F50" w:rsidRDefault="005A0F50" w:rsidP="005A0F50">
      <w:pPr>
        <w:spacing w:line="360" w:lineRule="auto"/>
        <w:ind w:firstLineChars="236" w:firstLine="566"/>
        <w:rPr>
          <w:rFonts w:ascii="宋体" w:eastAsia="宋体" w:hAnsi="宋体" w:cs="宋体" w:hint="eastAsia"/>
          <w:bCs/>
          <w:color w:val="000000"/>
          <w:sz w:val="24"/>
          <w:szCs w:val="24"/>
        </w:rPr>
      </w:pPr>
      <w:r w:rsidRPr="005A0F50">
        <w:rPr>
          <w:rFonts w:ascii="宋体" w:eastAsia="宋体" w:hAnsi="宋体" w:cs="宋体" w:hint="eastAsia"/>
          <w:bCs/>
          <w:color w:val="000000"/>
          <w:sz w:val="24"/>
          <w:szCs w:val="24"/>
        </w:rPr>
        <w:t>（1）《深圳市光明区森林防火规划（2026-2035年）》文本报告，word格式，电子、纸质。</w:t>
      </w:r>
    </w:p>
    <w:p w:rsidR="005A0F50" w:rsidRPr="005A0F50" w:rsidRDefault="005A0F50" w:rsidP="005A0F50">
      <w:pPr>
        <w:spacing w:line="360" w:lineRule="auto"/>
        <w:ind w:firstLineChars="236" w:firstLine="566"/>
        <w:rPr>
          <w:rFonts w:ascii="宋体" w:eastAsia="宋体" w:hAnsi="宋体" w:cs="宋体" w:hint="eastAsia"/>
          <w:bCs/>
          <w:color w:val="000000"/>
          <w:sz w:val="24"/>
          <w:szCs w:val="24"/>
        </w:rPr>
      </w:pPr>
      <w:r w:rsidRPr="005A0F50">
        <w:rPr>
          <w:rFonts w:ascii="宋体" w:eastAsia="宋体" w:hAnsi="宋体" w:cs="宋体" w:hint="eastAsia"/>
          <w:bCs/>
          <w:color w:val="000000"/>
          <w:sz w:val="24"/>
          <w:szCs w:val="24"/>
        </w:rPr>
        <w:t>（2） 《深圳市光明区森林防火规划（2026-2035年）》编制说明书，word格式，电子、纸质。</w:t>
      </w:r>
    </w:p>
    <w:p w:rsidR="005A0F50" w:rsidRPr="005A0F50" w:rsidRDefault="005A0F50" w:rsidP="005A0F50">
      <w:pPr>
        <w:spacing w:line="360" w:lineRule="auto"/>
        <w:ind w:firstLineChars="236" w:firstLine="566"/>
        <w:rPr>
          <w:rFonts w:ascii="宋体" w:eastAsia="宋体" w:hAnsi="宋体" w:cs="宋体" w:hint="eastAsia"/>
          <w:bCs/>
          <w:color w:val="000000"/>
          <w:sz w:val="24"/>
          <w:szCs w:val="24"/>
        </w:rPr>
      </w:pPr>
      <w:r w:rsidRPr="005A0F50">
        <w:rPr>
          <w:rFonts w:ascii="宋体" w:eastAsia="宋体" w:hAnsi="宋体" w:cs="宋体" w:hint="eastAsia"/>
          <w:bCs/>
          <w:color w:val="000000"/>
          <w:sz w:val="24"/>
          <w:szCs w:val="24"/>
        </w:rPr>
        <w:t>（3） 《深圳市光明区森林防火规划（2026-2035年）》图件，PDF格式，电子、纸质。</w:t>
      </w:r>
    </w:p>
    <w:p w:rsidR="005A0F50" w:rsidRPr="005A0F50" w:rsidRDefault="005A0F50" w:rsidP="005A0F50">
      <w:pPr>
        <w:spacing w:line="360" w:lineRule="auto"/>
        <w:ind w:firstLineChars="236" w:firstLine="566"/>
        <w:rPr>
          <w:rFonts w:ascii="宋体" w:eastAsia="宋体" w:hAnsi="宋体" w:cs="宋体" w:hint="eastAsia"/>
          <w:bCs/>
          <w:color w:val="000000"/>
          <w:sz w:val="24"/>
          <w:szCs w:val="24"/>
        </w:rPr>
      </w:pPr>
      <w:r w:rsidRPr="005A0F50">
        <w:rPr>
          <w:rFonts w:ascii="宋体" w:eastAsia="宋体" w:hAnsi="宋体" w:cs="宋体" w:hint="eastAsia"/>
          <w:bCs/>
          <w:color w:val="000000"/>
          <w:sz w:val="24"/>
          <w:szCs w:val="24"/>
        </w:rPr>
        <w:t>（4） 《深圳市光明区森林防火规划（2026-2035年）》数据库，GDB格式，电子。</w:t>
      </w:r>
    </w:p>
    <w:p w:rsidR="005A0F50" w:rsidRPr="005A0F50" w:rsidRDefault="005A0F50" w:rsidP="005A0F50">
      <w:pPr>
        <w:spacing w:line="360" w:lineRule="auto"/>
        <w:ind w:firstLineChars="236" w:firstLine="566"/>
        <w:rPr>
          <w:rFonts w:ascii="宋体" w:eastAsia="宋体" w:hAnsi="宋体" w:cs="宋体" w:hint="eastAsia"/>
          <w:bCs/>
          <w:color w:val="000000"/>
          <w:sz w:val="24"/>
          <w:szCs w:val="24"/>
        </w:rPr>
      </w:pPr>
      <w:r w:rsidRPr="005A0F50">
        <w:rPr>
          <w:rFonts w:ascii="宋体" w:eastAsia="宋体" w:hAnsi="宋体" w:cs="宋体" w:hint="eastAsia"/>
          <w:bCs/>
          <w:color w:val="000000"/>
          <w:sz w:val="24"/>
          <w:szCs w:val="24"/>
        </w:rPr>
        <w:t>（5） 《深圳市光明区森林防火规划（2026-2035年）》实施计划，word格式，电子、纸质。</w:t>
      </w:r>
    </w:p>
    <w:p w:rsidR="005A0F50" w:rsidRPr="005A0F50" w:rsidRDefault="005A0F50" w:rsidP="005A0F50">
      <w:pPr>
        <w:spacing w:line="360" w:lineRule="auto"/>
        <w:ind w:firstLineChars="236" w:firstLine="566"/>
        <w:rPr>
          <w:rFonts w:ascii="宋体" w:eastAsia="宋体" w:hAnsi="宋体" w:cs="宋体" w:hint="eastAsia"/>
          <w:bCs/>
          <w:color w:val="000000"/>
          <w:sz w:val="24"/>
          <w:szCs w:val="24"/>
        </w:rPr>
      </w:pPr>
      <w:r w:rsidRPr="005A0F50">
        <w:rPr>
          <w:rFonts w:ascii="宋体" w:eastAsia="宋体" w:hAnsi="宋体" w:cs="宋体" w:hint="eastAsia"/>
          <w:bCs/>
          <w:color w:val="000000"/>
          <w:sz w:val="24"/>
          <w:szCs w:val="24"/>
        </w:rPr>
        <w:t>（八）售后服务内容、要求和期限</w:t>
      </w:r>
    </w:p>
    <w:p w:rsidR="005A0F50" w:rsidRPr="005A0F50" w:rsidRDefault="005A0F50" w:rsidP="005A0F50">
      <w:pPr>
        <w:spacing w:line="360" w:lineRule="auto"/>
        <w:ind w:firstLineChars="236" w:firstLine="566"/>
        <w:rPr>
          <w:rFonts w:ascii="宋体" w:eastAsia="宋体" w:hAnsi="宋体" w:cs="宋体" w:hint="eastAsia"/>
          <w:bCs/>
          <w:color w:val="000000"/>
          <w:sz w:val="24"/>
          <w:szCs w:val="24"/>
        </w:rPr>
      </w:pPr>
      <w:r w:rsidRPr="005A0F50">
        <w:rPr>
          <w:rFonts w:ascii="宋体" w:eastAsia="宋体" w:hAnsi="宋体" w:cs="宋体" w:hint="eastAsia"/>
          <w:bCs/>
          <w:color w:val="000000"/>
          <w:sz w:val="24"/>
          <w:szCs w:val="24"/>
        </w:rPr>
        <w:t>（1）投标人在投标文件中应提供项目服务承诺和售后服务计划；</w:t>
      </w:r>
    </w:p>
    <w:p w:rsidR="005A0F50" w:rsidRPr="005A0F50" w:rsidRDefault="005A0F50" w:rsidP="005A0F50">
      <w:pPr>
        <w:spacing w:line="360" w:lineRule="auto"/>
        <w:ind w:firstLineChars="236" w:firstLine="566"/>
        <w:rPr>
          <w:rFonts w:ascii="宋体" w:eastAsia="宋体" w:hAnsi="宋体" w:cs="宋体" w:hint="eastAsia"/>
          <w:bCs/>
          <w:color w:val="000000"/>
          <w:sz w:val="24"/>
          <w:szCs w:val="24"/>
        </w:rPr>
      </w:pPr>
      <w:r w:rsidRPr="005A0F50">
        <w:rPr>
          <w:rFonts w:ascii="宋体" w:eastAsia="宋体" w:hAnsi="宋体" w:cs="宋体" w:hint="eastAsia"/>
          <w:bCs/>
          <w:color w:val="000000"/>
          <w:sz w:val="24"/>
          <w:szCs w:val="24"/>
        </w:rPr>
        <w:t>（2）安排专人负责售后技术支持，并提供其联系手机、电话、传真、Email；如人员需要调整应及时通知采购人；</w:t>
      </w:r>
    </w:p>
    <w:p w:rsidR="005A0F50" w:rsidRPr="005A0F50" w:rsidRDefault="005A0F50" w:rsidP="005A0F50">
      <w:pPr>
        <w:spacing w:line="360" w:lineRule="auto"/>
        <w:ind w:firstLineChars="236" w:firstLine="566"/>
        <w:rPr>
          <w:rFonts w:ascii="宋体" w:eastAsia="宋体" w:hAnsi="宋体" w:cs="宋体" w:hint="eastAsia"/>
          <w:bCs/>
          <w:color w:val="000000"/>
          <w:sz w:val="24"/>
          <w:szCs w:val="24"/>
        </w:rPr>
      </w:pPr>
      <w:r w:rsidRPr="005A0F50">
        <w:rPr>
          <w:rFonts w:ascii="宋体" w:eastAsia="宋体" w:hAnsi="宋体" w:cs="宋体" w:hint="eastAsia"/>
          <w:bCs/>
          <w:color w:val="000000"/>
          <w:sz w:val="24"/>
          <w:szCs w:val="24"/>
        </w:rPr>
        <w:t>（3）售后服务期限从最终成果完成验收之日起3年以内，投标人仍应配合采购人就本项目提供必要的技术支撑、规划变更、规划实施咨询。若国家有明确规定的质量保证期高于此质量保证期的，按国家规定执行。</w:t>
      </w:r>
    </w:p>
    <w:p w:rsidR="005A0F50" w:rsidRPr="005A0F50" w:rsidRDefault="005A0F50" w:rsidP="005A0F50">
      <w:pPr>
        <w:spacing w:line="360" w:lineRule="auto"/>
        <w:ind w:firstLineChars="236" w:firstLine="566"/>
        <w:rPr>
          <w:rFonts w:ascii="宋体" w:eastAsia="宋体" w:hAnsi="宋体" w:cs="宋体" w:hint="eastAsia"/>
          <w:bCs/>
          <w:color w:val="000000"/>
          <w:sz w:val="24"/>
          <w:szCs w:val="24"/>
        </w:rPr>
      </w:pPr>
      <w:r w:rsidRPr="005A0F50">
        <w:rPr>
          <w:rFonts w:ascii="宋体" w:eastAsia="宋体" w:hAnsi="宋体" w:cs="宋体" w:hint="eastAsia"/>
          <w:bCs/>
          <w:color w:val="000000"/>
          <w:sz w:val="24"/>
          <w:szCs w:val="24"/>
        </w:rPr>
        <w:t>（九）项目其他要求</w:t>
      </w:r>
    </w:p>
    <w:p w:rsidR="005A0F50" w:rsidRPr="005A0F50" w:rsidRDefault="005A0F50" w:rsidP="005A0F50">
      <w:pPr>
        <w:spacing w:line="360" w:lineRule="auto"/>
        <w:ind w:firstLineChars="236" w:firstLine="566"/>
        <w:rPr>
          <w:rFonts w:ascii="宋体" w:eastAsia="宋体" w:hAnsi="宋体" w:cs="宋体"/>
          <w:bCs/>
          <w:color w:val="000000"/>
          <w:sz w:val="24"/>
          <w:szCs w:val="24"/>
        </w:rPr>
      </w:pPr>
      <w:r w:rsidRPr="005A0F50">
        <w:rPr>
          <w:rFonts w:ascii="宋体" w:eastAsia="宋体" w:hAnsi="宋体" w:cs="宋体" w:hint="eastAsia"/>
          <w:bCs/>
          <w:color w:val="000000"/>
          <w:sz w:val="24"/>
          <w:szCs w:val="24"/>
        </w:rPr>
        <w:t>（1）投标单位必须签署《政府采购投标及履约承诺函》。</w:t>
      </w:r>
    </w:p>
    <w:p w:rsidR="005A0F50" w:rsidRPr="005A0F50" w:rsidRDefault="005A0F50" w:rsidP="005A0F50">
      <w:pPr>
        <w:spacing w:line="360" w:lineRule="auto"/>
        <w:ind w:firstLineChars="236" w:firstLine="566"/>
        <w:rPr>
          <w:rFonts w:ascii="宋体" w:eastAsia="宋体" w:hAnsi="宋体" w:cs="宋体" w:hint="eastAsia"/>
          <w:bCs/>
          <w:color w:val="000000"/>
          <w:sz w:val="24"/>
          <w:szCs w:val="24"/>
        </w:rPr>
      </w:pPr>
      <w:r w:rsidRPr="005A0F50">
        <w:rPr>
          <w:rFonts w:ascii="宋体" w:eastAsia="宋体" w:hAnsi="宋体" w:cs="宋体" w:hint="eastAsia"/>
          <w:bCs/>
          <w:color w:val="000000"/>
          <w:sz w:val="24"/>
          <w:szCs w:val="24"/>
        </w:rPr>
        <w:t>（2）投标单位必须保守国家机密，不得泄露采购方所提供的属国家秘密的信息和数据。未经采购方允许，不得使用或者以任何方式给任何第三方提供本项目成果或相关信息、数据等。</w:t>
      </w:r>
    </w:p>
    <w:p w:rsidR="005A0F50" w:rsidRPr="005A0F50" w:rsidRDefault="005A0F50" w:rsidP="005A0F50">
      <w:pPr>
        <w:spacing w:line="360" w:lineRule="auto"/>
        <w:outlineLvl w:val="1"/>
        <w:rPr>
          <w:rFonts w:ascii="宋体" w:eastAsia="宋体" w:hAnsi="宋体" w:cs="Times New Roman" w:hint="eastAsia"/>
          <w:b/>
          <w:bCs/>
          <w:kern w:val="0"/>
          <w:sz w:val="28"/>
          <w:szCs w:val="28"/>
          <w:lang/>
        </w:rPr>
      </w:pPr>
      <w:bookmarkStart w:id="2" w:name="_Toc15639"/>
      <w:proofErr w:type="spellStart"/>
      <w:r w:rsidRPr="005A0F50">
        <w:rPr>
          <w:rFonts w:ascii="宋体" w:eastAsia="宋体" w:hAnsi="宋体" w:cs="Times New Roman" w:hint="eastAsia"/>
          <w:b/>
          <w:bCs/>
          <w:kern w:val="0"/>
          <w:sz w:val="28"/>
          <w:szCs w:val="28"/>
          <w:lang/>
        </w:rPr>
        <w:lastRenderedPageBreak/>
        <w:t>三、商务要求</w:t>
      </w:r>
      <w:bookmarkEnd w:id="2"/>
      <w:proofErr w:type="spellEnd"/>
    </w:p>
    <w:p w:rsidR="005A0F50" w:rsidRPr="005A0F50" w:rsidRDefault="005A0F50" w:rsidP="005A0F50">
      <w:pPr>
        <w:spacing w:line="360" w:lineRule="auto"/>
        <w:ind w:firstLineChars="202" w:firstLine="487"/>
        <w:rPr>
          <w:rFonts w:ascii="宋体" w:eastAsia="宋体" w:hAnsi="宋体" w:cs="宋体" w:hint="eastAsia"/>
          <w:b/>
          <w:bCs/>
          <w:color w:val="000000"/>
          <w:sz w:val="24"/>
          <w:szCs w:val="24"/>
        </w:rPr>
      </w:pPr>
      <w:r w:rsidRPr="005A0F50">
        <w:rPr>
          <w:rFonts w:ascii="宋体" w:eastAsia="宋体" w:hAnsi="宋体" w:cs="宋体" w:hint="eastAsia"/>
          <w:b/>
          <w:bCs/>
          <w:color w:val="000000"/>
          <w:sz w:val="24"/>
          <w:szCs w:val="24"/>
        </w:rPr>
        <w:t>1、报价要求</w:t>
      </w:r>
    </w:p>
    <w:p w:rsidR="005A0F50" w:rsidRPr="005A0F50" w:rsidRDefault="005A0F50" w:rsidP="005A0F50">
      <w:pPr>
        <w:spacing w:line="360" w:lineRule="auto"/>
        <w:ind w:firstLineChars="202" w:firstLine="485"/>
        <w:rPr>
          <w:rFonts w:ascii="宋体" w:eastAsia="宋体" w:hAnsi="宋体" w:cs="宋体" w:hint="eastAsia"/>
          <w:bCs/>
          <w:color w:val="000000"/>
          <w:sz w:val="24"/>
          <w:szCs w:val="24"/>
        </w:rPr>
      </w:pPr>
      <w:r w:rsidRPr="005A0F50">
        <w:rPr>
          <w:rFonts w:ascii="宋体" w:eastAsia="宋体" w:hAnsi="宋体" w:cs="宋体" w:hint="eastAsia"/>
          <w:bCs/>
          <w:color w:val="000000"/>
          <w:sz w:val="24"/>
          <w:szCs w:val="24"/>
        </w:rPr>
        <w:t>（1）本项目服务费采用包干制，总价包括投标人完成本招标项目的所有服务费、专家咨询费、会务费、税费等的全部费用；</w:t>
      </w:r>
    </w:p>
    <w:p w:rsidR="005A0F50" w:rsidRPr="005A0F50" w:rsidRDefault="005A0F50" w:rsidP="005A0F50">
      <w:pPr>
        <w:spacing w:line="360" w:lineRule="auto"/>
        <w:ind w:firstLineChars="202" w:firstLine="485"/>
        <w:rPr>
          <w:rFonts w:ascii="宋体" w:eastAsia="宋体" w:hAnsi="宋体" w:cs="宋体" w:hint="eastAsia"/>
          <w:bCs/>
          <w:color w:val="000000"/>
          <w:sz w:val="24"/>
          <w:szCs w:val="24"/>
        </w:rPr>
      </w:pPr>
      <w:r w:rsidRPr="005A0F50">
        <w:rPr>
          <w:rFonts w:ascii="宋体" w:eastAsia="宋体" w:hAnsi="宋体" w:cs="宋体" w:hint="eastAsia"/>
          <w:bCs/>
          <w:color w:val="000000"/>
          <w:sz w:val="24"/>
          <w:szCs w:val="24"/>
        </w:rPr>
        <w:t>（2）本项目财政预算为：人民币</w:t>
      </w:r>
      <w:proofErr w:type="gramStart"/>
      <w:r w:rsidRPr="005A0F50">
        <w:rPr>
          <w:rFonts w:ascii="宋体" w:eastAsia="宋体" w:hAnsi="宋体" w:cs="宋体" w:hint="eastAsia"/>
          <w:bCs/>
          <w:color w:val="000000"/>
          <w:sz w:val="24"/>
          <w:szCs w:val="24"/>
        </w:rPr>
        <w:t>陆拾肆万捌仟</w:t>
      </w:r>
      <w:proofErr w:type="gramEnd"/>
      <w:r w:rsidRPr="005A0F50">
        <w:rPr>
          <w:rFonts w:ascii="宋体" w:eastAsia="宋体" w:hAnsi="宋体" w:cs="宋体" w:hint="eastAsia"/>
          <w:bCs/>
          <w:color w:val="000000"/>
          <w:sz w:val="24"/>
          <w:szCs w:val="24"/>
        </w:rPr>
        <w:t>元整（648000.00元）。投标人的投标报价不得超过财政预算限额。投标人应根据本企业的成本自行决定报价，但不得以低于市场成本的报价投标；</w:t>
      </w:r>
    </w:p>
    <w:p w:rsidR="005A0F50" w:rsidRPr="005A0F50" w:rsidRDefault="005A0F50" w:rsidP="005A0F50">
      <w:pPr>
        <w:spacing w:line="360" w:lineRule="auto"/>
        <w:ind w:firstLineChars="202" w:firstLine="485"/>
        <w:rPr>
          <w:rFonts w:ascii="宋体" w:eastAsia="宋体" w:hAnsi="宋体" w:cs="宋体" w:hint="eastAsia"/>
          <w:bCs/>
          <w:color w:val="000000"/>
          <w:sz w:val="24"/>
          <w:szCs w:val="24"/>
        </w:rPr>
      </w:pPr>
      <w:r w:rsidRPr="005A0F50">
        <w:rPr>
          <w:rFonts w:ascii="宋体" w:eastAsia="宋体" w:hAnsi="宋体" w:cs="宋体" w:hint="eastAsia"/>
          <w:bCs/>
          <w:color w:val="000000"/>
          <w:sz w:val="24"/>
          <w:szCs w:val="24"/>
        </w:rPr>
        <w:t>（3）投标人的投标报价，应是本项目招标范围和招标文件及合同条款上所列的各项内容中所述的全部，并以投标人在投标报价中提出的综合单价或总价为依据；</w:t>
      </w:r>
    </w:p>
    <w:p w:rsidR="005A0F50" w:rsidRPr="005A0F50" w:rsidRDefault="005A0F50" w:rsidP="005A0F50">
      <w:pPr>
        <w:spacing w:line="360" w:lineRule="auto"/>
        <w:ind w:firstLineChars="202" w:firstLine="485"/>
        <w:rPr>
          <w:rFonts w:ascii="宋体" w:eastAsia="宋体" w:hAnsi="宋体" w:cs="宋体" w:hint="eastAsia"/>
          <w:bCs/>
          <w:color w:val="000000"/>
          <w:sz w:val="24"/>
          <w:szCs w:val="24"/>
        </w:rPr>
      </w:pPr>
      <w:r w:rsidRPr="005A0F50">
        <w:rPr>
          <w:rFonts w:ascii="宋体" w:eastAsia="宋体" w:hAnsi="宋体" w:cs="宋体" w:hint="eastAsia"/>
          <w:bCs/>
          <w:color w:val="000000"/>
          <w:sz w:val="24"/>
          <w:szCs w:val="24"/>
        </w:rPr>
        <w:t>（4）在合同实施期间，服务费用不随国家政策或法规、标准及市场因素的变化而进行调整。</w:t>
      </w:r>
    </w:p>
    <w:p w:rsidR="005A0F50" w:rsidRPr="005A0F50" w:rsidRDefault="005A0F50" w:rsidP="005A0F50">
      <w:pPr>
        <w:spacing w:line="360" w:lineRule="auto"/>
        <w:ind w:firstLineChars="202" w:firstLine="487"/>
        <w:rPr>
          <w:rFonts w:ascii="宋体" w:eastAsia="宋体" w:hAnsi="宋体" w:cs="宋体" w:hint="eastAsia"/>
          <w:b/>
          <w:bCs/>
          <w:color w:val="000000"/>
          <w:sz w:val="24"/>
          <w:szCs w:val="24"/>
        </w:rPr>
      </w:pPr>
      <w:r w:rsidRPr="005A0F50">
        <w:rPr>
          <w:rFonts w:ascii="宋体" w:eastAsia="宋体" w:hAnsi="宋体" w:cs="宋体" w:hint="eastAsia"/>
          <w:b/>
          <w:bCs/>
          <w:color w:val="000000"/>
          <w:sz w:val="24"/>
          <w:szCs w:val="24"/>
        </w:rPr>
        <w:t>2、付款方式</w:t>
      </w:r>
    </w:p>
    <w:p w:rsidR="005A0F50" w:rsidRPr="005A0F50" w:rsidRDefault="005A0F50" w:rsidP="005A0F50">
      <w:pPr>
        <w:spacing w:line="360" w:lineRule="auto"/>
        <w:ind w:firstLineChars="202" w:firstLine="485"/>
        <w:rPr>
          <w:rFonts w:ascii="宋体" w:eastAsia="宋体" w:hAnsi="宋体" w:cs="宋体" w:hint="eastAsia"/>
          <w:bCs/>
          <w:color w:val="000000"/>
          <w:sz w:val="24"/>
          <w:szCs w:val="24"/>
        </w:rPr>
      </w:pPr>
      <w:r w:rsidRPr="005A0F50">
        <w:rPr>
          <w:rFonts w:ascii="宋体" w:eastAsia="宋体" w:hAnsi="宋体" w:cs="宋体" w:hint="eastAsia"/>
          <w:bCs/>
          <w:color w:val="000000"/>
          <w:sz w:val="24"/>
          <w:szCs w:val="24"/>
        </w:rPr>
        <w:t>按合同约定分期付款。</w:t>
      </w:r>
    </w:p>
    <w:p w:rsidR="005A0F50" w:rsidRPr="005A0F50" w:rsidRDefault="005A0F50" w:rsidP="005A0F50">
      <w:pPr>
        <w:spacing w:line="360" w:lineRule="auto"/>
        <w:ind w:firstLineChars="202" w:firstLine="487"/>
        <w:rPr>
          <w:rFonts w:ascii="宋体" w:eastAsia="宋体" w:hAnsi="宋体" w:cs="宋体" w:hint="eastAsia"/>
          <w:b/>
          <w:bCs/>
          <w:color w:val="000000"/>
          <w:sz w:val="24"/>
          <w:szCs w:val="24"/>
        </w:rPr>
      </w:pPr>
      <w:r w:rsidRPr="005A0F50">
        <w:rPr>
          <w:rFonts w:ascii="宋体" w:eastAsia="宋体" w:hAnsi="宋体" w:cs="宋体" w:hint="eastAsia"/>
          <w:b/>
          <w:bCs/>
          <w:color w:val="000000"/>
          <w:sz w:val="24"/>
          <w:szCs w:val="24"/>
        </w:rPr>
        <w:t>3、违约责任</w:t>
      </w:r>
    </w:p>
    <w:p w:rsidR="005A0F50" w:rsidRPr="005A0F50" w:rsidRDefault="005A0F50" w:rsidP="005A0F50">
      <w:pPr>
        <w:spacing w:line="360" w:lineRule="auto"/>
        <w:ind w:firstLineChars="202" w:firstLine="485"/>
        <w:rPr>
          <w:rFonts w:ascii="宋体" w:eastAsia="宋体" w:hAnsi="宋体" w:cs="宋体" w:hint="eastAsia"/>
          <w:bCs/>
          <w:color w:val="000000"/>
          <w:sz w:val="24"/>
          <w:szCs w:val="24"/>
        </w:rPr>
      </w:pPr>
      <w:r w:rsidRPr="005A0F50">
        <w:rPr>
          <w:rFonts w:ascii="宋体" w:eastAsia="宋体" w:hAnsi="宋体" w:cs="宋体" w:hint="eastAsia"/>
          <w:bCs/>
          <w:color w:val="000000"/>
          <w:sz w:val="24"/>
          <w:szCs w:val="24"/>
        </w:rPr>
        <w:t>采购人应遵守国家及地方相关法律、法规规定，如有违反，将负相关法律责任。</w:t>
      </w:r>
    </w:p>
    <w:p w:rsidR="005A0F50" w:rsidRPr="005A0F50" w:rsidRDefault="005A0F50" w:rsidP="005A0F50">
      <w:pPr>
        <w:spacing w:line="360" w:lineRule="auto"/>
        <w:ind w:firstLineChars="202" w:firstLine="487"/>
        <w:rPr>
          <w:rFonts w:ascii="宋体" w:eastAsia="宋体" w:hAnsi="宋体" w:cs="宋体" w:hint="eastAsia"/>
          <w:b/>
          <w:bCs/>
          <w:color w:val="000000"/>
          <w:sz w:val="24"/>
          <w:szCs w:val="24"/>
        </w:rPr>
      </w:pPr>
      <w:r w:rsidRPr="005A0F50">
        <w:rPr>
          <w:rFonts w:ascii="宋体" w:eastAsia="宋体" w:hAnsi="宋体" w:cs="宋体" w:hint="eastAsia"/>
          <w:b/>
          <w:bCs/>
          <w:color w:val="000000"/>
          <w:sz w:val="24"/>
          <w:szCs w:val="24"/>
        </w:rPr>
        <w:t>4、服务质量监督和项目验收要求</w:t>
      </w:r>
    </w:p>
    <w:p w:rsidR="005A0F50" w:rsidRPr="005A0F50" w:rsidRDefault="005A0F50" w:rsidP="005A0F50">
      <w:pPr>
        <w:spacing w:line="360" w:lineRule="auto"/>
        <w:ind w:firstLineChars="202" w:firstLine="485"/>
        <w:rPr>
          <w:rFonts w:ascii="宋体" w:eastAsia="宋体" w:hAnsi="宋体" w:cs="Times New Roman" w:hint="eastAsia"/>
          <w:bCs/>
          <w:sz w:val="24"/>
          <w:szCs w:val="24"/>
        </w:rPr>
      </w:pPr>
      <w:r w:rsidRPr="005A0F50">
        <w:rPr>
          <w:rFonts w:ascii="宋体" w:eastAsia="宋体" w:hAnsi="宋体" w:cs="宋体" w:hint="eastAsia"/>
          <w:bCs/>
          <w:color w:val="000000"/>
          <w:sz w:val="24"/>
          <w:szCs w:val="24"/>
        </w:rPr>
        <w:t>中标方按采购方的招标技术及时间要求，完成相应工作并提交全部成果后，由采购方进行项目验收。</w:t>
      </w:r>
    </w:p>
    <w:p w:rsidR="00934667" w:rsidRPr="005A0F50" w:rsidRDefault="005A0F50"/>
    <w:sectPr w:rsidR="00934667" w:rsidRPr="005A0F50" w:rsidSect="0094277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4819FB"/>
    <w:multiLevelType w:val="multilevel"/>
    <w:tmpl w:val="544819FB"/>
    <w:lvl w:ilvl="0">
      <w:start w:val="1"/>
      <w:numFmt w:val="chineseCountingThousand"/>
      <w:suff w:val="nothing"/>
      <w:lvlText w:val="%1、"/>
      <w:lvlJc w:val="left"/>
      <w:pPr>
        <w:ind w:left="432" w:hanging="432"/>
      </w:pPr>
      <w:rPr>
        <w:rFonts w:hint="eastAsia"/>
      </w:rPr>
    </w:lvl>
    <w:lvl w:ilvl="1">
      <w:start w:val="1"/>
      <w:numFmt w:val="decimal"/>
      <w:isLgl/>
      <w:suff w:val="space"/>
      <w:lvlText w:val="%1.%2"/>
      <w:lvlJc w:val="left"/>
      <w:pPr>
        <w:ind w:left="576" w:hanging="576"/>
      </w:pPr>
      <w:rPr>
        <w:rFonts w:hint="eastAsia"/>
      </w:rPr>
    </w:lvl>
    <w:lvl w:ilvl="2">
      <w:start w:val="1"/>
      <w:numFmt w:val="decimal"/>
      <w:isLgl/>
      <w:lvlText w:val="%1.%2.%3"/>
      <w:lvlJc w:val="left"/>
      <w:pPr>
        <w:ind w:left="720" w:hanging="720"/>
      </w:pPr>
      <w:rPr>
        <w:rFonts w:ascii="宋体" w:hAnsi="宋体" w:hint="eastAsia"/>
      </w:rPr>
    </w:lvl>
    <w:lvl w:ilvl="3">
      <w:start w:val="1"/>
      <w:numFmt w:val="decimal"/>
      <w:isLgl/>
      <w:lvlText w:val="%1.%2.%3.%4"/>
      <w:lvlJc w:val="left"/>
      <w:pPr>
        <w:ind w:left="864" w:hanging="864"/>
      </w:pPr>
      <w:rPr>
        <w:rFonts w:ascii="宋体" w:hAnsi="宋体"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num w:numId="1">
    <w:abstractNumId w:val="0"/>
  </w:num>
  <w:num w:numId="2">
    <w:abstractNumId w:val="0"/>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A0F50"/>
    <w:rsid w:val="002D0F0E"/>
    <w:rsid w:val="0038276D"/>
    <w:rsid w:val="005A0F50"/>
    <w:rsid w:val="0094277F"/>
    <w:rsid w:val="00BB4B9E"/>
    <w:rsid w:val="00CC65B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77F"/>
    <w:pPr>
      <w:widowControl w:val="0"/>
      <w:jc w:val="both"/>
    </w:pPr>
  </w:style>
  <w:style w:type="paragraph" w:styleId="2">
    <w:name w:val="heading 2"/>
    <w:basedOn w:val="a"/>
    <w:next w:val="a"/>
    <w:link w:val="2Char"/>
    <w:qFormat/>
    <w:rsid w:val="00CC65B1"/>
    <w:pPr>
      <w:adjustRightInd w:val="0"/>
      <w:spacing w:line="580" w:lineRule="exact"/>
      <w:jc w:val="left"/>
      <w:textAlignment w:val="baseline"/>
      <w:outlineLvl w:val="1"/>
    </w:pPr>
    <w:rPr>
      <w:rFonts w:ascii="宋体" w:eastAsia="仿宋_GB2312" w:hAnsi="宋体" w:cs="Times New Roman"/>
      <w:b/>
      <w:bCs/>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rsid w:val="00CC65B1"/>
    <w:rPr>
      <w:rFonts w:ascii="宋体" w:eastAsia="仿宋_GB2312" w:hAnsi="宋体" w:cs="Times New Roman"/>
      <w:b/>
      <w:bCs/>
      <w:kern w:val="0"/>
      <w:sz w:val="32"/>
      <w:szCs w:val="20"/>
    </w:rPr>
  </w:style>
  <w:style w:type="paragraph" w:styleId="a3">
    <w:name w:val="Document Map"/>
    <w:basedOn w:val="a"/>
    <w:link w:val="Char"/>
    <w:uiPriority w:val="99"/>
    <w:semiHidden/>
    <w:unhideWhenUsed/>
    <w:rsid w:val="005A0F50"/>
    <w:rPr>
      <w:rFonts w:ascii="宋体" w:eastAsia="宋体"/>
      <w:sz w:val="18"/>
      <w:szCs w:val="18"/>
    </w:rPr>
  </w:style>
  <w:style w:type="character" w:customStyle="1" w:styleId="Char">
    <w:name w:val="文档结构图 Char"/>
    <w:basedOn w:val="a0"/>
    <w:link w:val="a3"/>
    <w:uiPriority w:val="99"/>
    <w:semiHidden/>
    <w:rsid w:val="005A0F50"/>
    <w:rPr>
      <w:rFonts w:ascii="宋体" w:eastAsia="宋体"/>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400</Words>
  <Characters>2282</Characters>
  <Application>Microsoft Office Word</Application>
  <DocSecurity>0</DocSecurity>
  <Lines>19</Lines>
  <Paragraphs>5</Paragraphs>
  <ScaleCrop>false</ScaleCrop>
  <Company>Microsoft</Company>
  <LinksUpToDate>false</LinksUpToDate>
  <CharactersWithSpaces>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D</cp:lastModifiedBy>
  <cp:revision>1</cp:revision>
  <dcterms:created xsi:type="dcterms:W3CDTF">2026-04-30T04:47:00Z</dcterms:created>
  <dcterms:modified xsi:type="dcterms:W3CDTF">2026-04-30T04:47:00Z</dcterms:modified>
</cp:coreProperties>
</file>