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0ED2A">
      <w:pPr>
        <w:pStyle w:val="2"/>
        <w:spacing w:before="0" w:after="0" w:line="360" w:lineRule="auto"/>
        <w:jc w:val="center"/>
        <w:rPr>
          <w:rFonts w:hint="eastAsia" w:ascii="宋体" w:hAnsi="宋体" w:cs="宋体"/>
        </w:rPr>
      </w:pPr>
      <w:bookmarkStart w:id="0" w:name="_Toc1972"/>
      <w:r>
        <w:rPr>
          <w:rFonts w:hint="eastAsia" w:ascii="宋体" w:hAnsi="宋体" w:cs="宋体"/>
        </w:rPr>
        <w:t xml:space="preserve">第五部分  </w:t>
      </w:r>
      <w:r>
        <w:rPr>
          <w:rFonts w:hint="eastAsia" w:ascii="宋体" w:hAnsi="宋体" w:cs="宋体"/>
        </w:rPr>
        <w:fldChar w:fldCharType="begin"/>
      </w:r>
      <w:r>
        <w:rPr>
          <w:rFonts w:hint="eastAsia" w:ascii="宋体" w:hAnsi="宋体" w:cs="宋体"/>
        </w:rPr>
        <w:instrText xml:space="preserve"> HYPERLINK \l "_Toc488762883" </w:instrText>
      </w:r>
      <w:r>
        <w:rPr>
          <w:rFonts w:hint="eastAsia" w:ascii="宋体" w:hAnsi="宋体" w:cs="宋体"/>
        </w:rPr>
        <w:fldChar w:fldCharType="separate"/>
      </w:r>
      <w:r>
        <w:rPr>
          <w:rFonts w:hint="eastAsia" w:ascii="宋体" w:hAnsi="宋体" w:cs="宋体"/>
          <w:szCs w:val="21"/>
        </w:rPr>
        <w:t>征集</w:t>
      </w:r>
      <w:r>
        <w:rPr>
          <w:rFonts w:hint="eastAsia" w:ascii="宋体" w:hAnsi="宋体" w:cs="宋体"/>
        </w:rPr>
        <w:t>项目需求</w:t>
      </w:r>
      <w:r>
        <w:rPr>
          <w:rFonts w:hint="eastAsia" w:ascii="宋体" w:hAnsi="宋体" w:cs="宋体"/>
        </w:rPr>
        <w:fldChar w:fldCharType="end"/>
      </w:r>
      <w:bookmarkEnd w:id="0"/>
    </w:p>
    <w:p w14:paraId="20BE9570">
      <w:pPr>
        <w:spacing w:line="360" w:lineRule="auto"/>
        <w:rPr>
          <w:rFonts w:hint="eastAsia" w:ascii="宋体" w:hAnsi="宋体" w:cs="宋体"/>
          <w:b/>
          <w:szCs w:val="21"/>
        </w:rPr>
      </w:pPr>
    </w:p>
    <w:p w14:paraId="4B2BF5AC">
      <w:pPr>
        <w:spacing w:line="360" w:lineRule="auto"/>
        <w:rPr>
          <w:rFonts w:hint="eastAsia" w:ascii="宋体" w:hAnsi="宋体" w:cs="宋体"/>
          <w:b/>
          <w:szCs w:val="21"/>
        </w:rPr>
      </w:pPr>
      <w:r>
        <w:rPr>
          <w:rFonts w:hint="eastAsia" w:ascii="宋体" w:hAnsi="宋体" w:cs="宋体"/>
          <w:b/>
          <w:szCs w:val="21"/>
        </w:rPr>
        <w:t>一、项目概况</w:t>
      </w:r>
    </w:p>
    <w:p w14:paraId="16583FAC">
      <w:pPr>
        <w:pStyle w:val="3"/>
        <w:tabs>
          <w:tab w:val="left" w:pos="540"/>
        </w:tabs>
        <w:adjustRightInd w:val="0"/>
        <w:snapToGrid w:val="0"/>
        <w:spacing w:line="360" w:lineRule="auto"/>
        <w:ind w:firstLine="420" w:firstLineChars="200"/>
        <w:rPr>
          <w:rFonts w:hint="eastAsia" w:ascii="宋体" w:hAnsi="宋体" w:cs="黑体"/>
          <w:bCs/>
          <w:szCs w:val="21"/>
          <w:lang w:val="en-US" w:eastAsia="zh-CN"/>
        </w:rPr>
      </w:pPr>
      <w:bookmarkStart w:id="1" w:name="_Toc279597459"/>
      <w:r>
        <w:rPr>
          <w:rFonts w:hint="eastAsia" w:ascii="宋体" w:hAnsi="宋体" w:cs="黑体"/>
          <w:bCs/>
          <w:szCs w:val="21"/>
          <w:lang w:val="en-US" w:eastAsia="zh-CN"/>
        </w:rPr>
        <w:t>家庭是社会的基础单元，成员的心理健康状况影响家庭氛围，进而影响社会和谐。社区中孤寡老人、残疾人、困难群众、儿童妇女等重点特殊群体，因自身生理、经济或社会地位等因素，容易产生心理压力。比如孤寡老人孤独寂寞、残疾人面临诸多生活挑战、困难群众为生计焦虑、儿童妇女承受压力。这些群体在面对困难时，因缺乏心理支持与专业引导，容易陷入困境。面对如此严峻的现实困境，构建一个系统全面、专业高效且重点聚焦家庭成员心理健康需求的服务体系，已然成为社会发展进程中刻不容缓的重要使命。聚焦家庭成员个体心理健康的服务机制，能帮助个体化解心理危机，稳固家庭关系，重点强化社区教育、促进助老护老、增强家庭能力建设，提供个性服务，包括心理热线、情绪疏导、心理障碍矫治、妇女权益维护和家庭暴力防护以及针对儿童青少年的专项服务，以促进家庭和谐与社区家庭的健康发展。</w:t>
      </w:r>
    </w:p>
    <w:p w14:paraId="47725534">
      <w:pPr>
        <w:spacing w:line="360" w:lineRule="auto"/>
        <w:rPr>
          <w:rFonts w:hint="eastAsia" w:ascii="宋体" w:hAnsi="宋体" w:cs="宋体"/>
          <w:b/>
          <w:szCs w:val="21"/>
        </w:rPr>
      </w:pPr>
      <w:r>
        <w:rPr>
          <w:rFonts w:hint="eastAsia" w:ascii="宋体" w:hAnsi="宋体" w:cs="宋体"/>
          <w:b/>
          <w:szCs w:val="21"/>
        </w:rPr>
        <w:t>二、技术要求</w:t>
      </w:r>
      <w:bookmarkEnd w:id="1"/>
    </w:p>
    <w:p w14:paraId="69C3764F">
      <w:pPr>
        <w:pStyle w:val="3"/>
        <w:tabs>
          <w:tab w:val="left" w:pos="540"/>
        </w:tabs>
        <w:adjustRightInd w:val="0"/>
        <w:snapToGrid w:val="0"/>
        <w:spacing w:line="360" w:lineRule="auto"/>
        <w:jc w:val="center"/>
        <w:rPr>
          <w:rFonts w:hint="eastAsia" w:ascii="宋体" w:hAnsi="宋体" w:cs="黑体"/>
          <w:b/>
          <w:bCs/>
          <w:color w:val="000000"/>
          <w:kern w:val="0"/>
          <w:szCs w:val="21"/>
        </w:rPr>
      </w:pPr>
      <w:r>
        <w:rPr>
          <w:rFonts w:hint="eastAsia" w:ascii="宋体" w:hAnsi="宋体" w:cs="黑体"/>
          <w:b/>
          <w:bCs/>
          <w:color w:val="000000"/>
          <w:kern w:val="0"/>
          <w:szCs w:val="21"/>
        </w:rPr>
        <w:t>（一）服务要求</w:t>
      </w:r>
    </w:p>
    <w:p w14:paraId="1DB6C4FA">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1.心理咨询服务</w:t>
      </w:r>
    </w:p>
    <w:p w14:paraId="62DC7C1E">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（1）提供一对一心理咨询服务不少于1200人次，建立完整台账，含咨询记录、知情同意书、回访记录等。</w:t>
      </w:r>
    </w:p>
    <w:p w14:paraId="2BBB7613">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（2）开展团体心理辅导不少于12场。</w:t>
      </w:r>
    </w:p>
    <w:p w14:paraId="3F5601A8">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（3）开展重点人群心理筛查，筛查人次不少于500人次，覆盖辖区重点人群。</w:t>
      </w:r>
    </w:p>
    <w:p w14:paraId="303045C8">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（4）组织开展心理健康专业知识和技能培训不少于12场，每场培训时长不低于2小时，培训内容贴合服务需求（如青少年心理疏导、危机干预技巧等）。</w:t>
      </w:r>
    </w:p>
    <w:p w14:paraId="485DAF91">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（5）提供心理热线服务，常态化值守，接听人次不少于300次。</w:t>
      </w:r>
    </w:p>
    <w:p w14:paraId="070CD17B">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（6）对心理类民意速办诉求回访，年度回访人次不少于40次。</w:t>
      </w:r>
    </w:p>
    <w:p w14:paraId="757178F7">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（7）提供有效干预心理危机事件不少于30人次。</w:t>
      </w:r>
    </w:p>
    <w:p w14:paraId="67FFC1AB">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（8）开展青少年重点专项服务。</w:t>
      </w:r>
    </w:p>
    <w:p w14:paraId="41123BE5">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2.心理健康活动宣传</w:t>
      </w:r>
    </w:p>
    <w:p w14:paraId="147FA85A">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（1）开展宣传活动、讲座、沙龙、大型主题活动等，累计开展活动总场次不少于42场，活动主题需贴合居民兴趣与实际需求，覆盖各类人群。</w:t>
      </w:r>
    </w:p>
    <w:p w14:paraId="601B6E14">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（2）完成公众号推文（非个人）或新闻媒体报道不少于12篇，内容贴合心理服务主题。</w:t>
      </w:r>
    </w:p>
    <w:p w14:paraId="18208CD9">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3.按要求提供一服务一台账，记录并展现项目成果。</w:t>
      </w:r>
    </w:p>
    <w:p w14:paraId="4388132F">
      <w:pPr>
        <w:pStyle w:val="3"/>
        <w:tabs>
          <w:tab w:val="left" w:pos="540"/>
        </w:tabs>
        <w:adjustRightInd w:val="0"/>
        <w:snapToGrid w:val="0"/>
        <w:spacing w:line="360" w:lineRule="auto"/>
        <w:jc w:val="center"/>
        <w:rPr>
          <w:rFonts w:hint="eastAsia" w:ascii="宋体" w:hAnsi="宋体" w:cs="黑体"/>
          <w:b/>
          <w:bCs/>
          <w:color w:val="000000"/>
          <w:kern w:val="0"/>
          <w:szCs w:val="21"/>
        </w:rPr>
      </w:pPr>
      <w:r>
        <w:rPr>
          <w:rFonts w:hint="eastAsia" w:ascii="宋体" w:hAnsi="宋体" w:cs="黑体"/>
          <w:b/>
          <w:bCs/>
          <w:color w:val="000000"/>
          <w:kern w:val="0"/>
          <w:szCs w:val="21"/>
        </w:rPr>
        <w:t>（二）人员要求</w:t>
      </w:r>
    </w:p>
    <w:p w14:paraId="6C6900CF">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（1）人数：参与本项目人数不少于7人。</w:t>
      </w:r>
    </w:p>
    <w:p w14:paraId="33DB1132">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（2）人员资质：服务人员需具有三级或以上心理咨询师资质，或其他政府部门或社会组织颁发心理咨询相关证书。</w:t>
      </w:r>
    </w:p>
    <w:p w14:paraId="63CF4D5F">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（3）具备政府机构相关心理咨询或危机干预工作经验，指定专人全程跟进项目进展等工作，确保各项材料完整规范。</w:t>
      </w:r>
    </w:p>
    <w:p w14:paraId="503A1CBA">
      <w:pPr>
        <w:pStyle w:val="3"/>
        <w:tabs>
          <w:tab w:val="left" w:pos="540"/>
        </w:tabs>
        <w:adjustRightInd w:val="0"/>
        <w:snapToGrid w:val="0"/>
        <w:spacing w:line="360" w:lineRule="auto"/>
        <w:ind w:firstLine="420" w:firstLineChars="200"/>
        <w:rPr>
          <w:rFonts w:hint="eastAsia" w:ascii="宋体" w:hAnsi="宋体" w:cs="黑体"/>
          <w:color w:val="000000"/>
          <w:kern w:val="0"/>
          <w:szCs w:val="21"/>
        </w:rPr>
      </w:pPr>
      <w:r>
        <w:rPr>
          <w:rFonts w:hint="eastAsia" w:ascii="宋体" w:hAnsi="宋体" w:cs="黑体"/>
          <w:color w:val="000000"/>
          <w:kern w:val="0"/>
          <w:szCs w:val="21"/>
        </w:rPr>
        <w:t>（4）需提供社区驻点服务。</w:t>
      </w:r>
    </w:p>
    <w:p w14:paraId="22785329">
      <w:pPr>
        <w:spacing w:line="360" w:lineRule="auto"/>
        <w:rPr>
          <w:rFonts w:hint="eastAsia" w:ascii="宋体" w:hAnsi="宋体" w:cs="宋体"/>
          <w:b/>
          <w:bCs/>
          <w:szCs w:val="21"/>
        </w:rPr>
      </w:pPr>
      <w:r>
        <w:rPr>
          <w:rFonts w:hint="eastAsia" w:ascii="宋体" w:hAnsi="宋体" w:cs="宋体"/>
          <w:b/>
          <w:bCs/>
          <w:szCs w:val="21"/>
        </w:rPr>
        <w:t>三、商务要求（注：以下商务条款均为实质性条款，供应商投标时均不得负偏离，否则按投标无效处理）</w:t>
      </w:r>
    </w:p>
    <w:p w14:paraId="4672FBF9">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（一）服务期:系指合同签订之日起至服务结束的时间期限，具体是指合同生效之日起1年内。</w:t>
      </w:r>
    </w:p>
    <w:p w14:paraId="496D88DB">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（二）服务地点：福保街道各社区（福保社区（含保税园区）、明月社区、新港社区、石厦社区、益田社区）。</w:t>
      </w:r>
    </w:p>
    <w:p w14:paraId="313B343F">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（三）报价要求</w:t>
      </w:r>
    </w:p>
    <w:p w14:paraId="47359A71">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1.本项目预算金额为人民币 934,500.00元（大写：玖拾叁万肆仟伍佰元整）。</w:t>
      </w:r>
    </w:p>
    <w:p w14:paraId="343D59C3">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本项目服务费采用包干制，应包括服务成本、法定税费和企业的利润。由投标响应文件供应商根据采购文件所提供的资料自行测算投标响应文件报价；最终合同签订价格以我单位聘请的第三方审核价格为准（有取费标准的除外）。</w:t>
      </w:r>
    </w:p>
    <w:p w14:paraId="08BA41BA">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3.投标响应文件供应商的报价不得超过项目预算金额。</w:t>
      </w:r>
    </w:p>
    <w:p w14:paraId="1C0D1258">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4.投标响应文件供应商的报价，应当是本项目采购范围和采购件及合同条款上所列的各项内容中所述的全部，不得以任何理由予以重复。</w:t>
      </w:r>
    </w:p>
    <w:p w14:paraId="4A58D1E4">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5.除非采购人通过修改采购文件予以更正，否则，投标响应文件供应商应毫无例外地按响应文件所列的清单中项目和数量填报综合单价和合价。投标响应文件供应商未填综合单价或合价的项目，在实施后，将不得以支付，并视作该项费用已包括在其他有价款的综合单价或合价内。</w:t>
      </w:r>
    </w:p>
    <w:p w14:paraId="25B7C101">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6.投标响应文件供应商应先到项目地点踏勘以充分了解项目的位置、情况、道路及任何其他足以影响投标响应文件报价的情况，任何因忽视或误解项目情况而导致的索赔或服务期限延长申请将不获批准。</w:t>
      </w:r>
    </w:p>
    <w:p w14:paraId="64046F6B">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7.投标响应文件供应商不得期望通过索赔等方式获取补偿，否则，除可能遭到拒绝外，还可能将被作为不良行为记录在案，并可能影响其以后参加政府采购的项目投标响应文件。各投标响应文件供应商在报价时，应充分考虑报价的风险。</w:t>
      </w:r>
    </w:p>
    <w:p w14:paraId="61D52B30">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（四）付款方式</w:t>
      </w:r>
    </w:p>
    <w:p w14:paraId="71403B72">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按照财政部门相关要求及采购人内控制度进行支付，具体以合同签订为准。</w:t>
      </w:r>
    </w:p>
    <w:p w14:paraId="76D9FCA1">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（五）验收方式</w:t>
      </w:r>
    </w:p>
    <w:p w14:paraId="3DCEA333">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1）服务经过双方检验认可后，签署验收报告。</w:t>
      </w:r>
    </w:p>
    <w:p w14:paraId="3D9B6845">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2）当满足以下条件时，采购人才向中标人签发验收报告：</w:t>
      </w:r>
    </w:p>
    <w:p w14:paraId="38C50E0F">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a、中标人已按照合同规定提供了全部技术资料。</w:t>
      </w:r>
    </w:p>
    <w:p w14:paraId="25654C23">
      <w:pPr>
        <w:topLinePunct/>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b、服务项目符合招标文件的服务要求。</w:t>
      </w:r>
    </w:p>
    <w:p w14:paraId="72781329">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37036"/>
    <w:rsid w:val="7DF37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kern w:val="44"/>
      <w:sz w:val="44"/>
      <w:szCs w:val="2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Courier New"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2026-06-03T06:26:00Z</dcterms:created>
  <dc:creator>ZHWen_</dc:creator>
  <cp:lastModifiedBy>ZHWen_</cp:lastModifiedBy>
  <dcterms:modified xsi:type="dcterms:W3CDTF">2026-06-03T06:26:42Z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9C65063630924768B5F1A09218488618_11</vt:lpwstr>
  </property>
  <property fmtid="{D5CDD505-2E9C-101B-9397-08002B2CF9AE}" pid="4" name="KSOTemplateDocerSaveRecord">
    <vt:lpwstr>eyJoZGlkIjoiY2FkZmQ0NGM3YjRiYWMwYWU1YzgxNDg4N2I3ZTcwMmUiLCJ1c2VySWQiOiIzMTQ2ODI0MjgifQ==</vt:lpwstr>
  </property>
</Properties>
</file>