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21A5" w:rsidRPr="00C021A5" w:rsidRDefault="00C021A5" w:rsidP="00C021A5">
      <w:pPr>
        <w:spacing w:line="360" w:lineRule="auto"/>
        <w:outlineLvl w:val="1"/>
        <w:rPr>
          <w:rFonts w:ascii="宋体" w:eastAsia="宋体" w:hAnsi="宋体" w:cs="Times New Roman" w:hint="eastAsia"/>
          <w:b/>
          <w:bCs/>
          <w:color w:val="000000"/>
          <w:kern w:val="0"/>
          <w:sz w:val="28"/>
          <w:szCs w:val="28"/>
          <w:lang/>
        </w:rPr>
      </w:pPr>
      <w:bookmarkStart w:id="0" w:name="_Toc13528"/>
      <w:bookmarkStart w:id="1" w:name="_Toc241480568"/>
      <w:proofErr w:type="spellStart"/>
      <w:r w:rsidRPr="00C021A5">
        <w:rPr>
          <w:rFonts w:ascii="宋体" w:eastAsia="宋体" w:hAnsi="宋体" w:cs="Times New Roman" w:hint="eastAsia"/>
          <w:b/>
          <w:bCs/>
          <w:color w:val="000000"/>
          <w:kern w:val="0"/>
          <w:sz w:val="28"/>
          <w:szCs w:val="28"/>
          <w:lang/>
        </w:rPr>
        <w:t>一、货物清单</w:t>
      </w:r>
      <w:bookmarkEnd w:id="0"/>
      <w:bookmarkEnd w:id="1"/>
      <w:proofErr w:type="spellEnd"/>
    </w:p>
    <w:p w:rsidR="00C021A5" w:rsidRPr="00C021A5" w:rsidRDefault="00C021A5" w:rsidP="00C021A5">
      <w:pPr>
        <w:spacing w:after="78"/>
        <w:rPr>
          <w:rFonts w:ascii="宋体" w:eastAsia="宋体" w:hAnsi="宋体" w:cs="Times New Roman"/>
          <w:b/>
          <w:szCs w:val="21"/>
        </w:rPr>
      </w:pPr>
      <w:r w:rsidRPr="00C021A5">
        <w:rPr>
          <w:rFonts w:ascii="宋体" w:eastAsia="宋体" w:hAnsi="宋体" w:cs="Times New Roman" w:hint="eastAsia"/>
          <w:b/>
          <w:szCs w:val="21"/>
        </w:rPr>
        <w:t>（一）货物总清单</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8"/>
        <w:gridCol w:w="3105"/>
        <w:gridCol w:w="628"/>
        <w:gridCol w:w="627"/>
        <w:gridCol w:w="1663"/>
        <w:gridCol w:w="1871"/>
      </w:tblGrid>
      <w:tr w:rsidR="00C021A5" w:rsidRPr="00C021A5" w:rsidTr="00F67030">
        <w:trPr>
          <w:trHeight w:val="532"/>
          <w:tblHeader/>
          <w:jc w:val="center"/>
        </w:trPr>
        <w:tc>
          <w:tcPr>
            <w:tcW w:w="368" w:type="pct"/>
            <w:vAlign w:val="center"/>
          </w:tcPr>
          <w:p w:rsidR="00C021A5" w:rsidRPr="00C021A5" w:rsidRDefault="00C021A5" w:rsidP="00C021A5">
            <w:pPr>
              <w:snapToGrid w:val="0"/>
              <w:jc w:val="center"/>
              <w:rPr>
                <w:rFonts w:ascii="宋体" w:eastAsia="宋体" w:hAnsi="宋体" w:cs="Times New Roman"/>
                <w:b/>
                <w:bCs/>
                <w:szCs w:val="21"/>
              </w:rPr>
            </w:pPr>
            <w:r w:rsidRPr="00C021A5">
              <w:rPr>
                <w:rFonts w:ascii="宋体" w:eastAsia="宋体" w:hAnsi="宋体" w:cs="Times New Roman" w:hint="eastAsia"/>
                <w:b/>
                <w:bCs/>
                <w:szCs w:val="21"/>
              </w:rPr>
              <w:t>序号</w:t>
            </w:r>
          </w:p>
        </w:tc>
        <w:tc>
          <w:tcPr>
            <w:tcW w:w="1821" w:type="pct"/>
            <w:vAlign w:val="center"/>
          </w:tcPr>
          <w:p w:rsidR="00C021A5" w:rsidRPr="00C021A5" w:rsidRDefault="00C021A5" w:rsidP="00C021A5">
            <w:pPr>
              <w:snapToGrid w:val="0"/>
              <w:jc w:val="center"/>
              <w:rPr>
                <w:rFonts w:ascii="宋体" w:eastAsia="宋体" w:hAnsi="宋体" w:cs="Times New Roman"/>
                <w:b/>
                <w:bCs/>
                <w:szCs w:val="21"/>
              </w:rPr>
            </w:pPr>
            <w:r w:rsidRPr="00C021A5">
              <w:rPr>
                <w:rFonts w:ascii="宋体" w:eastAsia="宋体" w:hAnsi="宋体" w:cs="Times New Roman" w:hint="eastAsia"/>
                <w:b/>
                <w:bCs/>
                <w:szCs w:val="21"/>
              </w:rPr>
              <w:t>项目名称</w:t>
            </w:r>
          </w:p>
        </w:tc>
        <w:tc>
          <w:tcPr>
            <w:tcW w:w="368" w:type="pct"/>
            <w:vAlign w:val="center"/>
          </w:tcPr>
          <w:p w:rsidR="00C021A5" w:rsidRPr="00C021A5" w:rsidRDefault="00C021A5" w:rsidP="00C021A5">
            <w:pPr>
              <w:snapToGrid w:val="0"/>
              <w:jc w:val="center"/>
              <w:rPr>
                <w:rFonts w:ascii="宋体" w:eastAsia="宋体" w:hAnsi="宋体" w:cs="Times New Roman"/>
                <w:b/>
                <w:szCs w:val="21"/>
              </w:rPr>
            </w:pPr>
            <w:r w:rsidRPr="00C021A5">
              <w:rPr>
                <w:rFonts w:ascii="宋体" w:eastAsia="宋体" w:hAnsi="宋体" w:cs="Times New Roman" w:hint="eastAsia"/>
                <w:b/>
                <w:szCs w:val="21"/>
              </w:rPr>
              <w:t>数量</w:t>
            </w:r>
          </w:p>
        </w:tc>
        <w:tc>
          <w:tcPr>
            <w:tcW w:w="368" w:type="pct"/>
            <w:vAlign w:val="center"/>
          </w:tcPr>
          <w:p w:rsidR="00C021A5" w:rsidRPr="00C021A5" w:rsidRDefault="00C021A5" w:rsidP="00C021A5">
            <w:pPr>
              <w:snapToGrid w:val="0"/>
              <w:jc w:val="center"/>
              <w:rPr>
                <w:rFonts w:ascii="宋体" w:eastAsia="宋体" w:hAnsi="宋体" w:cs="Times New Roman"/>
                <w:b/>
                <w:szCs w:val="21"/>
              </w:rPr>
            </w:pPr>
            <w:r w:rsidRPr="00C021A5">
              <w:rPr>
                <w:rFonts w:ascii="宋体" w:eastAsia="宋体" w:hAnsi="宋体" w:cs="Times New Roman" w:hint="eastAsia"/>
                <w:b/>
                <w:szCs w:val="21"/>
              </w:rPr>
              <w:t>单位</w:t>
            </w:r>
          </w:p>
        </w:tc>
        <w:tc>
          <w:tcPr>
            <w:tcW w:w="976" w:type="pct"/>
            <w:vAlign w:val="center"/>
          </w:tcPr>
          <w:p w:rsidR="00C021A5" w:rsidRPr="00C021A5" w:rsidRDefault="00C021A5" w:rsidP="00C021A5">
            <w:pPr>
              <w:snapToGrid w:val="0"/>
              <w:jc w:val="center"/>
              <w:rPr>
                <w:rFonts w:ascii="宋体" w:eastAsia="宋体" w:hAnsi="宋体" w:cs="Times New Roman"/>
                <w:b/>
                <w:szCs w:val="21"/>
              </w:rPr>
            </w:pPr>
            <w:r w:rsidRPr="00C021A5">
              <w:rPr>
                <w:rFonts w:ascii="宋体" w:eastAsia="宋体" w:hAnsi="宋体" w:cs="Times New Roman" w:hint="eastAsia"/>
                <w:b/>
                <w:szCs w:val="21"/>
              </w:rPr>
              <w:t>预算金额（元）</w:t>
            </w:r>
          </w:p>
        </w:tc>
        <w:tc>
          <w:tcPr>
            <w:tcW w:w="1098" w:type="pct"/>
            <w:vAlign w:val="center"/>
          </w:tcPr>
          <w:p w:rsidR="00C021A5" w:rsidRPr="00C021A5" w:rsidRDefault="00C021A5" w:rsidP="00C021A5">
            <w:pPr>
              <w:snapToGrid w:val="0"/>
              <w:jc w:val="center"/>
              <w:rPr>
                <w:rFonts w:ascii="宋体" w:eastAsia="宋体" w:hAnsi="宋体" w:cs="Times New Roman"/>
                <w:b/>
                <w:szCs w:val="21"/>
              </w:rPr>
            </w:pPr>
            <w:r w:rsidRPr="00C021A5">
              <w:rPr>
                <w:rFonts w:ascii="宋体" w:eastAsia="宋体" w:hAnsi="宋体" w:cs="Times New Roman" w:hint="eastAsia"/>
                <w:b/>
                <w:szCs w:val="21"/>
              </w:rPr>
              <w:t>最高投标限价（元</w:t>
            </w:r>
          </w:p>
        </w:tc>
      </w:tr>
      <w:tr w:rsidR="00C021A5" w:rsidRPr="00C021A5" w:rsidTr="00F67030">
        <w:trPr>
          <w:trHeight w:val="562"/>
          <w:jc w:val="center"/>
        </w:trPr>
        <w:tc>
          <w:tcPr>
            <w:tcW w:w="368" w:type="pct"/>
            <w:vAlign w:val="center"/>
          </w:tcPr>
          <w:p w:rsidR="00C021A5" w:rsidRPr="00C021A5" w:rsidRDefault="00C021A5" w:rsidP="00C021A5">
            <w:pPr>
              <w:snapToGrid w:val="0"/>
              <w:jc w:val="center"/>
              <w:rPr>
                <w:rFonts w:ascii="宋体" w:eastAsia="宋体" w:hAnsi="宋体" w:cs="Times New Roman"/>
                <w:bCs/>
                <w:szCs w:val="21"/>
              </w:rPr>
            </w:pPr>
            <w:r w:rsidRPr="00C021A5">
              <w:rPr>
                <w:rFonts w:ascii="宋体" w:eastAsia="宋体" w:hAnsi="宋体" w:cs="Times New Roman" w:hint="eastAsia"/>
                <w:bCs/>
                <w:szCs w:val="21"/>
              </w:rPr>
              <w:t>1</w:t>
            </w:r>
          </w:p>
        </w:tc>
        <w:tc>
          <w:tcPr>
            <w:tcW w:w="1821" w:type="pct"/>
            <w:vAlign w:val="center"/>
          </w:tcPr>
          <w:p w:rsidR="00C021A5" w:rsidRPr="00C021A5" w:rsidRDefault="00C021A5" w:rsidP="00C021A5">
            <w:pPr>
              <w:snapToGrid w:val="0"/>
              <w:jc w:val="center"/>
              <w:rPr>
                <w:rFonts w:ascii="宋体" w:eastAsia="宋体" w:hAnsi="宋体" w:cs="Times New Roman"/>
                <w:bCs/>
                <w:szCs w:val="21"/>
              </w:rPr>
            </w:pPr>
            <w:r w:rsidRPr="00C021A5">
              <w:rPr>
                <w:rFonts w:ascii="宋体" w:eastAsia="宋体" w:hAnsi="宋体" w:cs="Times New Roman" w:hint="eastAsia"/>
                <w:bCs/>
                <w:szCs w:val="21"/>
              </w:rPr>
              <w:t>购买早期语言障碍评估与干预仪</w:t>
            </w:r>
          </w:p>
        </w:tc>
        <w:tc>
          <w:tcPr>
            <w:tcW w:w="368" w:type="pct"/>
            <w:vAlign w:val="center"/>
          </w:tcPr>
          <w:p w:rsidR="00C021A5" w:rsidRPr="00C021A5" w:rsidRDefault="00C021A5" w:rsidP="00C021A5">
            <w:pPr>
              <w:snapToGrid w:val="0"/>
              <w:jc w:val="center"/>
              <w:rPr>
                <w:rFonts w:ascii="宋体" w:eastAsia="宋体" w:hAnsi="宋体" w:cs="Times New Roman"/>
                <w:bCs/>
                <w:szCs w:val="21"/>
              </w:rPr>
            </w:pPr>
            <w:r w:rsidRPr="00C021A5">
              <w:rPr>
                <w:rFonts w:ascii="宋体" w:eastAsia="宋体" w:hAnsi="宋体" w:cs="Times New Roman" w:hint="eastAsia"/>
                <w:bCs/>
                <w:szCs w:val="21"/>
              </w:rPr>
              <w:t>1</w:t>
            </w:r>
          </w:p>
        </w:tc>
        <w:tc>
          <w:tcPr>
            <w:tcW w:w="368" w:type="pct"/>
            <w:vAlign w:val="center"/>
          </w:tcPr>
          <w:p w:rsidR="00C021A5" w:rsidRPr="00C021A5" w:rsidRDefault="00C021A5" w:rsidP="00C021A5">
            <w:pPr>
              <w:snapToGrid w:val="0"/>
              <w:jc w:val="center"/>
              <w:rPr>
                <w:rFonts w:ascii="宋体" w:eastAsia="宋体" w:hAnsi="宋体" w:cs="Times New Roman"/>
                <w:bCs/>
                <w:szCs w:val="21"/>
              </w:rPr>
            </w:pPr>
            <w:r w:rsidRPr="00C021A5">
              <w:rPr>
                <w:rFonts w:ascii="宋体" w:eastAsia="宋体" w:hAnsi="宋体" w:cs="Times New Roman" w:hint="eastAsia"/>
                <w:bCs/>
                <w:szCs w:val="21"/>
              </w:rPr>
              <w:t>套</w:t>
            </w:r>
          </w:p>
        </w:tc>
        <w:tc>
          <w:tcPr>
            <w:tcW w:w="976" w:type="pct"/>
            <w:vAlign w:val="center"/>
          </w:tcPr>
          <w:p w:rsidR="00C021A5" w:rsidRPr="00C021A5" w:rsidRDefault="00C021A5" w:rsidP="00C021A5">
            <w:pPr>
              <w:snapToGrid w:val="0"/>
              <w:jc w:val="center"/>
              <w:rPr>
                <w:rFonts w:ascii="宋体" w:eastAsia="宋体" w:hAnsi="宋体" w:cs="宋体"/>
                <w:color w:val="000000"/>
                <w:kern w:val="0"/>
                <w:szCs w:val="21"/>
              </w:rPr>
            </w:pPr>
            <w:r w:rsidRPr="00C021A5">
              <w:rPr>
                <w:rFonts w:ascii="宋体" w:eastAsia="宋体" w:hAnsi="宋体" w:cs="宋体"/>
                <w:color w:val="000000"/>
                <w:kern w:val="0"/>
                <w:szCs w:val="21"/>
              </w:rPr>
              <w:t>300,000.00</w:t>
            </w:r>
          </w:p>
        </w:tc>
        <w:tc>
          <w:tcPr>
            <w:tcW w:w="1098" w:type="pct"/>
            <w:vAlign w:val="center"/>
          </w:tcPr>
          <w:p w:rsidR="00C021A5" w:rsidRPr="00C021A5" w:rsidRDefault="00C021A5" w:rsidP="00C021A5">
            <w:pPr>
              <w:snapToGrid w:val="0"/>
              <w:jc w:val="center"/>
              <w:rPr>
                <w:rFonts w:ascii="宋体" w:eastAsia="宋体" w:hAnsi="宋体" w:cs="宋体"/>
                <w:color w:val="000000"/>
                <w:kern w:val="0"/>
                <w:szCs w:val="21"/>
              </w:rPr>
            </w:pPr>
            <w:r w:rsidRPr="00C021A5">
              <w:rPr>
                <w:rFonts w:ascii="宋体" w:eastAsia="宋体" w:hAnsi="宋体" w:cs="宋体"/>
                <w:color w:val="000000"/>
                <w:kern w:val="0"/>
                <w:szCs w:val="21"/>
              </w:rPr>
              <w:t>300,000.00</w:t>
            </w:r>
          </w:p>
        </w:tc>
      </w:tr>
    </w:tbl>
    <w:p w:rsidR="00C021A5" w:rsidRPr="00C021A5" w:rsidRDefault="00C021A5" w:rsidP="00C021A5">
      <w:pPr>
        <w:rPr>
          <w:rFonts w:ascii="Times New Roman" w:eastAsia="宋体" w:hAnsi="Times New Roman" w:cs="Times New Roman" w:hint="eastAsia"/>
          <w:szCs w:val="24"/>
        </w:rPr>
      </w:pPr>
    </w:p>
    <w:p w:rsidR="00C021A5" w:rsidRPr="00C021A5" w:rsidRDefault="00C021A5" w:rsidP="00C021A5">
      <w:pPr>
        <w:spacing w:after="78"/>
        <w:rPr>
          <w:rFonts w:ascii="宋体" w:eastAsia="宋体" w:hAnsi="宋体" w:cs="Times New Roman"/>
          <w:b/>
          <w:szCs w:val="21"/>
        </w:rPr>
      </w:pPr>
      <w:r w:rsidRPr="00C021A5">
        <w:rPr>
          <w:rFonts w:ascii="宋体" w:eastAsia="宋体" w:hAnsi="宋体" w:cs="Times New Roman" w:hint="eastAsia"/>
          <w:b/>
          <w:szCs w:val="21"/>
        </w:rPr>
        <w:t>（二）货物清单明细</w:t>
      </w:r>
    </w:p>
    <w:tbl>
      <w:tblPr>
        <w:tblW w:w="0" w:type="auto"/>
        <w:tblLook w:val="0000"/>
      </w:tblPr>
      <w:tblGrid>
        <w:gridCol w:w="555"/>
        <w:gridCol w:w="2958"/>
        <w:gridCol w:w="554"/>
        <w:gridCol w:w="554"/>
        <w:gridCol w:w="1777"/>
        <w:gridCol w:w="1062"/>
        <w:gridCol w:w="1062"/>
      </w:tblGrid>
      <w:tr w:rsidR="00C021A5" w:rsidRPr="00C021A5" w:rsidTr="00F67030">
        <w:trPr>
          <w:trHeight w:val="928"/>
        </w:trPr>
        <w:tc>
          <w:tcPr>
            <w:tcW w:w="0" w:type="auto"/>
            <w:tcBorders>
              <w:top w:val="single" w:sz="8" w:space="0" w:color="000000"/>
              <w:left w:val="single" w:sz="8" w:space="0" w:color="000000"/>
              <w:bottom w:val="single" w:sz="8" w:space="0" w:color="000000"/>
              <w:right w:val="single" w:sz="8" w:space="0" w:color="000000"/>
            </w:tcBorders>
            <w:vAlign w:val="center"/>
          </w:tcPr>
          <w:p w:rsidR="00C021A5" w:rsidRPr="00C021A5" w:rsidRDefault="00C021A5" w:rsidP="00C021A5">
            <w:pPr>
              <w:widowControl/>
              <w:jc w:val="center"/>
              <w:textAlignment w:val="center"/>
              <w:rPr>
                <w:rFonts w:ascii="宋体" w:eastAsia="宋体" w:hAnsi="宋体" w:cs="宋体"/>
                <w:b/>
                <w:bCs/>
                <w:color w:val="000000"/>
                <w:szCs w:val="21"/>
              </w:rPr>
            </w:pPr>
            <w:r w:rsidRPr="00C021A5">
              <w:rPr>
                <w:rFonts w:ascii="宋体" w:eastAsia="宋体" w:hAnsi="宋体" w:cs="宋体" w:hint="eastAsia"/>
                <w:b/>
                <w:bCs/>
                <w:color w:val="000000"/>
                <w:kern w:val="0"/>
                <w:szCs w:val="21"/>
              </w:rPr>
              <w:t>序号</w:t>
            </w:r>
          </w:p>
        </w:tc>
        <w:tc>
          <w:tcPr>
            <w:tcW w:w="0" w:type="auto"/>
            <w:tcBorders>
              <w:top w:val="single" w:sz="8" w:space="0" w:color="000000"/>
              <w:left w:val="single" w:sz="8" w:space="0" w:color="000000"/>
              <w:bottom w:val="single" w:sz="8" w:space="0" w:color="000000"/>
              <w:right w:val="single" w:sz="8" w:space="0" w:color="000000"/>
            </w:tcBorders>
            <w:vAlign w:val="center"/>
          </w:tcPr>
          <w:p w:rsidR="00C021A5" w:rsidRPr="00C021A5" w:rsidRDefault="00C021A5" w:rsidP="00C021A5">
            <w:pPr>
              <w:widowControl/>
              <w:jc w:val="center"/>
              <w:textAlignment w:val="center"/>
              <w:rPr>
                <w:rFonts w:ascii="宋体" w:eastAsia="宋体" w:hAnsi="宋体" w:cs="宋体"/>
                <w:b/>
                <w:bCs/>
                <w:color w:val="000000"/>
                <w:szCs w:val="21"/>
              </w:rPr>
            </w:pPr>
            <w:r w:rsidRPr="00C021A5">
              <w:rPr>
                <w:rFonts w:ascii="宋体" w:eastAsia="宋体" w:hAnsi="宋体" w:cs="宋体" w:hint="eastAsia"/>
                <w:b/>
                <w:bCs/>
                <w:color w:val="000000"/>
                <w:kern w:val="0"/>
                <w:szCs w:val="21"/>
              </w:rPr>
              <w:t>货物名称</w:t>
            </w:r>
          </w:p>
        </w:tc>
        <w:tc>
          <w:tcPr>
            <w:tcW w:w="0" w:type="auto"/>
            <w:tcBorders>
              <w:top w:val="single" w:sz="8" w:space="0" w:color="000000"/>
              <w:left w:val="single" w:sz="8" w:space="0" w:color="000000"/>
              <w:bottom w:val="single" w:sz="8" w:space="0" w:color="000000"/>
              <w:right w:val="single" w:sz="8" w:space="0" w:color="000000"/>
            </w:tcBorders>
            <w:vAlign w:val="center"/>
          </w:tcPr>
          <w:p w:rsidR="00C021A5" w:rsidRPr="00C021A5" w:rsidRDefault="00C021A5" w:rsidP="00C021A5">
            <w:pPr>
              <w:widowControl/>
              <w:jc w:val="center"/>
              <w:textAlignment w:val="center"/>
              <w:rPr>
                <w:rFonts w:ascii="宋体" w:eastAsia="宋体" w:hAnsi="宋体" w:cs="宋体"/>
                <w:b/>
                <w:bCs/>
                <w:color w:val="000000"/>
                <w:szCs w:val="21"/>
              </w:rPr>
            </w:pPr>
            <w:r w:rsidRPr="00C021A5">
              <w:rPr>
                <w:rFonts w:ascii="宋体" w:eastAsia="宋体" w:hAnsi="宋体" w:cs="宋体" w:hint="eastAsia"/>
                <w:b/>
                <w:bCs/>
                <w:color w:val="000000"/>
                <w:kern w:val="0"/>
                <w:szCs w:val="21"/>
              </w:rPr>
              <w:t>数量</w:t>
            </w:r>
          </w:p>
        </w:tc>
        <w:tc>
          <w:tcPr>
            <w:tcW w:w="0" w:type="auto"/>
            <w:tcBorders>
              <w:top w:val="single" w:sz="8" w:space="0" w:color="000000"/>
              <w:left w:val="single" w:sz="8" w:space="0" w:color="000000"/>
              <w:bottom w:val="single" w:sz="8" w:space="0" w:color="000000"/>
              <w:right w:val="single" w:sz="8" w:space="0" w:color="000000"/>
            </w:tcBorders>
            <w:vAlign w:val="center"/>
          </w:tcPr>
          <w:p w:rsidR="00C021A5" w:rsidRPr="00C021A5" w:rsidRDefault="00C021A5" w:rsidP="00C021A5">
            <w:pPr>
              <w:widowControl/>
              <w:jc w:val="center"/>
              <w:textAlignment w:val="center"/>
              <w:rPr>
                <w:rFonts w:ascii="宋体" w:eastAsia="宋体" w:hAnsi="宋体" w:cs="宋体"/>
                <w:b/>
                <w:bCs/>
                <w:szCs w:val="21"/>
              </w:rPr>
            </w:pPr>
            <w:r w:rsidRPr="00C021A5">
              <w:rPr>
                <w:rFonts w:ascii="宋体" w:eastAsia="宋体" w:hAnsi="宋体" w:cs="宋体" w:hint="eastAsia"/>
                <w:b/>
                <w:bCs/>
                <w:kern w:val="0"/>
                <w:szCs w:val="21"/>
              </w:rPr>
              <w:t>单位</w:t>
            </w:r>
          </w:p>
        </w:tc>
        <w:tc>
          <w:tcPr>
            <w:tcW w:w="0" w:type="auto"/>
            <w:tcBorders>
              <w:top w:val="single" w:sz="8" w:space="0" w:color="000000"/>
              <w:left w:val="single" w:sz="8" w:space="0" w:color="000000"/>
              <w:bottom w:val="single" w:sz="8" w:space="0" w:color="000000"/>
              <w:right w:val="single" w:sz="8" w:space="0" w:color="000000"/>
            </w:tcBorders>
            <w:vAlign w:val="center"/>
          </w:tcPr>
          <w:p w:rsidR="00C021A5" w:rsidRPr="00C021A5" w:rsidRDefault="00C021A5" w:rsidP="00C021A5">
            <w:pPr>
              <w:widowControl/>
              <w:jc w:val="center"/>
              <w:textAlignment w:val="center"/>
              <w:rPr>
                <w:rFonts w:ascii="宋体" w:eastAsia="宋体" w:hAnsi="宋体" w:cs="宋体"/>
                <w:b/>
                <w:bCs/>
                <w:kern w:val="0"/>
                <w:szCs w:val="21"/>
              </w:rPr>
            </w:pPr>
            <w:r w:rsidRPr="00C021A5">
              <w:rPr>
                <w:rFonts w:ascii="宋体" w:eastAsia="宋体" w:hAnsi="宋体" w:cs="宋体" w:hint="eastAsia"/>
                <w:b/>
                <w:bCs/>
                <w:kern w:val="0"/>
                <w:szCs w:val="21"/>
              </w:rPr>
              <w:t>财政预算限额（元）</w:t>
            </w:r>
          </w:p>
        </w:tc>
        <w:tc>
          <w:tcPr>
            <w:tcW w:w="0" w:type="auto"/>
            <w:tcBorders>
              <w:top w:val="single" w:sz="8" w:space="0" w:color="000000"/>
              <w:left w:val="single" w:sz="8" w:space="0" w:color="000000"/>
              <w:bottom w:val="single" w:sz="8" w:space="0" w:color="000000"/>
              <w:right w:val="single" w:sz="8" w:space="0" w:color="000000"/>
            </w:tcBorders>
            <w:vAlign w:val="center"/>
          </w:tcPr>
          <w:p w:rsidR="00C021A5" w:rsidRPr="00C021A5" w:rsidRDefault="00C021A5" w:rsidP="00C021A5">
            <w:pPr>
              <w:widowControl/>
              <w:jc w:val="center"/>
              <w:textAlignment w:val="center"/>
              <w:rPr>
                <w:rFonts w:ascii="宋体" w:eastAsia="宋体" w:hAnsi="宋体" w:cs="宋体"/>
                <w:b/>
                <w:bCs/>
                <w:szCs w:val="21"/>
              </w:rPr>
            </w:pPr>
            <w:r w:rsidRPr="00C021A5">
              <w:rPr>
                <w:rFonts w:ascii="宋体" w:eastAsia="宋体" w:hAnsi="宋体" w:cs="宋体" w:hint="eastAsia"/>
                <w:b/>
                <w:bCs/>
                <w:kern w:val="0"/>
                <w:szCs w:val="21"/>
              </w:rPr>
              <w:t>是否接受进口</w:t>
            </w:r>
          </w:p>
        </w:tc>
        <w:tc>
          <w:tcPr>
            <w:tcW w:w="0" w:type="auto"/>
            <w:tcBorders>
              <w:top w:val="single" w:sz="8" w:space="0" w:color="000000"/>
              <w:left w:val="single" w:sz="8" w:space="0" w:color="000000"/>
              <w:bottom w:val="single" w:sz="8" w:space="0" w:color="000000"/>
              <w:right w:val="single" w:sz="8" w:space="0" w:color="000000"/>
            </w:tcBorders>
            <w:vAlign w:val="center"/>
          </w:tcPr>
          <w:p w:rsidR="00C021A5" w:rsidRPr="00C021A5" w:rsidRDefault="00C021A5" w:rsidP="00C021A5">
            <w:pPr>
              <w:widowControl/>
              <w:jc w:val="center"/>
              <w:textAlignment w:val="center"/>
              <w:rPr>
                <w:rFonts w:ascii="宋体" w:eastAsia="宋体" w:hAnsi="宋体" w:cs="宋体"/>
                <w:b/>
                <w:bCs/>
                <w:szCs w:val="21"/>
              </w:rPr>
            </w:pPr>
            <w:r w:rsidRPr="00C021A5">
              <w:rPr>
                <w:rFonts w:ascii="宋体" w:eastAsia="宋体" w:hAnsi="宋体" w:cs="宋体" w:hint="eastAsia"/>
                <w:b/>
                <w:bCs/>
                <w:kern w:val="0"/>
                <w:szCs w:val="21"/>
              </w:rPr>
              <w:t>标的所属行业</w:t>
            </w:r>
          </w:p>
        </w:tc>
      </w:tr>
      <w:tr w:rsidR="00C021A5" w:rsidRPr="00C021A5" w:rsidTr="00F67030">
        <w:trPr>
          <w:trHeight w:val="588"/>
        </w:trPr>
        <w:tc>
          <w:tcPr>
            <w:tcW w:w="0" w:type="auto"/>
            <w:tcBorders>
              <w:top w:val="nil"/>
              <w:left w:val="single" w:sz="8" w:space="0" w:color="000000"/>
              <w:bottom w:val="single" w:sz="8" w:space="0" w:color="000000"/>
              <w:right w:val="single" w:sz="8" w:space="0" w:color="000000"/>
            </w:tcBorders>
            <w:vAlign w:val="center"/>
          </w:tcPr>
          <w:p w:rsidR="00C021A5" w:rsidRPr="00C021A5" w:rsidRDefault="00C021A5" w:rsidP="00C021A5">
            <w:pPr>
              <w:widowControl/>
              <w:jc w:val="center"/>
              <w:textAlignment w:val="center"/>
              <w:rPr>
                <w:rFonts w:ascii="宋体" w:eastAsia="宋体" w:hAnsi="宋体" w:cs="宋体"/>
                <w:color w:val="000000"/>
                <w:szCs w:val="21"/>
              </w:rPr>
            </w:pPr>
            <w:r w:rsidRPr="00C021A5">
              <w:rPr>
                <w:rFonts w:ascii="宋体" w:eastAsia="宋体" w:hAnsi="宋体" w:cs="宋体" w:hint="eastAsia"/>
                <w:color w:val="000000"/>
                <w:kern w:val="0"/>
                <w:szCs w:val="21"/>
              </w:rPr>
              <w:t>1</w:t>
            </w:r>
          </w:p>
        </w:tc>
        <w:tc>
          <w:tcPr>
            <w:tcW w:w="0" w:type="auto"/>
            <w:tcBorders>
              <w:top w:val="nil"/>
              <w:left w:val="single" w:sz="8" w:space="0" w:color="000000"/>
              <w:bottom w:val="single" w:sz="8" w:space="0" w:color="000000"/>
              <w:right w:val="single" w:sz="8" w:space="0" w:color="000000"/>
            </w:tcBorders>
            <w:vAlign w:val="center"/>
          </w:tcPr>
          <w:p w:rsidR="00C021A5" w:rsidRPr="00C021A5" w:rsidRDefault="00C021A5" w:rsidP="00C021A5">
            <w:pPr>
              <w:widowControl/>
              <w:jc w:val="center"/>
              <w:textAlignment w:val="center"/>
              <w:rPr>
                <w:rFonts w:ascii="宋体" w:eastAsia="宋体" w:hAnsi="宋体" w:cs="宋体"/>
                <w:color w:val="000000"/>
                <w:szCs w:val="21"/>
              </w:rPr>
            </w:pPr>
            <w:r w:rsidRPr="00C021A5">
              <w:rPr>
                <w:rFonts w:ascii="宋体" w:eastAsia="宋体" w:hAnsi="宋体" w:cs="宋体" w:hint="eastAsia"/>
                <w:color w:val="000000"/>
                <w:kern w:val="0"/>
                <w:szCs w:val="21"/>
              </w:rPr>
              <w:t>早期语言和语言认知障碍功能检测与训练沟通仪</w:t>
            </w:r>
          </w:p>
        </w:tc>
        <w:tc>
          <w:tcPr>
            <w:tcW w:w="0" w:type="auto"/>
            <w:tcBorders>
              <w:top w:val="nil"/>
              <w:left w:val="single" w:sz="8" w:space="0" w:color="000000"/>
              <w:bottom w:val="single" w:sz="8" w:space="0" w:color="000000"/>
              <w:right w:val="single" w:sz="8" w:space="0" w:color="000000"/>
            </w:tcBorders>
            <w:vAlign w:val="center"/>
          </w:tcPr>
          <w:p w:rsidR="00C021A5" w:rsidRPr="00C021A5" w:rsidRDefault="00C021A5" w:rsidP="00C021A5">
            <w:pPr>
              <w:snapToGrid w:val="0"/>
              <w:jc w:val="center"/>
              <w:rPr>
                <w:rFonts w:ascii="宋体" w:eastAsia="宋体" w:hAnsi="宋体" w:cs="Times New Roman"/>
                <w:bCs/>
                <w:szCs w:val="21"/>
              </w:rPr>
            </w:pPr>
            <w:r w:rsidRPr="00C021A5">
              <w:rPr>
                <w:rFonts w:ascii="宋体" w:eastAsia="宋体" w:hAnsi="宋体" w:cs="Times New Roman" w:hint="eastAsia"/>
                <w:bCs/>
                <w:szCs w:val="21"/>
              </w:rPr>
              <w:t>1</w:t>
            </w:r>
          </w:p>
        </w:tc>
        <w:tc>
          <w:tcPr>
            <w:tcW w:w="0" w:type="auto"/>
            <w:tcBorders>
              <w:top w:val="nil"/>
              <w:left w:val="single" w:sz="8" w:space="0" w:color="000000"/>
              <w:bottom w:val="single" w:sz="8" w:space="0" w:color="000000"/>
              <w:right w:val="single" w:sz="8" w:space="0" w:color="000000"/>
            </w:tcBorders>
            <w:vAlign w:val="center"/>
          </w:tcPr>
          <w:p w:rsidR="00C021A5" w:rsidRPr="00C021A5" w:rsidRDefault="00C021A5" w:rsidP="00C021A5">
            <w:pPr>
              <w:snapToGrid w:val="0"/>
              <w:jc w:val="center"/>
              <w:rPr>
                <w:rFonts w:ascii="宋体" w:eastAsia="宋体" w:hAnsi="宋体" w:cs="Times New Roman"/>
                <w:bCs/>
                <w:szCs w:val="21"/>
              </w:rPr>
            </w:pPr>
            <w:r w:rsidRPr="00C021A5">
              <w:rPr>
                <w:rFonts w:ascii="宋体" w:eastAsia="宋体" w:hAnsi="宋体" w:cs="Times New Roman" w:hint="eastAsia"/>
                <w:bCs/>
                <w:szCs w:val="21"/>
              </w:rPr>
              <w:t>套</w:t>
            </w:r>
          </w:p>
        </w:tc>
        <w:tc>
          <w:tcPr>
            <w:tcW w:w="0" w:type="auto"/>
            <w:tcBorders>
              <w:top w:val="nil"/>
              <w:left w:val="single" w:sz="8" w:space="0" w:color="000000"/>
              <w:bottom w:val="single" w:sz="8" w:space="0" w:color="000000"/>
              <w:right w:val="single" w:sz="8" w:space="0" w:color="000000"/>
            </w:tcBorders>
            <w:vAlign w:val="center"/>
          </w:tcPr>
          <w:p w:rsidR="00C021A5" w:rsidRPr="00C021A5" w:rsidRDefault="00C021A5" w:rsidP="00C021A5">
            <w:pPr>
              <w:snapToGrid w:val="0"/>
              <w:jc w:val="center"/>
              <w:rPr>
                <w:rFonts w:ascii="宋体" w:eastAsia="宋体" w:hAnsi="宋体" w:cs="宋体"/>
                <w:color w:val="000000"/>
                <w:kern w:val="0"/>
                <w:szCs w:val="21"/>
              </w:rPr>
            </w:pPr>
            <w:r w:rsidRPr="00C021A5">
              <w:rPr>
                <w:rFonts w:ascii="宋体" w:eastAsia="宋体" w:hAnsi="宋体" w:cs="宋体"/>
                <w:color w:val="000000"/>
                <w:kern w:val="0"/>
                <w:szCs w:val="21"/>
              </w:rPr>
              <w:t>300,000.00</w:t>
            </w:r>
          </w:p>
        </w:tc>
        <w:tc>
          <w:tcPr>
            <w:tcW w:w="0" w:type="auto"/>
            <w:tcBorders>
              <w:top w:val="nil"/>
              <w:left w:val="single" w:sz="8" w:space="0" w:color="000000"/>
              <w:bottom w:val="single" w:sz="8" w:space="0" w:color="000000"/>
              <w:right w:val="single" w:sz="8" w:space="0" w:color="000000"/>
            </w:tcBorders>
            <w:vAlign w:val="center"/>
          </w:tcPr>
          <w:p w:rsidR="00C021A5" w:rsidRPr="00C021A5" w:rsidRDefault="00C021A5" w:rsidP="00C021A5">
            <w:pPr>
              <w:widowControl/>
              <w:jc w:val="center"/>
              <w:textAlignment w:val="center"/>
              <w:rPr>
                <w:rFonts w:ascii="宋体" w:eastAsia="宋体" w:hAnsi="宋体" w:cs="宋体"/>
                <w:color w:val="000000"/>
                <w:kern w:val="0"/>
                <w:szCs w:val="21"/>
              </w:rPr>
            </w:pPr>
            <w:r w:rsidRPr="00C021A5">
              <w:rPr>
                <w:rFonts w:ascii="宋体" w:eastAsia="宋体" w:hAnsi="宋体" w:cs="宋体" w:hint="eastAsia"/>
                <w:color w:val="000000"/>
                <w:kern w:val="0"/>
                <w:szCs w:val="21"/>
              </w:rPr>
              <w:t>拒绝进口</w:t>
            </w:r>
          </w:p>
        </w:tc>
        <w:tc>
          <w:tcPr>
            <w:tcW w:w="0" w:type="auto"/>
            <w:tcBorders>
              <w:top w:val="nil"/>
              <w:left w:val="single" w:sz="8" w:space="0" w:color="000000"/>
              <w:bottom w:val="single" w:sz="8" w:space="0" w:color="000000"/>
              <w:right w:val="single" w:sz="8" w:space="0" w:color="000000"/>
            </w:tcBorders>
            <w:vAlign w:val="center"/>
          </w:tcPr>
          <w:p w:rsidR="00C021A5" w:rsidRPr="00C021A5" w:rsidRDefault="00C021A5" w:rsidP="00C021A5">
            <w:pPr>
              <w:widowControl/>
              <w:jc w:val="center"/>
              <w:textAlignment w:val="center"/>
              <w:rPr>
                <w:rFonts w:ascii="宋体" w:eastAsia="宋体" w:hAnsi="宋体" w:cs="宋体"/>
                <w:color w:val="000000"/>
                <w:szCs w:val="21"/>
              </w:rPr>
            </w:pPr>
            <w:r w:rsidRPr="00C021A5">
              <w:rPr>
                <w:rFonts w:ascii="宋体" w:eastAsia="宋体" w:hAnsi="宋体" w:cs="宋体" w:hint="eastAsia"/>
                <w:color w:val="000000"/>
                <w:kern w:val="0"/>
                <w:szCs w:val="21"/>
              </w:rPr>
              <w:t>工业</w:t>
            </w:r>
          </w:p>
        </w:tc>
      </w:tr>
    </w:tbl>
    <w:p w:rsidR="00C021A5" w:rsidRPr="00C021A5" w:rsidRDefault="00C021A5" w:rsidP="00C021A5">
      <w:pPr>
        <w:widowControl/>
        <w:spacing w:line="360" w:lineRule="auto"/>
        <w:jc w:val="left"/>
        <w:rPr>
          <w:rFonts w:ascii="宋体" w:eastAsia="宋体" w:hAnsi="宋体" w:cs="宋体"/>
          <w:bCs/>
          <w:kern w:val="0"/>
          <w:szCs w:val="21"/>
        </w:rPr>
      </w:pPr>
      <w:r w:rsidRPr="00C021A5">
        <w:rPr>
          <w:rFonts w:ascii="宋体" w:eastAsia="宋体" w:hAnsi="宋体" w:cs="宋体" w:hint="eastAsia"/>
          <w:b/>
          <w:bCs/>
          <w:kern w:val="0"/>
          <w:szCs w:val="21"/>
        </w:rPr>
        <w:t>说明：</w:t>
      </w:r>
    </w:p>
    <w:p w:rsidR="00C021A5" w:rsidRPr="00C021A5" w:rsidRDefault="00C021A5" w:rsidP="00C021A5">
      <w:pPr>
        <w:widowControl/>
        <w:spacing w:line="360" w:lineRule="auto"/>
        <w:ind w:firstLineChars="200" w:firstLine="422"/>
        <w:jc w:val="left"/>
        <w:rPr>
          <w:rFonts w:ascii="宋体" w:eastAsia="宋体" w:hAnsi="宋体" w:cs="宋体" w:hint="eastAsia"/>
          <w:b/>
          <w:bCs/>
          <w:kern w:val="0"/>
          <w:szCs w:val="21"/>
        </w:rPr>
      </w:pPr>
      <w:r w:rsidRPr="00C021A5">
        <w:rPr>
          <w:rFonts w:ascii="宋体" w:eastAsia="宋体" w:hAnsi="宋体" w:cs="宋体" w:hint="eastAsia"/>
          <w:b/>
          <w:bCs/>
          <w:kern w:val="0"/>
          <w:szCs w:val="21"/>
        </w:rPr>
        <w:t>1、进口产品，是指通过中国海关报关验放进入中国境内且产自关境外的产品。</w:t>
      </w:r>
    </w:p>
    <w:p w:rsidR="00C021A5" w:rsidRPr="00C021A5" w:rsidRDefault="00C021A5" w:rsidP="00C021A5">
      <w:pPr>
        <w:widowControl/>
        <w:spacing w:line="360" w:lineRule="auto"/>
        <w:ind w:firstLineChars="200" w:firstLine="422"/>
        <w:jc w:val="left"/>
        <w:rPr>
          <w:rFonts w:ascii="宋体" w:eastAsia="宋体" w:hAnsi="宋体" w:cs="宋体" w:hint="eastAsia"/>
          <w:b/>
          <w:bCs/>
          <w:kern w:val="0"/>
          <w:szCs w:val="21"/>
        </w:rPr>
      </w:pPr>
      <w:r w:rsidRPr="00C021A5">
        <w:rPr>
          <w:rFonts w:ascii="宋体" w:eastAsia="宋体" w:hAnsi="宋体" w:cs="宋体" w:hint="eastAsia"/>
          <w:b/>
          <w:bCs/>
          <w:kern w:val="0"/>
          <w:szCs w:val="21"/>
        </w:rPr>
        <w:t>注明“拒绝进口”的产品不接受进口产品参与投标；注明“接受进口”的产品允许投标人选用进口产品参与投标，但不排斥国内产品参与投标。</w:t>
      </w:r>
    </w:p>
    <w:p w:rsidR="00C021A5" w:rsidRPr="00C021A5" w:rsidRDefault="00C021A5" w:rsidP="00C021A5">
      <w:pPr>
        <w:widowControl/>
        <w:spacing w:line="360" w:lineRule="auto"/>
        <w:ind w:firstLineChars="200" w:firstLine="422"/>
        <w:jc w:val="left"/>
        <w:rPr>
          <w:rFonts w:ascii="宋体" w:eastAsia="宋体" w:hAnsi="宋体" w:cs="宋体"/>
          <w:b/>
          <w:bCs/>
          <w:kern w:val="0"/>
          <w:szCs w:val="21"/>
        </w:rPr>
      </w:pPr>
      <w:r w:rsidRPr="00C021A5">
        <w:rPr>
          <w:rFonts w:ascii="宋体" w:eastAsia="宋体" w:hAnsi="宋体" w:cs="宋体" w:hint="eastAsia"/>
          <w:b/>
          <w:bCs/>
          <w:kern w:val="0"/>
          <w:szCs w:val="21"/>
        </w:rPr>
        <w:t>2、根据《政府采购货物和服务招标投标管理办法》（财政部令第87号）第31条的规定，提供相同品牌产品的不同投标人参加同一合同项下投标的，处理原则如下：</w:t>
      </w:r>
    </w:p>
    <w:p w:rsidR="00C021A5" w:rsidRPr="00C021A5" w:rsidRDefault="00C021A5" w:rsidP="00C021A5">
      <w:pPr>
        <w:widowControl/>
        <w:spacing w:line="360" w:lineRule="auto"/>
        <w:ind w:firstLineChars="200" w:firstLine="420"/>
        <w:jc w:val="left"/>
        <w:rPr>
          <w:rFonts w:ascii="宋体" w:eastAsia="宋体" w:hAnsi="宋体" w:cs="宋体"/>
          <w:bCs/>
          <w:kern w:val="0"/>
          <w:szCs w:val="21"/>
        </w:rPr>
      </w:pPr>
      <w:r w:rsidRPr="00C021A5">
        <w:rPr>
          <w:rFonts w:ascii="宋体" w:eastAsia="宋体" w:hAnsi="宋体" w:cs="宋体" w:hint="eastAsia"/>
          <w:bCs/>
          <w:kern w:val="0"/>
          <w:szCs w:val="21"/>
        </w:rPr>
        <w:t>（1）采用最低评标价法的采购项目，提供相同品牌产品的不同投标人参加同一合同项下投标的，以其中通过资格审查、符合性审查且报价最低的参加评标；报价相同的，由采购人或者采购人委托评标委员会按照招标文件规定的方式确定一个参加评标的投标人，招标文件未规定的采取随机抽取方式确定，其他投标无效。</w:t>
      </w:r>
    </w:p>
    <w:p w:rsidR="00C021A5" w:rsidRPr="00C021A5" w:rsidRDefault="00C021A5" w:rsidP="00C021A5">
      <w:pPr>
        <w:widowControl/>
        <w:spacing w:line="360" w:lineRule="auto"/>
        <w:ind w:firstLineChars="200" w:firstLine="420"/>
        <w:jc w:val="left"/>
        <w:rPr>
          <w:rFonts w:ascii="宋体" w:eastAsia="宋体" w:hAnsi="宋体" w:cs="宋体"/>
          <w:bCs/>
          <w:kern w:val="0"/>
          <w:szCs w:val="21"/>
        </w:rPr>
      </w:pPr>
      <w:r w:rsidRPr="00C021A5">
        <w:rPr>
          <w:rFonts w:ascii="宋体" w:eastAsia="宋体" w:hAnsi="宋体" w:cs="宋体" w:hint="eastAsia"/>
          <w:bCs/>
          <w:kern w:val="0"/>
          <w:szCs w:val="21"/>
        </w:rPr>
        <w:t>（2）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rsidR="00C021A5" w:rsidRPr="00C021A5" w:rsidRDefault="00C021A5" w:rsidP="00C021A5">
      <w:pPr>
        <w:spacing w:after="60" w:line="360" w:lineRule="auto"/>
        <w:ind w:firstLineChars="196" w:firstLine="412"/>
        <w:rPr>
          <w:rFonts w:ascii="Times New Roman" w:eastAsia="宋体" w:hAnsi="Times New Roman" w:cs="Times New Roman"/>
          <w:b/>
          <w:szCs w:val="24"/>
        </w:rPr>
      </w:pPr>
      <w:r w:rsidRPr="00C021A5">
        <w:rPr>
          <w:rFonts w:ascii="宋体" w:eastAsia="宋体" w:hAnsi="宋体" w:cs="宋体" w:hint="eastAsia"/>
          <w:bCs/>
          <w:kern w:val="0"/>
          <w:szCs w:val="21"/>
        </w:rPr>
        <w:t>（3）非单一产品采购项目，采购人应当根据采购项目技术构成、产品价格比重等合理确定核心产品，并在招标文件中载明。多家投标人提供的核心产品品牌相同的，按前两款规定处理。</w:t>
      </w:r>
    </w:p>
    <w:p w:rsidR="00C021A5" w:rsidRPr="00C021A5" w:rsidRDefault="00C021A5" w:rsidP="00C021A5">
      <w:pPr>
        <w:spacing w:after="78"/>
        <w:ind w:firstLineChars="200" w:firstLine="482"/>
        <w:rPr>
          <w:rFonts w:ascii="宋体" w:eastAsia="宋体" w:hAnsi="宋体" w:cs="宋体" w:hint="eastAsia"/>
          <w:b/>
          <w:bCs/>
          <w:color w:val="FF0000"/>
          <w:kern w:val="0"/>
          <w:sz w:val="24"/>
          <w:szCs w:val="24"/>
          <w:highlight w:val="yellow"/>
        </w:rPr>
      </w:pPr>
      <w:r w:rsidRPr="00C021A5">
        <w:rPr>
          <w:rFonts w:ascii="宋体" w:eastAsia="宋体" w:hAnsi="宋体" w:cs="宋体" w:hint="eastAsia"/>
          <w:b/>
          <w:bCs/>
          <w:color w:val="FF0000"/>
          <w:kern w:val="0"/>
          <w:sz w:val="24"/>
          <w:szCs w:val="24"/>
          <w:highlight w:val="yellow"/>
        </w:rPr>
        <w:t>本项目核心产品为：</w:t>
      </w:r>
      <w:r w:rsidRPr="00C021A5">
        <w:rPr>
          <w:rFonts w:ascii="宋体" w:eastAsia="宋体" w:hAnsi="宋体" w:cs="宋体" w:hint="eastAsia"/>
          <w:b/>
          <w:bCs/>
          <w:color w:val="FF0000"/>
          <w:kern w:val="0"/>
          <w:sz w:val="24"/>
          <w:szCs w:val="24"/>
          <w:highlight w:val="yellow"/>
          <w:u w:val="single"/>
        </w:rPr>
        <w:t>早期语言和语言认知障碍功能检测与训练沟通仪</w:t>
      </w:r>
    </w:p>
    <w:p w:rsidR="00C021A5" w:rsidRPr="00C021A5" w:rsidRDefault="00C021A5" w:rsidP="00C021A5">
      <w:pPr>
        <w:spacing w:after="78"/>
        <w:rPr>
          <w:rFonts w:ascii="Times New Roman" w:eastAsia="宋体" w:hAnsi="Times New Roman" w:cs="宋体" w:hint="eastAsia"/>
          <w:b/>
          <w:bCs/>
          <w:szCs w:val="21"/>
        </w:rPr>
      </w:pPr>
      <w:r w:rsidRPr="00C021A5">
        <w:rPr>
          <w:rFonts w:ascii="Times New Roman" w:eastAsia="宋体" w:hAnsi="Times New Roman" w:cs="宋体"/>
          <w:b/>
          <w:bCs/>
          <w:szCs w:val="21"/>
        </w:rPr>
        <w:br w:type="page"/>
      </w:r>
    </w:p>
    <w:p w:rsidR="00C021A5" w:rsidRPr="00C021A5" w:rsidRDefault="00C021A5" w:rsidP="00C021A5">
      <w:pPr>
        <w:spacing w:line="360" w:lineRule="auto"/>
        <w:outlineLvl w:val="1"/>
        <w:rPr>
          <w:rFonts w:ascii="宋体" w:eastAsia="宋体" w:hAnsi="宋体" w:cs="Times New Roman" w:hint="eastAsia"/>
          <w:b/>
          <w:bCs/>
          <w:color w:val="000000"/>
          <w:kern w:val="0"/>
          <w:sz w:val="28"/>
          <w:szCs w:val="28"/>
          <w:lang/>
        </w:rPr>
      </w:pPr>
      <w:bookmarkStart w:id="2" w:name="_Toc241480569"/>
      <w:proofErr w:type="spellStart"/>
      <w:r w:rsidRPr="00C021A5">
        <w:rPr>
          <w:rFonts w:ascii="宋体" w:eastAsia="宋体" w:hAnsi="宋体" w:cs="Times New Roman" w:hint="eastAsia"/>
          <w:b/>
          <w:bCs/>
          <w:color w:val="000000"/>
          <w:kern w:val="0"/>
          <w:sz w:val="28"/>
          <w:szCs w:val="28"/>
          <w:lang/>
        </w:rPr>
        <w:lastRenderedPageBreak/>
        <w:t>二、技术要求</w:t>
      </w:r>
      <w:bookmarkEnd w:id="2"/>
      <w:proofErr w:type="spellEnd"/>
    </w:p>
    <w:p w:rsidR="00C021A5" w:rsidRPr="00C021A5" w:rsidRDefault="00C021A5" w:rsidP="00C021A5">
      <w:pPr>
        <w:widowControl/>
        <w:spacing w:line="360" w:lineRule="auto"/>
        <w:ind w:firstLineChars="200" w:firstLine="482"/>
        <w:jc w:val="left"/>
        <w:rPr>
          <w:rFonts w:ascii="宋体" w:eastAsia="宋体" w:hAnsi="宋体" w:cs="宋体" w:hint="eastAsia"/>
          <w:b/>
          <w:bCs/>
          <w:kern w:val="0"/>
          <w:sz w:val="24"/>
          <w:szCs w:val="21"/>
        </w:rPr>
      </w:pPr>
      <w:r w:rsidRPr="00C021A5">
        <w:rPr>
          <w:rFonts w:ascii="宋体" w:eastAsia="宋体" w:hAnsi="宋体" w:cs="宋体" w:hint="eastAsia"/>
          <w:b/>
          <w:bCs/>
          <w:kern w:val="0"/>
          <w:sz w:val="24"/>
          <w:szCs w:val="21"/>
        </w:rPr>
        <w:t>说明：1、</w:t>
      </w:r>
      <w:r w:rsidRPr="00C021A5">
        <w:rPr>
          <w:rFonts w:ascii="宋体" w:eastAsia="宋体" w:hAnsi="宋体" w:cs="宋体" w:hint="eastAsia"/>
          <w:b/>
          <w:bCs/>
          <w:color w:val="FF0000"/>
          <w:kern w:val="0"/>
          <w:sz w:val="24"/>
          <w:szCs w:val="21"/>
        </w:rPr>
        <w:t>带“★”指标项为关键参数，如出现负偏离，将被视为未实质性满足招标文件要求作投标无效处理。</w:t>
      </w:r>
      <w:r w:rsidRPr="00C021A5">
        <w:rPr>
          <w:rFonts w:ascii="宋体" w:eastAsia="宋体" w:hAnsi="宋体" w:cs="宋体" w:hint="eastAsia"/>
          <w:b/>
          <w:bCs/>
          <w:kern w:val="0"/>
          <w:sz w:val="24"/>
          <w:szCs w:val="21"/>
        </w:rPr>
        <w:t>带▲号参数为重要参数，其他参数（非▲号参数）为普通参数，如出现负偏离，将按照评分准则做扣分处理；</w:t>
      </w:r>
    </w:p>
    <w:p w:rsidR="00C021A5" w:rsidRPr="00C021A5" w:rsidRDefault="00C021A5" w:rsidP="00C021A5">
      <w:pPr>
        <w:widowControl/>
        <w:spacing w:line="360" w:lineRule="auto"/>
        <w:ind w:firstLineChars="200" w:firstLine="482"/>
        <w:jc w:val="left"/>
        <w:rPr>
          <w:rFonts w:ascii="宋体" w:eastAsia="宋体" w:hAnsi="宋体" w:cs="宋体" w:hint="eastAsia"/>
          <w:b/>
          <w:bCs/>
          <w:kern w:val="0"/>
          <w:sz w:val="24"/>
          <w:szCs w:val="21"/>
        </w:rPr>
      </w:pPr>
      <w:r w:rsidRPr="00C021A5">
        <w:rPr>
          <w:rFonts w:ascii="宋体" w:eastAsia="宋体" w:hAnsi="宋体" w:cs="宋体" w:hint="eastAsia"/>
          <w:b/>
          <w:bCs/>
          <w:kern w:val="0"/>
          <w:sz w:val="24"/>
          <w:szCs w:val="21"/>
        </w:rPr>
        <w:t>2、评分时，如对一项招标技术要求（以划分框为准）中的内容存在两处（或以上）负偏离的，在评分时只作一项负偏离扣分。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2"/>
        <w:gridCol w:w="1135"/>
        <w:gridCol w:w="5845"/>
        <w:gridCol w:w="491"/>
        <w:gridCol w:w="559"/>
      </w:tblGrid>
      <w:tr w:rsidR="00C021A5" w:rsidRPr="00C021A5" w:rsidTr="00F67030">
        <w:trPr>
          <w:jc w:val="center"/>
        </w:trPr>
        <w:tc>
          <w:tcPr>
            <w:tcW w:w="0" w:type="auto"/>
            <w:shd w:val="clear" w:color="auto" w:fill="BEBEBE"/>
            <w:vAlign w:val="center"/>
          </w:tcPr>
          <w:p w:rsidR="00C021A5" w:rsidRPr="00C021A5" w:rsidRDefault="00C021A5" w:rsidP="00C021A5">
            <w:pPr>
              <w:jc w:val="center"/>
              <w:rPr>
                <w:rFonts w:ascii="宋体" w:eastAsia="宋体" w:hAnsi="宋体" w:cs="Times New Roman"/>
                <w:b/>
                <w:sz w:val="24"/>
                <w:szCs w:val="24"/>
              </w:rPr>
            </w:pPr>
            <w:bookmarkStart w:id="3" w:name="_Toc1831"/>
            <w:r w:rsidRPr="00C021A5">
              <w:rPr>
                <w:rFonts w:ascii="宋体" w:eastAsia="宋体" w:hAnsi="宋体" w:cs="Times New Roman" w:hint="eastAsia"/>
                <w:b/>
                <w:sz w:val="24"/>
                <w:szCs w:val="24"/>
              </w:rPr>
              <w:t>序号</w:t>
            </w:r>
          </w:p>
        </w:tc>
        <w:tc>
          <w:tcPr>
            <w:tcW w:w="0" w:type="auto"/>
            <w:shd w:val="clear" w:color="auto" w:fill="BEBEBE"/>
            <w:vAlign w:val="center"/>
          </w:tcPr>
          <w:p w:rsidR="00C021A5" w:rsidRPr="00C021A5" w:rsidRDefault="00C021A5" w:rsidP="00C021A5">
            <w:pPr>
              <w:jc w:val="center"/>
              <w:rPr>
                <w:rFonts w:ascii="宋体" w:eastAsia="宋体" w:hAnsi="宋体" w:cs="Times New Roman"/>
                <w:b/>
                <w:sz w:val="24"/>
                <w:szCs w:val="24"/>
              </w:rPr>
            </w:pPr>
            <w:r w:rsidRPr="00C021A5">
              <w:rPr>
                <w:rFonts w:ascii="宋体" w:eastAsia="宋体" w:hAnsi="宋体" w:cs="Times New Roman" w:hint="eastAsia"/>
                <w:b/>
                <w:sz w:val="24"/>
                <w:szCs w:val="24"/>
              </w:rPr>
              <w:t>货物名称</w:t>
            </w:r>
          </w:p>
        </w:tc>
        <w:tc>
          <w:tcPr>
            <w:tcW w:w="0" w:type="auto"/>
            <w:shd w:val="clear" w:color="auto" w:fill="BEBEBE"/>
            <w:vAlign w:val="center"/>
          </w:tcPr>
          <w:p w:rsidR="00C021A5" w:rsidRPr="00C021A5" w:rsidRDefault="00C021A5" w:rsidP="00C021A5">
            <w:pPr>
              <w:jc w:val="center"/>
              <w:rPr>
                <w:rFonts w:ascii="宋体" w:eastAsia="宋体" w:hAnsi="宋体" w:cs="Times New Roman"/>
                <w:b/>
                <w:sz w:val="24"/>
                <w:szCs w:val="24"/>
              </w:rPr>
            </w:pPr>
            <w:r w:rsidRPr="00C021A5">
              <w:rPr>
                <w:rFonts w:ascii="宋体" w:eastAsia="宋体" w:hAnsi="宋体" w:cs="Times New Roman" w:hint="eastAsia"/>
                <w:b/>
                <w:sz w:val="24"/>
                <w:szCs w:val="24"/>
              </w:rPr>
              <w:t>招标技术要求</w:t>
            </w:r>
          </w:p>
        </w:tc>
        <w:tc>
          <w:tcPr>
            <w:tcW w:w="0" w:type="auto"/>
            <w:shd w:val="clear" w:color="auto" w:fill="BEBEBE"/>
            <w:vAlign w:val="center"/>
          </w:tcPr>
          <w:p w:rsidR="00C021A5" w:rsidRPr="00C021A5" w:rsidRDefault="00C021A5" w:rsidP="00C021A5">
            <w:pPr>
              <w:jc w:val="center"/>
              <w:rPr>
                <w:rFonts w:ascii="宋体" w:eastAsia="宋体" w:hAnsi="宋体" w:cs="Times New Roman"/>
                <w:b/>
                <w:sz w:val="24"/>
                <w:szCs w:val="24"/>
              </w:rPr>
            </w:pPr>
            <w:r w:rsidRPr="00C021A5">
              <w:rPr>
                <w:rFonts w:ascii="宋体" w:eastAsia="宋体" w:hAnsi="宋体" w:cs="Times New Roman" w:hint="eastAsia"/>
                <w:b/>
                <w:sz w:val="24"/>
                <w:szCs w:val="24"/>
              </w:rPr>
              <w:t>标注</w:t>
            </w:r>
          </w:p>
        </w:tc>
        <w:tc>
          <w:tcPr>
            <w:tcW w:w="0" w:type="auto"/>
            <w:shd w:val="clear" w:color="auto" w:fill="BEBEBE"/>
            <w:vAlign w:val="center"/>
          </w:tcPr>
          <w:p w:rsidR="00C021A5" w:rsidRPr="00C021A5" w:rsidRDefault="00C021A5" w:rsidP="00C021A5">
            <w:pPr>
              <w:jc w:val="center"/>
              <w:rPr>
                <w:rFonts w:ascii="宋体" w:eastAsia="宋体" w:hAnsi="宋体" w:cs="Times New Roman"/>
                <w:b/>
                <w:sz w:val="24"/>
                <w:szCs w:val="24"/>
              </w:rPr>
            </w:pPr>
            <w:r w:rsidRPr="00C021A5">
              <w:rPr>
                <w:rFonts w:ascii="宋体" w:eastAsia="宋体" w:hAnsi="宋体" w:cs="Times New Roman" w:hint="eastAsia"/>
                <w:b/>
                <w:sz w:val="24"/>
                <w:szCs w:val="24"/>
              </w:rPr>
              <w:t>其他说明</w:t>
            </w:r>
          </w:p>
        </w:tc>
      </w:tr>
      <w:tr w:rsidR="00C021A5" w:rsidRPr="00C021A5" w:rsidTr="00F67030">
        <w:trPr>
          <w:trHeight w:val="510"/>
          <w:jc w:val="center"/>
        </w:trPr>
        <w:tc>
          <w:tcPr>
            <w:tcW w:w="0" w:type="auto"/>
            <w:vMerge w:val="restart"/>
            <w:vAlign w:val="center"/>
          </w:tcPr>
          <w:p w:rsidR="00C021A5" w:rsidRPr="00C021A5" w:rsidRDefault="00C021A5" w:rsidP="00C021A5">
            <w:pPr>
              <w:jc w:val="center"/>
              <w:rPr>
                <w:rFonts w:ascii="宋体" w:eastAsia="宋体" w:hAnsi="宋体" w:cs="Times New Roman"/>
                <w:bCs/>
                <w:sz w:val="24"/>
                <w:szCs w:val="24"/>
              </w:rPr>
            </w:pPr>
            <w:r w:rsidRPr="00C021A5">
              <w:rPr>
                <w:rFonts w:ascii="宋体" w:eastAsia="宋体" w:hAnsi="宋体" w:cs="Times New Roman" w:hint="eastAsia"/>
                <w:bCs/>
                <w:sz w:val="24"/>
                <w:szCs w:val="24"/>
              </w:rPr>
              <w:t>1</w:t>
            </w:r>
          </w:p>
        </w:tc>
        <w:tc>
          <w:tcPr>
            <w:tcW w:w="0" w:type="auto"/>
            <w:vMerge w:val="restart"/>
            <w:vAlign w:val="center"/>
          </w:tcPr>
          <w:p w:rsidR="00C021A5" w:rsidRPr="00C021A5" w:rsidRDefault="00C021A5" w:rsidP="00C021A5">
            <w:pPr>
              <w:jc w:val="center"/>
              <w:rPr>
                <w:rFonts w:ascii="宋体" w:eastAsia="宋体" w:hAnsi="宋体" w:cs="Times New Roman"/>
                <w:bCs/>
                <w:sz w:val="24"/>
                <w:szCs w:val="24"/>
              </w:rPr>
            </w:pPr>
            <w:r w:rsidRPr="00C021A5">
              <w:rPr>
                <w:rFonts w:ascii="宋体" w:eastAsia="宋体" w:hAnsi="宋体" w:cs="Times New Roman" w:hint="eastAsia"/>
                <w:bCs/>
                <w:sz w:val="24"/>
                <w:szCs w:val="24"/>
              </w:rPr>
              <w:t>早期语言和语言认知障碍功能检测与训练沟通仪</w:t>
            </w:r>
          </w:p>
        </w:tc>
        <w:tc>
          <w:tcPr>
            <w:tcW w:w="0" w:type="auto"/>
            <w:vAlign w:val="center"/>
          </w:tcPr>
          <w:p w:rsidR="00C021A5" w:rsidRPr="00C021A5" w:rsidRDefault="00C021A5" w:rsidP="00C021A5">
            <w:pPr>
              <w:spacing w:line="276" w:lineRule="auto"/>
              <w:rPr>
                <w:rFonts w:ascii="宋体" w:eastAsia="宋体" w:hAnsi="宋体" w:cs="宋体"/>
                <w:bCs/>
                <w:color w:val="000000"/>
                <w:szCs w:val="21"/>
              </w:rPr>
            </w:pPr>
            <w:r w:rsidRPr="00C021A5">
              <w:rPr>
                <w:rFonts w:ascii="宋体" w:eastAsia="宋体" w:hAnsi="宋体" w:cs="Times New Roman" w:hint="eastAsia"/>
                <w:bCs/>
                <w:szCs w:val="21"/>
              </w:rPr>
              <w:t>1.1</w:t>
            </w:r>
            <w:r w:rsidRPr="00C021A5">
              <w:rPr>
                <w:rFonts w:ascii="宋体" w:eastAsia="宋体" w:hAnsi="宋体" w:cs="宋体" w:hint="eastAsia"/>
                <w:b/>
                <w:color w:val="000000"/>
                <w:szCs w:val="21"/>
              </w:rPr>
              <w:t>早期语言障碍评估</w:t>
            </w:r>
            <w:r w:rsidRPr="00C021A5">
              <w:rPr>
                <w:rFonts w:ascii="宋体" w:eastAsia="宋体" w:hAnsi="宋体" w:cs="宋体" w:hint="eastAsia"/>
                <w:bCs/>
                <w:color w:val="000000"/>
                <w:szCs w:val="21"/>
              </w:rPr>
              <w:t>，包含：</w:t>
            </w:r>
          </w:p>
          <w:p w:rsidR="00C021A5" w:rsidRPr="00C021A5" w:rsidRDefault="00C021A5" w:rsidP="00C021A5">
            <w:pPr>
              <w:spacing w:line="276" w:lineRule="auto"/>
              <w:rPr>
                <w:rFonts w:ascii="宋体" w:eastAsia="宋体" w:hAnsi="宋体" w:cs="Times New Roman"/>
                <w:szCs w:val="21"/>
              </w:rPr>
            </w:pPr>
            <w:r w:rsidRPr="00C021A5">
              <w:rPr>
                <w:rFonts w:ascii="宋体" w:eastAsia="宋体" w:hAnsi="宋体" w:cs="宋体" w:hint="eastAsia"/>
                <w:bCs/>
                <w:color w:val="000000"/>
                <w:szCs w:val="21"/>
              </w:rPr>
              <w:t>基本沟通、词语理解、句子理解、词语命名、句式仿说、看图叙事测验、语言韵律能力测量</w:t>
            </w:r>
            <w:r w:rsidRPr="00C021A5">
              <w:rPr>
                <w:rFonts w:ascii="宋体" w:eastAsia="宋体" w:hAnsi="宋体" w:cs="宋体" w:hint="eastAsia"/>
                <w:bCs/>
                <w:szCs w:val="21"/>
              </w:rPr>
              <w:t>（基频时长等）、</w:t>
            </w:r>
            <w:r w:rsidRPr="00C021A5">
              <w:rPr>
                <w:rFonts w:ascii="宋体" w:eastAsia="宋体" w:hAnsi="宋体" w:cs="宋体" w:hint="eastAsia"/>
                <w:bCs/>
                <w:color w:val="000000"/>
                <w:szCs w:val="21"/>
              </w:rPr>
              <w:t>以及ICF功能评估。早期语言能力测量评估：基本沟通、词语理解、句子理解、词语命名、句式仿说、看图叙事。</w:t>
            </w:r>
          </w:p>
          <w:p w:rsidR="00C021A5" w:rsidRPr="00C021A5" w:rsidRDefault="00C021A5" w:rsidP="00C021A5">
            <w:pPr>
              <w:widowControl/>
              <w:spacing w:line="276" w:lineRule="auto"/>
              <w:rPr>
                <w:rFonts w:ascii="宋体" w:eastAsia="宋体" w:hAnsi="宋体" w:cs="宋体" w:hint="eastAsia"/>
                <w:bCs/>
                <w:color w:val="000000"/>
                <w:szCs w:val="21"/>
              </w:rPr>
            </w:pPr>
            <w:r w:rsidRPr="00C021A5">
              <w:rPr>
                <w:rFonts w:ascii="宋体" w:eastAsia="宋体" w:hAnsi="宋体" w:cs="宋体" w:hint="eastAsia"/>
                <w:bCs/>
                <w:color w:val="000000"/>
                <w:szCs w:val="21"/>
              </w:rPr>
              <w:t>语言韵律能力测量评估：可开展</w:t>
            </w:r>
            <w:r w:rsidRPr="00C021A5">
              <w:rPr>
                <w:rFonts w:ascii="Tahoma" w:eastAsia="宋体" w:hAnsi="Tahoma" w:cs="Tahoma"/>
                <w:color w:val="000000"/>
                <w:szCs w:val="21"/>
              </w:rPr>
              <w:t>重音</w:t>
            </w:r>
            <w:r w:rsidRPr="00C021A5">
              <w:rPr>
                <w:rFonts w:ascii="Tahoma" w:eastAsia="宋体" w:hAnsi="Tahoma" w:cs="Tahoma" w:hint="eastAsia"/>
                <w:color w:val="000000"/>
                <w:szCs w:val="21"/>
              </w:rPr>
              <w:t>（幅度）</w:t>
            </w:r>
            <w:r w:rsidRPr="00C021A5">
              <w:rPr>
                <w:rFonts w:ascii="Tahoma" w:eastAsia="宋体" w:hAnsi="Tahoma" w:cs="Tahoma"/>
                <w:color w:val="000000"/>
                <w:szCs w:val="21"/>
              </w:rPr>
              <w:t>、语调</w:t>
            </w:r>
            <w:r w:rsidRPr="00C021A5">
              <w:rPr>
                <w:rFonts w:ascii="Tahoma" w:eastAsia="宋体" w:hAnsi="Tahoma" w:cs="Tahoma" w:hint="eastAsia"/>
                <w:color w:val="000000"/>
                <w:szCs w:val="21"/>
              </w:rPr>
              <w:t>（基频）</w:t>
            </w:r>
            <w:r w:rsidRPr="00C021A5">
              <w:rPr>
                <w:rFonts w:ascii="Tahoma" w:eastAsia="宋体" w:hAnsi="Tahoma" w:cs="Tahoma"/>
                <w:color w:val="000000"/>
                <w:szCs w:val="21"/>
              </w:rPr>
              <w:t>、重读</w:t>
            </w:r>
            <w:r w:rsidRPr="00C021A5">
              <w:rPr>
                <w:rFonts w:ascii="Tahoma" w:eastAsia="宋体" w:hAnsi="Tahoma" w:cs="Tahoma" w:hint="eastAsia"/>
                <w:color w:val="000000"/>
                <w:szCs w:val="21"/>
              </w:rPr>
              <w:t>（时长）</w:t>
            </w:r>
            <w:r w:rsidRPr="00C021A5">
              <w:rPr>
                <w:rFonts w:ascii="Tahoma" w:eastAsia="宋体" w:hAnsi="Tahoma" w:cs="Tahoma"/>
                <w:color w:val="000000"/>
                <w:szCs w:val="21"/>
              </w:rPr>
              <w:t>测量</w:t>
            </w:r>
            <w:r w:rsidRPr="00C021A5">
              <w:rPr>
                <w:rFonts w:ascii="宋体" w:eastAsia="宋体" w:hAnsi="宋体" w:cs="宋体" w:hint="eastAsia"/>
                <w:bCs/>
                <w:color w:val="000000"/>
                <w:szCs w:val="21"/>
              </w:rPr>
              <w:t>，</w:t>
            </w:r>
            <w:r w:rsidRPr="00C021A5">
              <w:rPr>
                <w:rFonts w:ascii="宋体" w:eastAsia="宋体" w:hAnsi="宋体" w:cs="宋体"/>
                <w:bCs/>
                <w:color w:val="000000"/>
                <w:szCs w:val="21"/>
              </w:rPr>
              <w:t xml:space="preserve">采用单一被试技术对语言康复训练效果进行动态评估和全程监控； </w:t>
            </w:r>
          </w:p>
        </w:tc>
        <w:tc>
          <w:tcPr>
            <w:tcW w:w="0" w:type="auto"/>
            <w:vAlign w:val="center"/>
          </w:tcPr>
          <w:p w:rsidR="00C021A5" w:rsidRPr="00C021A5" w:rsidRDefault="00C021A5" w:rsidP="00C021A5">
            <w:pPr>
              <w:rPr>
                <w:rFonts w:ascii="宋体" w:eastAsia="宋体" w:hAnsi="宋体" w:cs="Times New Roman"/>
                <w:bCs/>
                <w:sz w:val="24"/>
                <w:szCs w:val="24"/>
              </w:rPr>
            </w:pPr>
          </w:p>
        </w:tc>
        <w:tc>
          <w:tcPr>
            <w:tcW w:w="0" w:type="auto"/>
            <w:vAlign w:val="center"/>
          </w:tcPr>
          <w:p w:rsidR="00C021A5" w:rsidRPr="00C021A5" w:rsidRDefault="00C021A5" w:rsidP="00C021A5">
            <w:pPr>
              <w:rPr>
                <w:rFonts w:ascii="宋体" w:eastAsia="宋体" w:hAnsi="宋体" w:cs="Times New Roman"/>
                <w:bCs/>
                <w:sz w:val="24"/>
                <w:szCs w:val="24"/>
              </w:rPr>
            </w:pPr>
          </w:p>
        </w:tc>
      </w:tr>
      <w:tr w:rsidR="00C021A5" w:rsidRPr="00C021A5" w:rsidTr="00F67030">
        <w:trPr>
          <w:trHeight w:val="510"/>
          <w:jc w:val="center"/>
        </w:trPr>
        <w:tc>
          <w:tcPr>
            <w:tcW w:w="0" w:type="auto"/>
            <w:vMerge/>
            <w:vAlign w:val="center"/>
          </w:tcPr>
          <w:p w:rsidR="00C021A5" w:rsidRPr="00C021A5" w:rsidRDefault="00C021A5" w:rsidP="00C021A5">
            <w:pPr>
              <w:jc w:val="center"/>
              <w:rPr>
                <w:rFonts w:ascii="宋体" w:eastAsia="宋体" w:hAnsi="宋体" w:cs="Times New Roman"/>
                <w:bCs/>
                <w:sz w:val="24"/>
                <w:szCs w:val="24"/>
              </w:rPr>
            </w:pPr>
          </w:p>
        </w:tc>
        <w:tc>
          <w:tcPr>
            <w:tcW w:w="0" w:type="auto"/>
            <w:vMerge/>
            <w:vAlign w:val="center"/>
          </w:tcPr>
          <w:p w:rsidR="00C021A5" w:rsidRPr="00C021A5" w:rsidRDefault="00C021A5" w:rsidP="00C021A5">
            <w:pPr>
              <w:jc w:val="center"/>
              <w:rPr>
                <w:rFonts w:ascii="宋体" w:eastAsia="宋体" w:hAnsi="宋体" w:cs="Times New Roman"/>
                <w:bCs/>
                <w:sz w:val="24"/>
                <w:szCs w:val="24"/>
              </w:rPr>
            </w:pPr>
          </w:p>
        </w:tc>
        <w:tc>
          <w:tcPr>
            <w:tcW w:w="0" w:type="auto"/>
            <w:vAlign w:val="center"/>
          </w:tcPr>
          <w:p w:rsidR="00C021A5" w:rsidRPr="00C021A5" w:rsidRDefault="00C021A5" w:rsidP="00C021A5">
            <w:pPr>
              <w:spacing w:line="276" w:lineRule="auto"/>
              <w:rPr>
                <w:rFonts w:ascii="宋体" w:eastAsia="宋体" w:hAnsi="宋体" w:cs="Times New Roman" w:hint="eastAsia"/>
                <w:b/>
                <w:bCs/>
                <w:szCs w:val="21"/>
              </w:rPr>
            </w:pPr>
            <w:r w:rsidRPr="00C021A5">
              <w:rPr>
                <w:rFonts w:ascii="宋体" w:eastAsia="宋体" w:hAnsi="宋体" w:cs="Times New Roman" w:hint="eastAsia"/>
                <w:bCs/>
                <w:szCs w:val="21"/>
              </w:rPr>
              <w:t>1.2</w:t>
            </w:r>
            <w:r w:rsidRPr="00C021A5">
              <w:rPr>
                <w:rFonts w:ascii="宋体" w:eastAsia="宋体" w:hAnsi="宋体" w:cs="宋体" w:hint="eastAsia"/>
                <w:b/>
                <w:color w:val="000000"/>
                <w:szCs w:val="21"/>
              </w:rPr>
              <w:t>早期语言阶段的语言理解与表达能力训练</w:t>
            </w:r>
            <w:r w:rsidRPr="00C021A5">
              <w:rPr>
                <w:rFonts w:ascii="宋体" w:eastAsia="宋体" w:hAnsi="宋体" w:cs="宋体" w:hint="eastAsia"/>
                <w:bCs/>
                <w:color w:val="000000"/>
                <w:szCs w:val="21"/>
              </w:rPr>
              <w:t>；采用认识、探索、沟通、认知等方式进行核心词语、词组、句子、短文的干预训练；包括：1）词语测试与认识、探索、沟通、认知训练，其中词语测试，包括词语理解与表达能力测试；其中词语认识支持启蒙、初级、中级、高级训练，以及应答时限、目标正确率设置；2）词组的认识、辅助沟通训练；3）句子的认识、辅助沟通与认知训练；4）短文的认识、辅助沟通训练。</w:t>
            </w:r>
          </w:p>
        </w:tc>
        <w:tc>
          <w:tcPr>
            <w:tcW w:w="0" w:type="auto"/>
            <w:vAlign w:val="center"/>
          </w:tcPr>
          <w:p w:rsidR="00C021A5" w:rsidRPr="00C021A5" w:rsidRDefault="00C021A5" w:rsidP="00C021A5">
            <w:pPr>
              <w:rPr>
                <w:rFonts w:ascii="宋体" w:eastAsia="宋体" w:hAnsi="宋体" w:cs="Times New Roman"/>
                <w:sz w:val="24"/>
                <w:szCs w:val="24"/>
              </w:rPr>
            </w:pPr>
          </w:p>
        </w:tc>
        <w:tc>
          <w:tcPr>
            <w:tcW w:w="0" w:type="auto"/>
            <w:vAlign w:val="center"/>
          </w:tcPr>
          <w:p w:rsidR="00C021A5" w:rsidRPr="00C021A5" w:rsidRDefault="00C021A5" w:rsidP="00C021A5">
            <w:pPr>
              <w:rPr>
                <w:rFonts w:ascii="宋体" w:eastAsia="宋体" w:hAnsi="宋体" w:cs="Times New Roman"/>
                <w:bCs/>
                <w:sz w:val="24"/>
                <w:szCs w:val="24"/>
              </w:rPr>
            </w:pPr>
          </w:p>
        </w:tc>
      </w:tr>
      <w:tr w:rsidR="00C021A5" w:rsidRPr="00C021A5" w:rsidTr="00F67030">
        <w:trPr>
          <w:trHeight w:val="510"/>
          <w:jc w:val="center"/>
        </w:trPr>
        <w:tc>
          <w:tcPr>
            <w:tcW w:w="0" w:type="auto"/>
            <w:vMerge/>
            <w:vAlign w:val="center"/>
          </w:tcPr>
          <w:p w:rsidR="00C021A5" w:rsidRPr="00C021A5" w:rsidRDefault="00C021A5" w:rsidP="00C021A5">
            <w:pPr>
              <w:jc w:val="center"/>
              <w:rPr>
                <w:rFonts w:ascii="宋体" w:eastAsia="宋体" w:hAnsi="宋体" w:cs="Times New Roman"/>
                <w:bCs/>
                <w:sz w:val="24"/>
                <w:szCs w:val="24"/>
              </w:rPr>
            </w:pPr>
          </w:p>
        </w:tc>
        <w:tc>
          <w:tcPr>
            <w:tcW w:w="0" w:type="auto"/>
            <w:vMerge/>
            <w:vAlign w:val="center"/>
          </w:tcPr>
          <w:p w:rsidR="00C021A5" w:rsidRPr="00C021A5" w:rsidRDefault="00C021A5" w:rsidP="00C021A5">
            <w:pPr>
              <w:jc w:val="center"/>
              <w:rPr>
                <w:rFonts w:ascii="宋体" w:eastAsia="宋体" w:hAnsi="宋体" w:cs="Times New Roman"/>
                <w:bCs/>
                <w:sz w:val="24"/>
                <w:szCs w:val="24"/>
              </w:rPr>
            </w:pPr>
          </w:p>
        </w:tc>
        <w:tc>
          <w:tcPr>
            <w:tcW w:w="0" w:type="auto"/>
            <w:vAlign w:val="center"/>
          </w:tcPr>
          <w:p w:rsidR="00C021A5" w:rsidRPr="00C021A5" w:rsidRDefault="00C021A5" w:rsidP="00C021A5">
            <w:pPr>
              <w:spacing w:line="276" w:lineRule="auto"/>
              <w:rPr>
                <w:rFonts w:ascii="宋体" w:eastAsia="宋体" w:hAnsi="宋体" w:cs="宋体"/>
                <w:bCs/>
                <w:color w:val="000000"/>
                <w:szCs w:val="21"/>
              </w:rPr>
            </w:pPr>
            <w:r w:rsidRPr="00C021A5">
              <w:rPr>
                <w:rFonts w:ascii="宋体" w:eastAsia="宋体" w:hAnsi="宋体" w:cs="Times New Roman" w:hint="eastAsia"/>
                <w:bCs/>
                <w:szCs w:val="21"/>
              </w:rPr>
              <w:t>1.3</w:t>
            </w:r>
            <w:proofErr w:type="gramStart"/>
            <w:r w:rsidRPr="00C021A5">
              <w:rPr>
                <w:rFonts w:ascii="宋体" w:eastAsia="宋体" w:hAnsi="宋体" w:cs="宋体" w:hint="eastAsia"/>
                <w:b/>
                <w:color w:val="000000"/>
                <w:szCs w:val="21"/>
              </w:rPr>
              <w:t>前语言</w:t>
            </w:r>
            <w:proofErr w:type="gramEnd"/>
            <w:r w:rsidRPr="00C021A5">
              <w:rPr>
                <w:rFonts w:ascii="宋体" w:eastAsia="宋体" w:hAnsi="宋体" w:cs="宋体" w:hint="eastAsia"/>
                <w:b/>
                <w:color w:val="000000"/>
                <w:szCs w:val="21"/>
              </w:rPr>
              <w:t>训练</w:t>
            </w:r>
            <w:r w:rsidRPr="00C021A5">
              <w:rPr>
                <w:rFonts w:ascii="宋体" w:eastAsia="宋体" w:hAnsi="宋体" w:cs="宋体" w:hint="eastAsia"/>
                <w:bCs/>
                <w:color w:val="000000"/>
                <w:szCs w:val="21"/>
              </w:rPr>
              <w:t>：</w:t>
            </w:r>
          </w:p>
          <w:p w:rsidR="00C021A5" w:rsidRPr="00C021A5" w:rsidRDefault="00C021A5" w:rsidP="00C021A5">
            <w:pPr>
              <w:spacing w:line="276" w:lineRule="auto"/>
              <w:ind w:firstLineChars="200" w:firstLine="420"/>
              <w:rPr>
                <w:rFonts w:ascii="宋体" w:eastAsia="宋体" w:hAnsi="宋体" w:cs="宋体"/>
                <w:bCs/>
                <w:color w:val="000000"/>
                <w:szCs w:val="21"/>
              </w:rPr>
            </w:pPr>
            <w:r w:rsidRPr="00C021A5">
              <w:rPr>
                <w:rFonts w:ascii="宋体" w:eastAsia="宋体" w:hAnsi="宋体" w:cs="宋体"/>
                <w:bCs/>
                <w:color w:val="000000"/>
                <w:szCs w:val="21"/>
              </w:rPr>
              <w:t>含</w:t>
            </w:r>
            <w:r w:rsidRPr="00C021A5">
              <w:rPr>
                <w:rFonts w:ascii="宋体" w:eastAsia="宋体" w:hAnsi="宋体" w:cs="宋体" w:hint="eastAsia"/>
                <w:bCs/>
                <w:color w:val="000000"/>
                <w:szCs w:val="21"/>
              </w:rPr>
              <w:t>三</w:t>
            </w:r>
            <w:r w:rsidRPr="00C021A5">
              <w:rPr>
                <w:rFonts w:ascii="宋体" w:eastAsia="宋体" w:hAnsi="宋体" w:cs="宋体"/>
                <w:bCs/>
                <w:color w:val="000000"/>
                <w:szCs w:val="21"/>
              </w:rPr>
              <w:t>个</w:t>
            </w:r>
            <w:r w:rsidRPr="00C021A5">
              <w:rPr>
                <w:rFonts w:ascii="宋体" w:eastAsia="宋体" w:hAnsi="宋体" w:cs="宋体" w:hint="eastAsia"/>
                <w:bCs/>
                <w:color w:val="000000"/>
                <w:szCs w:val="21"/>
              </w:rPr>
              <w:t>模块</w:t>
            </w:r>
            <w:r w:rsidRPr="00C021A5">
              <w:rPr>
                <w:rFonts w:ascii="宋体" w:eastAsia="宋体" w:hAnsi="宋体" w:cs="宋体"/>
                <w:bCs/>
                <w:color w:val="000000"/>
                <w:szCs w:val="21"/>
              </w:rPr>
              <w:t>，</w:t>
            </w:r>
            <w:r w:rsidRPr="00C021A5">
              <w:rPr>
                <w:rFonts w:ascii="宋体" w:eastAsia="宋体" w:hAnsi="宋体" w:cs="宋体" w:hint="eastAsia"/>
                <w:bCs/>
                <w:color w:val="000000"/>
                <w:szCs w:val="21"/>
              </w:rPr>
              <w:t>通过沟通唤醒、基本沟通、咿呀学语训练；通过常见生活主题进行</w:t>
            </w:r>
            <w:proofErr w:type="gramStart"/>
            <w:r w:rsidRPr="00C021A5">
              <w:rPr>
                <w:rFonts w:ascii="宋体" w:eastAsia="宋体" w:hAnsi="宋体" w:cs="宋体" w:hint="eastAsia"/>
                <w:bCs/>
                <w:color w:val="000000"/>
                <w:szCs w:val="21"/>
              </w:rPr>
              <w:t>前语言</w:t>
            </w:r>
            <w:proofErr w:type="gramEnd"/>
            <w:r w:rsidRPr="00C021A5">
              <w:rPr>
                <w:rFonts w:ascii="宋体" w:eastAsia="宋体" w:hAnsi="宋体" w:cs="宋体" w:hint="eastAsia"/>
                <w:bCs/>
                <w:color w:val="000000"/>
                <w:szCs w:val="21"/>
              </w:rPr>
              <w:t>唤醒训练；</w:t>
            </w:r>
          </w:p>
          <w:p w:rsidR="00C021A5" w:rsidRPr="00C021A5" w:rsidRDefault="00C021A5" w:rsidP="00C021A5">
            <w:pPr>
              <w:spacing w:line="276" w:lineRule="auto"/>
              <w:rPr>
                <w:rFonts w:ascii="宋体" w:eastAsia="宋体" w:hAnsi="宋体" w:cs="宋体"/>
                <w:bCs/>
                <w:color w:val="000000"/>
                <w:szCs w:val="21"/>
              </w:rPr>
            </w:pPr>
            <w:r w:rsidRPr="00C021A5">
              <w:rPr>
                <w:rFonts w:ascii="宋体" w:eastAsia="宋体" w:hAnsi="宋体" w:cs="宋体" w:hint="eastAsia"/>
                <w:bCs/>
                <w:color w:val="000000"/>
                <w:szCs w:val="21"/>
              </w:rPr>
              <w:t>视听刺激、视听统合、</w:t>
            </w:r>
            <w:proofErr w:type="gramStart"/>
            <w:r w:rsidRPr="00C021A5">
              <w:rPr>
                <w:rFonts w:ascii="宋体" w:eastAsia="宋体" w:hAnsi="宋体" w:cs="宋体" w:hint="eastAsia"/>
                <w:bCs/>
                <w:color w:val="000000"/>
                <w:szCs w:val="21"/>
              </w:rPr>
              <w:t>前语言</w:t>
            </w:r>
            <w:proofErr w:type="gramEnd"/>
            <w:r w:rsidRPr="00C021A5">
              <w:rPr>
                <w:rFonts w:ascii="宋体" w:eastAsia="宋体" w:hAnsi="宋体" w:cs="宋体" w:hint="eastAsia"/>
                <w:bCs/>
                <w:color w:val="000000"/>
                <w:szCs w:val="21"/>
              </w:rPr>
              <w:t>唤醒三个模块，以前语言唤醒为例：</w:t>
            </w:r>
          </w:p>
          <w:p w:rsidR="00C021A5" w:rsidRPr="00C021A5" w:rsidRDefault="00C021A5" w:rsidP="00C021A5">
            <w:pPr>
              <w:spacing w:line="276" w:lineRule="auto"/>
              <w:ind w:firstLineChars="200" w:firstLine="420"/>
              <w:rPr>
                <w:rFonts w:ascii="Times New Roman" w:eastAsia="宋体" w:hAnsi="Times New Roman" w:cs="Times New Roman"/>
                <w:szCs w:val="21"/>
              </w:rPr>
            </w:pPr>
            <w:r w:rsidRPr="00C021A5">
              <w:rPr>
                <w:rFonts w:ascii="宋体" w:eastAsia="宋体" w:hAnsi="宋体" w:cs="宋体" w:hint="eastAsia"/>
                <w:bCs/>
                <w:color w:val="000000"/>
                <w:szCs w:val="21"/>
              </w:rPr>
              <w:t>1）身体部位、交通工具、生活用品、动物和植物、玩具和学习用品、室外物品和水7个主题，共不少于59个训练项目。</w:t>
            </w:r>
          </w:p>
          <w:p w:rsidR="00C021A5" w:rsidRPr="00C021A5" w:rsidRDefault="00C021A5" w:rsidP="00C021A5">
            <w:pPr>
              <w:spacing w:line="276" w:lineRule="auto"/>
              <w:ind w:firstLineChars="200" w:firstLine="420"/>
              <w:rPr>
                <w:rFonts w:ascii="宋体" w:eastAsia="宋体" w:hAnsi="宋体" w:cs="宋体"/>
                <w:bCs/>
                <w:color w:val="000000"/>
                <w:szCs w:val="21"/>
              </w:rPr>
            </w:pPr>
            <w:r w:rsidRPr="00C021A5">
              <w:rPr>
                <w:rFonts w:ascii="宋体" w:eastAsia="宋体" w:hAnsi="宋体" w:cs="宋体" w:hint="eastAsia"/>
                <w:bCs/>
                <w:color w:val="000000"/>
                <w:szCs w:val="21"/>
              </w:rPr>
              <w:t>2）基本沟通：不少于7个训练主题</w:t>
            </w:r>
          </w:p>
          <w:p w:rsidR="00C021A5" w:rsidRPr="00C021A5" w:rsidRDefault="00C021A5" w:rsidP="00C021A5">
            <w:pPr>
              <w:spacing w:line="276" w:lineRule="auto"/>
              <w:ind w:firstLineChars="200" w:firstLine="420"/>
              <w:rPr>
                <w:rFonts w:ascii="Times New Roman" w:eastAsia="宋体" w:hAnsi="Times New Roman" w:cs="Times New Roman"/>
                <w:szCs w:val="21"/>
              </w:rPr>
            </w:pPr>
            <w:r w:rsidRPr="00C021A5">
              <w:rPr>
                <w:rFonts w:ascii="宋体" w:eastAsia="宋体" w:hAnsi="宋体" w:cs="宋体" w:hint="eastAsia"/>
                <w:bCs/>
                <w:color w:val="000000"/>
                <w:szCs w:val="21"/>
              </w:rPr>
              <w:t>通过农场篇和交通篇中的不同主题，培养儿童的共同注意、要求、模仿和</w:t>
            </w:r>
            <w:proofErr w:type="gramStart"/>
            <w:r w:rsidRPr="00C021A5">
              <w:rPr>
                <w:rFonts w:ascii="宋体" w:eastAsia="宋体" w:hAnsi="宋体" w:cs="宋体" w:hint="eastAsia"/>
                <w:bCs/>
                <w:color w:val="000000"/>
                <w:szCs w:val="21"/>
              </w:rPr>
              <w:t>轮流这</w:t>
            </w:r>
            <w:proofErr w:type="gramEnd"/>
            <w:r w:rsidRPr="00C021A5">
              <w:rPr>
                <w:rFonts w:ascii="宋体" w:eastAsia="宋体" w:hAnsi="宋体" w:cs="宋体" w:hint="eastAsia"/>
                <w:bCs/>
                <w:color w:val="000000"/>
                <w:szCs w:val="21"/>
              </w:rPr>
              <w:t>四项基本沟通技能。</w:t>
            </w:r>
          </w:p>
          <w:p w:rsidR="00C021A5" w:rsidRPr="00C021A5" w:rsidRDefault="00C021A5" w:rsidP="00C021A5">
            <w:pPr>
              <w:spacing w:line="276" w:lineRule="auto"/>
              <w:ind w:firstLineChars="200" w:firstLine="420"/>
              <w:rPr>
                <w:rFonts w:ascii="宋体" w:eastAsia="宋体" w:hAnsi="宋体" w:cs="宋体"/>
                <w:bCs/>
                <w:color w:val="000000"/>
                <w:szCs w:val="21"/>
              </w:rPr>
            </w:pPr>
            <w:r w:rsidRPr="00C021A5">
              <w:rPr>
                <w:rFonts w:ascii="宋体" w:eastAsia="宋体" w:hAnsi="宋体" w:cs="宋体" w:hint="eastAsia"/>
                <w:bCs/>
                <w:color w:val="000000"/>
                <w:szCs w:val="21"/>
              </w:rPr>
              <w:t>3）咿呀学语：不少于3个部分、不少于39个项目</w:t>
            </w:r>
          </w:p>
          <w:p w:rsidR="00C021A5" w:rsidRPr="00C021A5" w:rsidRDefault="00C021A5" w:rsidP="00C021A5">
            <w:pPr>
              <w:spacing w:line="276" w:lineRule="auto"/>
              <w:ind w:firstLineChars="200" w:firstLine="420"/>
              <w:rPr>
                <w:rFonts w:ascii="宋体" w:eastAsia="宋体" w:hAnsi="宋体" w:cs="Times New Roman"/>
                <w:bCs/>
                <w:szCs w:val="21"/>
              </w:rPr>
            </w:pPr>
            <w:r w:rsidRPr="00C021A5">
              <w:rPr>
                <w:rFonts w:ascii="宋体" w:eastAsia="宋体" w:hAnsi="宋体" w:cs="宋体"/>
                <w:bCs/>
                <w:color w:val="000000"/>
                <w:szCs w:val="21"/>
              </w:rPr>
              <w:lastRenderedPageBreak/>
              <w:t>作为语言期的过渡部分，进行无意义音到有意义音的关键训练，包括类元音、类音节词和规范音节</w:t>
            </w:r>
            <w:r w:rsidRPr="00C021A5">
              <w:rPr>
                <w:rFonts w:ascii="宋体" w:eastAsia="宋体" w:hAnsi="宋体" w:cs="宋体" w:hint="eastAsia"/>
                <w:bCs/>
                <w:color w:val="000000"/>
                <w:szCs w:val="21"/>
              </w:rPr>
              <w:t>3</w:t>
            </w:r>
            <w:r w:rsidRPr="00C021A5">
              <w:rPr>
                <w:rFonts w:ascii="宋体" w:eastAsia="宋体" w:hAnsi="宋体" w:cs="宋体"/>
                <w:bCs/>
                <w:color w:val="000000"/>
                <w:szCs w:val="21"/>
              </w:rPr>
              <w:t>个部分。</w:t>
            </w:r>
          </w:p>
        </w:tc>
        <w:tc>
          <w:tcPr>
            <w:tcW w:w="0" w:type="auto"/>
            <w:vAlign w:val="center"/>
          </w:tcPr>
          <w:p w:rsidR="00C021A5" w:rsidRPr="00C021A5" w:rsidRDefault="00C021A5" w:rsidP="00C021A5">
            <w:pPr>
              <w:rPr>
                <w:rFonts w:ascii="宋体" w:eastAsia="宋体" w:hAnsi="宋体" w:cs="Times New Roman"/>
                <w:sz w:val="24"/>
                <w:szCs w:val="24"/>
              </w:rPr>
            </w:pPr>
          </w:p>
        </w:tc>
        <w:tc>
          <w:tcPr>
            <w:tcW w:w="0" w:type="auto"/>
            <w:vAlign w:val="center"/>
          </w:tcPr>
          <w:p w:rsidR="00C021A5" w:rsidRPr="00C021A5" w:rsidRDefault="00C021A5" w:rsidP="00C021A5">
            <w:pPr>
              <w:rPr>
                <w:rFonts w:ascii="宋体" w:eastAsia="宋体" w:hAnsi="宋体" w:cs="Times New Roman"/>
                <w:bCs/>
                <w:sz w:val="24"/>
                <w:szCs w:val="24"/>
              </w:rPr>
            </w:pPr>
          </w:p>
        </w:tc>
      </w:tr>
      <w:tr w:rsidR="00C021A5" w:rsidRPr="00C021A5" w:rsidTr="00F67030">
        <w:trPr>
          <w:trHeight w:val="510"/>
          <w:jc w:val="center"/>
        </w:trPr>
        <w:tc>
          <w:tcPr>
            <w:tcW w:w="0" w:type="auto"/>
            <w:vMerge/>
            <w:vAlign w:val="center"/>
          </w:tcPr>
          <w:p w:rsidR="00C021A5" w:rsidRPr="00C021A5" w:rsidRDefault="00C021A5" w:rsidP="00C021A5">
            <w:pPr>
              <w:jc w:val="center"/>
              <w:rPr>
                <w:rFonts w:ascii="宋体" w:eastAsia="宋体" w:hAnsi="宋体" w:cs="Times New Roman"/>
                <w:bCs/>
                <w:sz w:val="24"/>
                <w:szCs w:val="24"/>
              </w:rPr>
            </w:pPr>
          </w:p>
        </w:tc>
        <w:tc>
          <w:tcPr>
            <w:tcW w:w="0" w:type="auto"/>
            <w:vMerge/>
            <w:vAlign w:val="center"/>
          </w:tcPr>
          <w:p w:rsidR="00C021A5" w:rsidRPr="00C021A5" w:rsidRDefault="00C021A5" w:rsidP="00C021A5">
            <w:pPr>
              <w:jc w:val="center"/>
              <w:rPr>
                <w:rFonts w:ascii="宋体" w:eastAsia="宋体" w:hAnsi="宋体" w:cs="Times New Roman"/>
                <w:bCs/>
                <w:sz w:val="24"/>
                <w:szCs w:val="24"/>
              </w:rPr>
            </w:pPr>
          </w:p>
        </w:tc>
        <w:tc>
          <w:tcPr>
            <w:tcW w:w="0" w:type="auto"/>
            <w:vAlign w:val="center"/>
          </w:tcPr>
          <w:p w:rsidR="00C021A5" w:rsidRPr="00C021A5" w:rsidRDefault="00C021A5" w:rsidP="00C021A5">
            <w:pPr>
              <w:spacing w:line="276" w:lineRule="auto"/>
              <w:rPr>
                <w:rFonts w:ascii="宋体" w:eastAsia="宋体" w:hAnsi="宋体" w:cs="Times New Roman"/>
                <w:bCs/>
                <w:szCs w:val="21"/>
              </w:rPr>
            </w:pPr>
            <w:r w:rsidRPr="00C021A5">
              <w:rPr>
                <w:rFonts w:ascii="宋体" w:eastAsia="宋体" w:hAnsi="宋体" w:cs="Times New Roman" w:hint="eastAsia"/>
                <w:bCs/>
                <w:szCs w:val="21"/>
              </w:rPr>
              <w:t>1.4</w:t>
            </w:r>
            <w:r w:rsidRPr="00C021A5">
              <w:rPr>
                <w:rFonts w:ascii="宋体" w:eastAsia="宋体" w:hAnsi="宋体" w:cs="宋体" w:hint="eastAsia"/>
                <w:b/>
                <w:color w:val="000000"/>
                <w:szCs w:val="21"/>
              </w:rPr>
              <w:t>综合康复支持</w:t>
            </w:r>
            <w:r w:rsidRPr="00C021A5">
              <w:rPr>
                <w:rFonts w:ascii="宋体" w:eastAsia="宋体" w:hAnsi="宋体" w:cs="宋体" w:hint="eastAsia"/>
                <w:bCs/>
                <w:color w:val="000000"/>
                <w:szCs w:val="21"/>
              </w:rPr>
              <w:t>，支持儿童言语语言综合SLI疗法，指针对语言发育迟缓，尤其在语音产生和词汇理解与表达方面存在障碍的患者，通过游戏化的视听反馈联动训练形式，将语义与语音相结合，促进儿童早期语言能力发展的核心干预技术。</w:t>
            </w:r>
          </w:p>
        </w:tc>
        <w:tc>
          <w:tcPr>
            <w:tcW w:w="0" w:type="auto"/>
            <w:vAlign w:val="center"/>
          </w:tcPr>
          <w:p w:rsidR="00C021A5" w:rsidRPr="00C021A5" w:rsidRDefault="00C021A5" w:rsidP="00C021A5">
            <w:pPr>
              <w:rPr>
                <w:rFonts w:ascii="宋体" w:eastAsia="宋体" w:hAnsi="宋体" w:cs="Times New Roman"/>
                <w:sz w:val="24"/>
                <w:szCs w:val="24"/>
              </w:rPr>
            </w:pPr>
          </w:p>
        </w:tc>
        <w:tc>
          <w:tcPr>
            <w:tcW w:w="0" w:type="auto"/>
            <w:vAlign w:val="center"/>
          </w:tcPr>
          <w:p w:rsidR="00C021A5" w:rsidRPr="00C021A5" w:rsidRDefault="00C021A5" w:rsidP="00C021A5">
            <w:pPr>
              <w:rPr>
                <w:rFonts w:ascii="宋体" w:eastAsia="宋体" w:hAnsi="宋体" w:cs="Times New Roman"/>
                <w:bCs/>
                <w:sz w:val="24"/>
                <w:szCs w:val="24"/>
              </w:rPr>
            </w:pPr>
          </w:p>
        </w:tc>
      </w:tr>
      <w:tr w:rsidR="00C021A5" w:rsidRPr="00C021A5" w:rsidTr="00F67030">
        <w:trPr>
          <w:trHeight w:val="510"/>
          <w:jc w:val="center"/>
        </w:trPr>
        <w:tc>
          <w:tcPr>
            <w:tcW w:w="0" w:type="auto"/>
            <w:vMerge/>
            <w:vAlign w:val="center"/>
          </w:tcPr>
          <w:p w:rsidR="00C021A5" w:rsidRPr="00C021A5" w:rsidRDefault="00C021A5" w:rsidP="00C021A5">
            <w:pPr>
              <w:jc w:val="center"/>
              <w:rPr>
                <w:rFonts w:ascii="宋体" w:eastAsia="宋体" w:hAnsi="宋体" w:cs="Times New Roman"/>
                <w:bCs/>
                <w:sz w:val="24"/>
                <w:szCs w:val="24"/>
              </w:rPr>
            </w:pPr>
          </w:p>
        </w:tc>
        <w:tc>
          <w:tcPr>
            <w:tcW w:w="0" w:type="auto"/>
            <w:vMerge/>
            <w:vAlign w:val="center"/>
          </w:tcPr>
          <w:p w:rsidR="00C021A5" w:rsidRPr="00C021A5" w:rsidRDefault="00C021A5" w:rsidP="00C021A5">
            <w:pPr>
              <w:jc w:val="center"/>
              <w:rPr>
                <w:rFonts w:ascii="宋体" w:eastAsia="宋体" w:hAnsi="宋体" w:cs="Times New Roman"/>
                <w:bCs/>
                <w:sz w:val="24"/>
                <w:szCs w:val="24"/>
              </w:rPr>
            </w:pPr>
          </w:p>
        </w:tc>
        <w:tc>
          <w:tcPr>
            <w:tcW w:w="0" w:type="auto"/>
            <w:vAlign w:val="center"/>
          </w:tcPr>
          <w:p w:rsidR="00C021A5" w:rsidRPr="00C021A5" w:rsidRDefault="00C021A5" w:rsidP="00C021A5">
            <w:pPr>
              <w:spacing w:line="276" w:lineRule="auto"/>
              <w:rPr>
                <w:rFonts w:ascii="宋体" w:eastAsia="宋体" w:hAnsi="宋体" w:cs="宋体"/>
                <w:b/>
                <w:color w:val="000000"/>
                <w:szCs w:val="21"/>
              </w:rPr>
            </w:pPr>
            <w:r w:rsidRPr="00C021A5">
              <w:rPr>
                <w:rFonts w:ascii="宋体" w:eastAsia="宋体" w:hAnsi="宋体" w:cs="Times New Roman" w:hint="eastAsia"/>
                <w:bCs/>
                <w:szCs w:val="21"/>
              </w:rPr>
              <w:t>1.5</w:t>
            </w:r>
            <w:r w:rsidRPr="00C021A5">
              <w:rPr>
                <w:rFonts w:ascii="宋体" w:eastAsia="宋体" w:hAnsi="宋体" w:cs="宋体" w:hint="eastAsia"/>
                <w:b/>
                <w:color w:val="000000"/>
                <w:szCs w:val="21"/>
              </w:rPr>
              <w:t>言语重读训练</w:t>
            </w:r>
          </w:p>
          <w:p w:rsidR="00C021A5" w:rsidRPr="00C021A5" w:rsidRDefault="00C021A5" w:rsidP="00C021A5">
            <w:pPr>
              <w:spacing w:line="276" w:lineRule="auto"/>
              <w:ind w:firstLineChars="200" w:firstLine="420"/>
              <w:rPr>
                <w:rFonts w:ascii="宋体" w:eastAsia="宋体" w:hAnsi="宋体" w:cs="宋体"/>
                <w:bCs/>
                <w:color w:val="000000"/>
                <w:szCs w:val="21"/>
                <w:highlight w:val="yellow"/>
              </w:rPr>
            </w:pPr>
            <w:r w:rsidRPr="00C021A5">
              <w:rPr>
                <w:rFonts w:ascii="宋体" w:eastAsia="宋体" w:hAnsi="宋体" w:cs="宋体" w:hint="eastAsia"/>
                <w:bCs/>
                <w:color w:val="000000"/>
                <w:szCs w:val="21"/>
              </w:rPr>
              <w:t>言语重读强调发声时节奏快慢（语速）和音调高低 （语调）的变化，以促进口语表达能力的恢复，可以与词语、句子复述训练相结合，言语重读治疗主要包括慢板、行板和快板节奏训练三个部分。</w:t>
            </w:r>
          </w:p>
          <w:p w:rsidR="00C021A5" w:rsidRPr="00C021A5" w:rsidRDefault="00C021A5" w:rsidP="00C021A5">
            <w:pPr>
              <w:spacing w:line="276" w:lineRule="auto"/>
              <w:rPr>
                <w:rFonts w:ascii="宋体" w:eastAsia="宋体" w:hAnsi="宋体" w:cs="宋体"/>
                <w:b/>
                <w:color w:val="000000"/>
                <w:szCs w:val="21"/>
              </w:rPr>
            </w:pPr>
            <w:r w:rsidRPr="00C021A5">
              <w:rPr>
                <w:rFonts w:ascii="宋体" w:eastAsia="宋体" w:hAnsi="宋体" w:cs="宋体" w:hint="eastAsia"/>
                <w:b/>
                <w:color w:val="000000"/>
                <w:szCs w:val="21"/>
              </w:rPr>
              <w:t>辅助沟通训练</w:t>
            </w:r>
          </w:p>
          <w:p w:rsidR="00C021A5" w:rsidRPr="00C021A5" w:rsidRDefault="00C021A5" w:rsidP="00C021A5">
            <w:pPr>
              <w:spacing w:line="276" w:lineRule="auto"/>
              <w:ind w:firstLineChars="200" w:firstLine="420"/>
              <w:rPr>
                <w:rFonts w:ascii="宋体" w:eastAsia="宋体" w:hAnsi="宋体" w:cs="Times New Roman"/>
                <w:bCs/>
                <w:szCs w:val="21"/>
              </w:rPr>
            </w:pPr>
            <w:r w:rsidRPr="00C021A5">
              <w:rPr>
                <w:rFonts w:ascii="宋体" w:eastAsia="宋体" w:hAnsi="宋体" w:cs="Times New Roman" w:hint="eastAsia"/>
                <w:color w:val="000000"/>
                <w:szCs w:val="21"/>
              </w:rPr>
              <w:t>内置丰富</w:t>
            </w:r>
            <w:r w:rsidRPr="00C021A5">
              <w:rPr>
                <w:rFonts w:ascii="宋体" w:eastAsia="宋体" w:hAnsi="宋体" w:cs="Times New Roman"/>
                <w:color w:val="000000"/>
                <w:szCs w:val="21"/>
              </w:rPr>
              <w:t>的</w:t>
            </w:r>
            <w:r w:rsidRPr="00C021A5">
              <w:rPr>
                <w:rFonts w:ascii="宋体" w:eastAsia="宋体" w:hAnsi="宋体" w:cs="Times New Roman" w:hint="eastAsia"/>
                <w:color w:val="000000"/>
                <w:szCs w:val="21"/>
              </w:rPr>
              <w:t>沟通</w:t>
            </w:r>
            <w:r w:rsidRPr="00C021A5">
              <w:rPr>
                <w:rFonts w:ascii="宋体" w:eastAsia="宋体" w:hAnsi="宋体" w:cs="Times New Roman"/>
                <w:color w:val="000000"/>
                <w:szCs w:val="21"/>
              </w:rPr>
              <w:t>符号</w:t>
            </w:r>
            <w:r w:rsidRPr="00C021A5">
              <w:rPr>
                <w:rFonts w:ascii="宋体" w:eastAsia="宋体" w:hAnsi="宋体" w:cs="Times New Roman" w:hint="eastAsia"/>
                <w:color w:val="000000"/>
                <w:szCs w:val="21"/>
              </w:rPr>
              <w:t>：沟通符号按照符号</w:t>
            </w:r>
            <w:r w:rsidRPr="00C021A5">
              <w:rPr>
                <w:rFonts w:ascii="宋体" w:eastAsia="宋体" w:hAnsi="宋体" w:cs="Times New Roman"/>
                <w:color w:val="000000"/>
                <w:szCs w:val="21"/>
              </w:rPr>
              <w:t>属性和类别</w:t>
            </w:r>
            <w:r w:rsidRPr="00C021A5">
              <w:rPr>
                <w:rFonts w:ascii="宋体" w:eastAsia="宋体" w:hAnsi="宋体" w:cs="Times New Roman" w:hint="eastAsia"/>
                <w:color w:val="000000"/>
                <w:szCs w:val="21"/>
              </w:rPr>
              <w:t>来区分，可分为名词、动词、数量、水果、点心、饮料、主食、时间、课程、乐器、生活、室内活动、户外活动、常用物品、衣物、餐具、公共场所、交通、身体、天气、动物、昆虫、节日、情绪、社交技巧等类别；</w:t>
            </w:r>
            <w:r w:rsidRPr="00C021A5">
              <w:rPr>
                <w:rFonts w:ascii="宋体" w:eastAsia="宋体" w:hAnsi="宋体" w:cs="Times New Roman" w:hint="eastAsia"/>
                <w:szCs w:val="21"/>
              </w:rPr>
              <w:t>可进行语言训练、要求技能训练、认知训练、构</w:t>
            </w:r>
            <w:proofErr w:type="gramStart"/>
            <w:r w:rsidRPr="00C021A5">
              <w:rPr>
                <w:rFonts w:ascii="宋体" w:eastAsia="宋体" w:hAnsi="宋体" w:cs="Times New Roman" w:hint="eastAsia"/>
                <w:szCs w:val="21"/>
              </w:rPr>
              <w:t>音训练</w:t>
            </w:r>
            <w:proofErr w:type="gramEnd"/>
            <w:r w:rsidRPr="00C021A5">
              <w:rPr>
                <w:rFonts w:ascii="宋体" w:eastAsia="宋体" w:hAnsi="宋体" w:cs="Times New Roman" w:hint="eastAsia"/>
                <w:szCs w:val="21"/>
              </w:rPr>
              <w:t>等，可独立使用，共</w:t>
            </w:r>
            <w:r w:rsidRPr="00C021A5">
              <w:rPr>
                <w:rFonts w:ascii="宋体" w:eastAsia="宋体" w:hAnsi="宋体" w:cs="宋体" w:hint="eastAsia"/>
                <w:bCs/>
                <w:color w:val="000000"/>
                <w:szCs w:val="21"/>
              </w:rPr>
              <w:t>不少于</w:t>
            </w:r>
            <w:r w:rsidRPr="00C021A5">
              <w:rPr>
                <w:rFonts w:ascii="宋体" w:eastAsia="宋体" w:hAnsi="宋体" w:cs="Times New Roman" w:hint="eastAsia"/>
                <w:szCs w:val="21"/>
              </w:rPr>
              <w:t>380个词汇，包含名词、动词、形容词等，可根据患者水平选择2*8版式、3*6版式；</w:t>
            </w:r>
          </w:p>
        </w:tc>
        <w:tc>
          <w:tcPr>
            <w:tcW w:w="0" w:type="auto"/>
            <w:vAlign w:val="center"/>
          </w:tcPr>
          <w:p w:rsidR="00C021A5" w:rsidRPr="00C021A5" w:rsidRDefault="00C021A5" w:rsidP="00C021A5">
            <w:pPr>
              <w:rPr>
                <w:rFonts w:ascii="宋体" w:eastAsia="宋体" w:hAnsi="宋体" w:cs="Times New Roman"/>
                <w:sz w:val="24"/>
                <w:szCs w:val="24"/>
              </w:rPr>
            </w:pPr>
          </w:p>
        </w:tc>
        <w:tc>
          <w:tcPr>
            <w:tcW w:w="0" w:type="auto"/>
            <w:vAlign w:val="center"/>
          </w:tcPr>
          <w:p w:rsidR="00C021A5" w:rsidRPr="00C021A5" w:rsidRDefault="00C021A5" w:rsidP="00C021A5">
            <w:pPr>
              <w:rPr>
                <w:rFonts w:ascii="宋体" w:eastAsia="宋体" w:hAnsi="宋体" w:cs="Times New Roman"/>
                <w:bCs/>
                <w:sz w:val="24"/>
                <w:szCs w:val="24"/>
              </w:rPr>
            </w:pPr>
          </w:p>
        </w:tc>
      </w:tr>
      <w:tr w:rsidR="00C021A5" w:rsidRPr="00C021A5" w:rsidTr="00F67030">
        <w:trPr>
          <w:trHeight w:val="510"/>
          <w:jc w:val="center"/>
        </w:trPr>
        <w:tc>
          <w:tcPr>
            <w:tcW w:w="0" w:type="auto"/>
            <w:vMerge/>
            <w:vAlign w:val="center"/>
          </w:tcPr>
          <w:p w:rsidR="00C021A5" w:rsidRPr="00C021A5" w:rsidRDefault="00C021A5" w:rsidP="00C021A5">
            <w:pPr>
              <w:jc w:val="center"/>
              <w:rPr>
                <w:rFonts w:ascii="宋体" w:eastAsia="宋体" w:hAnsi="宋体" w:cs="Times New Roman"/>
                <w:bCs/>
                <w:sz w:val="24"/>
                <w:szCs w:val="24"/>
              </w:rPr>
            </w:pPr>
          </w:p>
        </w:tc>
        <w:tc>
          <w:tcPr>
            <w:tcW w:w="0" w:type="auto"/>
            <w:vMerge/>
            <w:vAlign w:val="center"/>
          </w:tcPr>
          <w:p w:rsidR="00C021A5" w:rsidRPr="00C021A5" w:rsidRDefault="00C021A5" w:rsidP="00C021A5">
            <w:pPr>
              <w:jc w:val="center"/>
              <w:rPr>
                <w:rFonts w:ascii="宋体" w:eastAsia="宋体" w:hAnsi="宋体" w:cs="Times New Roman"/>
                <w:bCs/>
                <w:sz w:val="24"/>
                <w:szCs w:val="24"/>
              </w:rPr>
            </w:pPr>
          </w:p>
        </w:tc>
        <w:tc>
          <w:tcPr>
            <w:tcW w:w="0" w:type="auto"/>
            <w:vAlign w:val="center"/>
          </w:tcPr>
          <w:p w:rsidR="00C021A5" w:rsidRPr="00C021A5" w:rsidRDefault="00C021A5" w:rsidP="00C021A5">
            <w:pPr>
              <w:spacing w:line="276" w:lineRule="auto"/>
              <w:rPr>
                <w:rFonts w:ascii="宋体" w:eastAsia="宋体" w:hAnsi="宋体" w:cs="宋体"/>
                <w:b/>
                <w:color w:val="000000"/>
                <w:szCs w:val="21"/>
              </w:rPr>
            </w:pPr>
            <w:r w:rsidRPr="00C021A5">
              <w:rPr>
                <w:rFonts w:ascii="宋体" w:eastAsia="宋体" w:hAnsi="宋体" w:cs="Times New Roman" w:hint="eastAsia"/>
                <w:bCs/>
                <w:szCs w:val="21"/>
              </w:rPr>
              <w:t>1.6</w:t>
            </w:r>
            <w:r w:rsidRPr="00C021A5">
              <w:rPr>
                <w:rFonts w:ascii="宋体" w:eastAsia="宋体" w:hAnsi="宋体" w:cs="宋体" w:hint="eastAsia"/>
                <w:b/>
                <w:color w:val="000000"/>
                <w:szCs w:val="21"/>
              </w:rPr>
              <w:t>认知健康对话软件（认知训练）</w:t>
            </w:r>
          </w:p>
          <w:p w:rsidR="00C021A5" w:rsidRPr="00C021A5" w:rsidRDefault="00C021A5" w:rsidP="00C021A5">
            <w:pPr>
              <w:spacing w:line="276" w:lineRule="auto"/>
              <w:ind w:firstLineChars="200" w:firstLine="420"/>
              <w:rPr>
                <w:rFonts w:ascii="宋体" w:eastAsia="宋体" w:hAnsi="宋体" w:cs="Times New Roman"/>
                <w:bCs/>
                <w:szCs w:val="21"/>
              </w:rPr>
            </w:pPr>
            <w:r w:rsidRPr="00C021A5">
              <w:rPr>
                <w:rFonts w:ascii="宋体" w:eastAsia="宋体" w:hAnsi="宋体" w:cs="Times New Roman" w:hint="eastAsia"/>
                <w:szCs w:val="21"/>
              </w:rPr>
              <w:t>认知健康对话训练：提供针对认知训练的配套数字化工具，包括：认知模块：前后关系、因果关系、遵循指示、从部分到整体、什么不属于、趣味类比、匹配（皮克斯风）、匹配（现实风）；学习能力模块：动物、居家、日常搭配、食物、职业、体育运动搭配、穿搭、讲故事主题。内容以图文、视频，</w:t>
            </w:r>
            <w:bookmarkStart w:id="4" w:name="OLE_LINK40"/>
            <w:r w:rsidRPr="00C021A5">
              <w:rPr>
                <w:rFonts w:ascii="宋体" w:eastAsia="宋体" w:hAnsi="宋体" w:cs="Times New Roman" w:hint="eastAsia"/>
                <w:bCs/>
                <w:szCs w:val="21"/>
              </w:rPr>
              <w:t>以及实时视听自反馈发声训练。</w:t>
            </w:r>
            <w:r w:rsidRPr="00C021A5">
              <w:rPr>
                <w:rFonts w:ascii="宋体" w:eastAsia="宋体" w:hAnsi="宋体" w:cs="Times New Roman" w:hint="eastAsia"/>
                <w:szCs w:val="21"/>
              </w:rPr>
              <w:t>语音自反馈训练和</w:t>
            </w:r>
            <w:r w:rsidRPr="00C021A5">
              <w:rPr>
                <w:rFonts w:ascii="宋体" w:eastAsia="宋体" w:hAnsi="宋体" w:cs="Times New Roman"/>
                <w:szCs w:val="21"/>
              </w:rPr>
              <w:t>实时语调</w:t>
            </w:r>
            <w:r w:rsidRPr="00C021A5">
              <w:rPr>
                <w:rFonts w:ascii="宋体" w:eastAsia="宋体" w:hAnsi="宋体" w:cs="Times New Roman" w:hint="eastAsia"/>
                <w:szCs w:val="21"/>
              </w:rPr>
              <w:t>康复训练</w:t>
            </w:r>
            <w:bookmarkEnd w:id="4"/>
            <w:r w:rsidRPr="00C021A5">
              <w:rPr>
                <w:rFonts w:ascii="宋体" w:eastAsia="宋体" w:hAnsi="宋体" w:cs="Times New Roman" w:hint="eastAsia"/>
                <w:szCs w:val="21"/>
              </w:rPr>
              <w:t>，涵盖学习、游戏模式，并支持实体照片打印输出，可将数字资源转化为线下教具或家庭康复资源，实现训练场景的无缝衔接。</w:t>
            </w:r>
          </w:p>
        </w:tc>
        <w:tc>
          <w:tcPr>
            <w:tcW w:w="0" w:type="auto"/>
            <w:vAlign w:val="center"/>
          </w:tcPr>
          <w:p w:rsidR="00C021A5" w:rsidRPr="00C021A5" w:rsidRDefault="00C021A5" w:rsidP="00C021A5">
            <w:pPr>
              <w:rPr>
                <w:rFonts w:ascii="宋体" w:eastAsia="宋体" w:hAnsi="宋体" w:cs="Times New Roman"/>
                <w:sz w:val="24"/>
                <w:szCs w:val="24"/>
              </w:rPr>
            </w:pPr>
          </w:p>
        </w:tc>
        <w:tc>
          <w:tcPr>
            <w:tcW w:w="0" w:type="auto"/>
            <w:vAlign w:val="center"/>
          </w:tcPr>
          <w:p w:rsidR="00C021A5" w:rsidRPr="00C021A5" w:rsidRDefault="00C021A5" w:rsidP="00C021A5">
            <w:pPr>
              <w:rPr>
                <w:rFonts w:ascii="宋体" w:eastAsia="宋体" w:hAnsi="宋体" w:cs="Times New Roman"/>
                <w:bCs/>
                <w:sz w:val="24"/>
                <w:szCs w:val="24"/>
              </w:rPr>
            </w:pPr>
          </w:p>
        </w:tc>
      </w:tr>
      <w:tr w:rsidR="00C021A5" w:rsidRPr="00C021A5" w:rsidTr="00F67030">
        <w:trPr>
          <w:trHeight w:val="510"/>
          <w:jc w:val="center"/>
        </w:trPr>
        <w:tc>
          <w:tcPr>
            <w:tcW w:w="0" w:type="auto"/>
            <w:vMerge/>
            <w:vAlign w:val="center"/>
          </w:tcPr>
          <w:p w:rsidR="00C021A5" w:rsidRPr="00C021A5" w:rsidRDefault="00C021A5" w:rsidP="00C021A5">
            <w:pPr>
              <w:jc w:val="center"/>
              <w:rPr>
                <w:rFonts w:ascii="宋体" w:eastAsia="宋体" w:hAnsi="宋体" w:cs="Times New Roman"/>
                <w:bCs/>
                <w:sz w:val="24"/>
                <w:szCs w:val="24"/>
              </w:rPr>
            </w:pPr>
          </w:p>
        </w:tc>
        <w:tc>
          <w:tcPr>
            <w:tcW w:w="0" w:type="auto"/>
            <w:vMerge/>
            <w:vAlign w:val="center"/>
          </w:tcPr>
          <w:p w:rsidR="00C021A5" w:rsidRPr="00C021A5" w:rsidRDefault="00C021A5" w:rsidP="00C021A5">
            <w:pPr>
              <w:jc w:val="center"/>
              <w:rPr>
                <w:rFonts w:ascii="宋体" w:eastAsia="宋体" w:hAnsi="宋体" w:cs="Times New Roman"/>
                <w:bCs/>
                <w:sz w:val="24"/>
                <w:szCs w:val="24"/>
              </w:rPr>
            </w:pPr>
          </w:p>
        </w:tc>
        <w:tc>
          <w:tcPr>
            <w:tcW w:w="0" w:type="auto"/>
            <w:vAlign w:val="center"/>
          </w:tcPr>
          <w:p w:rsidR="00C021A5" w:rsidRPr="00C021A5" w:rsidRDefault="00C021A5" w:rsidP="00C021A5">
            <w:pPr>
              <w:spacing w:line="276" w:lineRule="auto"/>
              <w:rPr>
                <w:rFonts w:ascii="宋体" w:eastAsia="宋体" w:hAnsi="宋体" w:cs="宋体"/>
                <w:b/>
                <w:color w:val="FF0000"/>
                <w:szCs w:val="21"/>
              </w:rPr>
            </w:pPr>
            <w:r w:rsidRPr="00C021A5">
              <w:rPr>
                <w:rFonts w:ascii="宋体" w:eastAsia="宋体" w:hAnsi="宋体" w:cs="Times New Roman" w:hint="eastAsia"/>
                <w:bCs/>
                <w:szCs w:val="21"/>
              </w:rPr>
              <w:t>1.7</w:t>
            </w:r>
            <w:r w:rsidRPr="00C021A5">
              <w:rPr>
                <w:rFonts w:ascii="宋体" w:eastAsia="宋体" w:hAnsi="宋体" w:cs="Times New Roman" w:hint="eastAsia"/>
                <w:szCs w:val="21"/>
              </w:rPr>
              <w:t>以ICF核心分类组合和ICF言语功能评估标准共识为理论基础，建立康复档案；并且根据每个ICF分类目对应的评估指标及其常模，将测量值转化为ICF的限定值（</w:t>
            </w:r>
            <w:r w:rsidRPr="00C021A5">
              <w:rPr>
                <w:rFonts w:ascii="宋体" w:eastAsia="宋体" w:hAnsi="宋体" w:cs="宋体" w:hint="eastAsia"/>
                <w:color w:val="000000"/>
                <w:szCs w:val="21"/>
              </w:rPr>
              <w:t>0没有损伤，1轻度损伤，2中度损伤，3重度损伤，4完全损伤</w:t>
            </w:r>
            <w:r w:rsidRPr="00C021A5">
              <w:rPr>
                <w:rFonts w:ascii="宋体" w:eastAsia="宋体" w:hAnsi="宋体" w:cs="Times New Roman" w:hint="eastAsia"/>
                <w:szCs w:val="21"/>
              </w:rPr>
              <w:t>）。通过输入功能损伤程度，完成ICF</w:t>
            </w:r>
            <w:r w:rsidRPr="00C021A5">
              <w:rPr>
                <w:rFonts w:ascii="宋体" w:eastAsia="宋体" w:hAnsi="宋体" w:cs="Times New Roman" w:hint="eastAsia"/>
                <w:bCs/>
                <w:szCs w:val="21"/>
              </w:rPr>
              <w:t>功能评估表</w:t>
            </w:r>
            <w:r w:rsidRPr="00C021A5">
              <w:rPr>
                <w:rFonts w:ascii="宋体" w:eastAsia="宋体" w:hAnsi="宋体" w:cs="Times New Roman" w:hint="eastAsia"/>
                <w:szCs w:val="21"/>
              </w:rPr>
              <w:t>的制定</w:t>
            </w:r>
            <w:r w:rsidRPr="00C021A5">
              <w:rPr>
                <w:rFonts w:ascii="宋体" w:eastAsia="宋体" w:hAnsi="宋体" w:cs="宋体" w:hint="eastAsia"/>
                <w:color w:val="000000"/>
                <w:szCs w:val="21"/>
              </w:rPr>
              <w:t>。</w:t>
            </w:r>
            <w:r w:rsidRPr="00C021A5">
              <w:rPr>
                <w:rFonts w:ascii="宋体" w:eastAsia="宋体" w:hAnsi="宋体" w:cs="宋体" w:hint="eastAsia"/>
                <w:b/>
                <w:szCs w:val="21"/>
              </w:rPr>
              <w:t>提供基于ICF的儿童语言指标7项，包括：词语理解、句子理解、词语命名、句式仿说、看图叙事、基频、时长；</w:t>
            </w:r>
          </w:p>
          <w:p w:rsidR="00C021A5" w:rsidRPr="00C021A5" w:rsidRDefault="00C021A5" w:rsidP="00C021A5">
            <w:pPr>
              <w:spacing w:line="276" w:lineRule="auto"/>
              <w:rPr>
                <w:rFonts w:ascii="宋体" w:eastAsia="宋体" w:hAnsi="宋体" w:cs="Times New Roman" w:hint="eastAsia"/>
                <w:bCs/>
                <w:szCs w:val="21"/>
              </w:rPr>
            </w:pPr>
            <w:r w:rsidRPr="00C021A5">
              <w:rPr>
                <w:rFonts w:ascii="宋体" w:eastAsia="宋体" w:hAnsi="宋体" w:cs="宋体" w:hint="eastAsia"/>
                <w:b/>
                <w:bCs/>
                <w:szCs w:val="21"/>
              </w:rPr>
              <w:t>投标时提供佐证材料：技术白皮书（使用说明书）或检验报告</w:t>
            </w:r>
            <w:r w:rsidRPr="00C021A5">
              <w:rPr>
                <w:rFonts w:ascii="宋体" w:eastAsia="宋体" w:hAnsi="宋体" w:cs="宋体" w:hint="eastAsia"/>
                <w:b/>
                <w:bCs/>
                <w:szCs w:val="21"/>
              </w:rPr>
              <w:lastRenderedPageBreak/>
              <w:t>或软件测试报告；如提供检验报告或软件测试报告的，</w:t>
            </w:r>
            <w:r w:rsidRPr="00C021A5">
              <w:rPr>
                <w:rFonts w:ascii="宋体" w:eastAsia="宋体" w:hAnsi="宋体" w:cs="宋体"/>
                <w:b/>
                <w:bCs/>
                <w:szCs w:val="21"/>
              </w:rPr>
              <w:t>系统软件的功能与质量要求应符合GB/T 25000.51-2016国家标准</w:t>
            </w:r>
            <w:r w:rsidRPr="00C021A5">
              <w:rPr>
                <w:rFonts w:ascii="Times New Roman" w:eastAsia="宋体" w:hAnsi="Times New Roman" w:cs="Times New Roman" w:hint="eastAsia"/>
                <w:b/>
                <w:bCs/>
                <w:szCs w:val="21"/>
              </w:rPr>
              <w:t>（如技术白皮书或使用说明书为英文版，请同时提供中文版翻译件。投标人应在证明材料中标出上述技术参数内容，以便评审）。</w:t>
            </w:r>
          </w:p>
        </w:tc>
        <w:tc>
          <w:tcPr>
            <w:tcW w:w="0" w:type="auto"/>
            <w:vAlign w:val="center"/>
          </w:tcPr>
          <w:p w:rsidR="00C021A5" w:rsidRPr="00C021A5" w:rsidRDefault="00C021A5" w:rsidP="00C021A5">
            <w:pPr>
              <w:rPr>
                <w:rFonts w:ascii="宋体" w:eastAsia="宋体" w:hAnsi="宋体" w:cs="Times New Roman"/>
                <w:sz w:val="24"/>
                <w:szCs w:val="24"/>
              </w:rPr>
            </w:pPr>
            <w:r w:rsidRPr="00C021A5">
              <w:rPr>
                <w:rFonts w:ascii="宋体" w:eastAsia="宋体" w:hAnsi="宋体" w:cs="宋体" w:hint="eastAsia"/>
                <w:b/>
                <w:bCs/>
                <w:kern w:val="0"/>
                <w:sz w:val="24"/>
                <w:szCs w:val="21"/>
              </w:rPr>
              <w:lastRenderedPageBreak/>
              <w:t>▲</w:t>
            </w:r>
          </w:p>
        </w:tc>
        <w:tc>
          <w:tcPr>
            <w:tcW w:w="0" w:type="auto"/>
            <w:vAlign w:val="center"/>
          </w:tcPr>
          <w:p w:rsidR="00C021A5" w:rsidRPr="00C021A5" w:rsidRDefault="00C021A5" w:rsidP="00C021A5">
            <w:pPr>
              <w:rPr>
                <w:rFonts w:ascii="宋体" w:eastAsia="宋体" w:hAnsi="宋体" w:cs="Times New Roman"/>
                <w:bCs/>
                <w:sz w:val="24"/>
                <w:szCs w:val="24"/>
              </w:rPr>
            </w:pPr>
          </w:p>
        </w:tc>
      </w:tr>
      <w:tr w:rsidR="00C021A5" w:rsidRPr="00C021A5" w:rsidTr="00F67030">
        <w:trPr>
          <w:trHeight w:val="510"/>
          <w:jc w:val="center"/>
        </w:trPr>
        <w:tc>
          <w:tcPr>
            <w:tcW w:w="0" w:type="auto"/>
            <w:vMerge/>
            <w:vAlign w:val="center"/>
          </w:tcPr>
          <w:p w:rsidR="00C021A5" w:rsidRPr="00C021A5" w:rsidRDefault="00C021A5" w:rsidP="00C021A5">
            <w:pPr>
              <w:jc w:val="center"/>
              <w:rPr>
                <w:rFonts w:ascii="宋体" w:eastAsia="宋体" w:hAnsi="宋体" w:cs="Times New Roman"/>
                <w:bCs/>
                <w:sz w:val="24"/>
                <w:szCs w:val="24"/>
              </w:rPr>
            </w:pPr>
          </w:p>
        </w:tc>
        <w:tc>
          <w:tcPr>
            <w:tcW w:w="0" w:type="auto"/>
            <w:vMerge/>
            <w:vAlign w:val="center"/>
          </w:tcPr>
          <w:p w:rsidR="00C021A5" w:rsidRPr="00C021A5" w:rsidRDefault="00C021A5" w:rsidP="00C021A5">
            <w:pPr>
              <w:jc w:val="center"/>
              <w:rPr>
                <w:rFonts w:ascii="宋体" w:eastAsia="宋体" w:hAnsi="宋体" w:cs="Times New Roman"/>
                <w:bCs/>
                <w:sz w:val="24"/>
                <w:szCs w:val="24"/>
              </w:rPr>
            </w:pPr>
          </w:p>
        </w:tc>
        <w:tc>
          <w:tcPr>
            <w:tcW w:w="0" w:type="auto"/>
            <w:vAlign w:val="center"/>
          </w:tcPr>
          <w:p w:rsidR="00C021A5" w:rsidRPr="00C021A5" w:rsidRDefault="00C021A5" w:rsidP="00C021A5">
            <w:pPr>
              <w:spacing w:line="276" w:lineRule="auto"/>
              <w:rPr>
                <w:rFonts w:ascii="宋体" w:eastAsia="宋体" w:hAnsi="宋体" w:cs="宋体"/>
                <w:bCs/>
                <w:color w:val="000000"/>
                <w:szCs w:val="21"/>
              </w:rPr>
            </w:pPr>
            <w:r w:rsidRPr="00C021A5">
              <w:rPr>
                <w:rFonts w:ascii="宋体" w:eastAsia="宋体" w:hAnsi="宋体" w:cs="Times New Roman" w:hint="eastAsia"/>
                <w:bCs/>
                <w:szCs w:val="21"/>
              </w:rPr>
              <w:t>1.8</w:t>
            </w:r>
            <w:r w:rsidRPr="00C021A5">
              <w:rPr>
                <w:rFonts w:ascii="宋体" w:eastAsia="宋体" w:hAnsi="宋体" w:cs="Times New Roman" w:hint="eastAsia"/>
                <w:b/>
                <w:bCs/>
                <w:szCs w:val="21"/>
              </w:rPr>
              <w:t>言语听觉语言认知情绪行为训练用具</w:t>
            </w:r>
            <w:r w:rsidRPr="00C021A5">
              <w:rPr>
                <w:rFonts w:ascii="宋体" w:eastAsia="宋体" w:hAnsi="宋体" w:cs="宋体" w:hint="eastAsia"/>
                <w:bCs/>
                <w:color w:val="000000"/>
                <w:szCs w:val="21"/>
              </w:rPr>
              <w:t>（面向儿童青少年），包含：语言健康、认知健康、言语构音健康、言语心理健康、口吃治疗对话工具；</w:t>
            </w:r>
          </w:p>
          <w:p w:rsidR="00C021A5" w:rsidRPr="00C021A5" w:rsidRDefault="00C021A5" w:rsidP="00C021A5">
            <w:pPr>
              <w:spacing w:line="276" w:lineRule="auto"/>
              <w:ind w:firstLineChars="200" w:firstLine="420"/>
              <w:rPr>
                <w:rFonts w:ascii="宋体" w:eastAsia="宋体" w:hAnsi="宋体" w:cs="宋体"/>
                <w:bCs/>
                <w:color w:val="000000"/>
                <w:szCs w:val="21"/>
              </w:rPr>
            </w:pPr>
            <w:r w:rsidRPr="00C021A5">
              <w:rPr>
                <w:rFonts w:ascii="宋体" w:eastAsia="宋体" w:hAnsi="宋体" w:cs="宋体" w:hint="eastAsia"/>
                <w:bCs/>
                <w:color w:val="000000"/>
                <w:szCs w:val="21"/>
              </w:rPr>
              <w:t>1）语言健康对话用具</w:t>
            </w:r>
          </w:p>
          <w:p w:rsidR="00C021A5" w:rsidRPr="00C021A5" w:rsidRDefault="00C021A5" w:rsidP="00C021A5">
            <w:pPr>
              <w:spacing w:line="276" w:lineRule="auto"/>
              <w:ind w:firstLineChars="200" w:firstLine="420"/>
              <w:rPr>
                <w:rFonts w:ascii="宋体" w:eastAsia="宋体" w:hAnsi="宋体" w:cs="宋体"/>
                <w:bCs/>
                <w:color w:val="000000"/>
                <w:szCs w:val="21"/>
              </w:rPr>
            </w:pPr>
            <w:r w:rsidRPr="00C021A5">
              <w:rPr>
                <w:rFonts w:ascii="宋体" w:eastAsia="宋体" w:hAnsi="宋体" w:cs="宋体" w:hint="eastAsia"/>
                <w:bCs/>
                <w:color w:val="000000"/>
                <w:szCs w:val="21"/>
              </w:rPr>
              <w:t>认识名词模块：动物、居家、颜色、服装和配饰、食物、数字、职业、交通工具、植物、学校、形状、玩具、地方；</w:t>
            </w:r>
          </w:p>
          <w:p w:rsidR="00C021A5" w:rsidRPr="00C021A5" w:rsidRDefault="00C021A5" w:rsidP="00C021A5">
            <w:pPr>
              <w:spacing w:line="276" w:lineRule="auto"/>
              <w:ind w:firstLineChars="200" w:firstLine="420"/>
              <w:rPr>
                <w:rFonts w:ascii="宋体" w:eastAsia="宋体" w:hAnsi="宋体" w:cs="宋体"/>
                <w:bCs/>
                <w:color w:val="000000"/>
                <w:szCs w:val="21"/>
              </w:rPr>
            </w:pPr>
            <w:r w:rsidRPr="00C021A5">
              <w:rPr>
                <w:rFonts w:ascii="宋体" w:eastAsia="宋体" w:hAnsi="宋体" w:cs="宋体" w:hint="eastAsia"/>
                <w:bCs/>
                <w:color w:val="000000"/>
                <w:szCs w:val="21"/>
              </w:rPr>
              <w:t>词汇世界模块：动词表达1（皮克斯风）、动词表达1（现实风）、动词表达2（皮克斯风）、动词表达2（现实风）、动词表达3（现实风）、动词表达4（现实风）、形容词表达、探索动词；</w:t>
            </w:r>
          </w:p>
          <w:p w:rsidR="00C021A5" w:rsidRPr="00C021A5" w:rsidRDefault="00C021A5" w:rsidP="00C021A5">
            <w:pPr>
              <w:spacing w:line="276" w:lineRule="auto"/>
              <w:ind w:firstLineChars="200" w:firstLine="420"/>
              <w:rPr>
                <w:rFonts w:ascii="宋体" w:eastAsia="宋体" w:hAnsi="宋体" w:cs="Times New Roman"/>
                <w:szCs w:val="21"/>
              </w:rPr>
            </w:pPr>
            <w:r w:rsidRPr="00C021A5">
              <w:rPr>
                <w:rFonts w:ascii="宋体" w:eastAsia="宋体" w:hAnsi="宋体" w:cs="宋体" w:hint="eastAsia"/>
                <w:bCs/>
                <w:color w:val="000000"/>
                <w:szCs w:val="21"/>
              </w:rPr>
              <w:t>5个W问题模块：谁、什么、什么时候、哪里、为什么；</w:t>
            </w:r>
          </w:p>
          <w:p w:rsidR="00C021A5" w:rsidRPr="00C021A5" w:rsidRDefault="00C021A5" w:rsidP="00C021A5">
            <w:pPr>
              <w:widowControl/>
              <w:spacing w:line="276" w:lineRule="auto"/>
              <w:ind w:left="420"/>
              <w:rPr>
                <w:rFonts w:ascii="宋体" w:eastAsia="宋体" w:hAnsi="宋体" w:cs="宋体"/>
                <w:bCs/>
                <w:color w:val="000000"/>
                <w:szCs w:val="21"/>
              </w:rPr>
            </w:pPr>
            <w:r w:rsidRPr="00C021A5">
              <w:rPr>
                <w:rFonts w:ascii="宋体" w:eastAsia="宋体" w:hAnsi="宋体" w:cs="宋体" w:hint="eastAsia"/>
                <w:bCs/>
                <w:color w:val="000000"/>
                <w:szCs w:val="21"/>
              </w:rPr>
              <w:t>2）认知健康对话用具</w:t>
            </w:r>
          </w:p>
          <w:p w:rsidR="00C021A5" w:rsidRPr="00C021A5" w:rsidRDefault="00C021A5" w:rsidP="00C021A5">
            <w:pPr>
              <w:spacing w:line="276" w:lineRule="auto"/>
              <w:ind w:leftChars="200" w:left="420"/>
              <w:rPr>
                <w:rFonts w:ascii="宋体" w:eastAsia="宋体" w:hAnsi="宋体" w:cs="宋体"/>
                <w:bCs/>
                <w:color w:val="000000"/>
                <w:szCs w:val="21"/>
              </w:rPr>
            </w:pPr>
            <w:r w:rsidRPr="00C021A5">
              <w:rPr>
                <w:rFonts w:ascii="宋体" w:eastAsia="宋体" w:hAnsi="宋体" w:cs="宋体" w:hint="eastAsia"/>
                <w:bCs/>
                <w:color w:val="000000"/>
                <w:szCs w:val="21"/>
              </w:rPr>
              <w:t>认知能力模块：前后关系、因果关系、遵循指示、从部分到整体、什么不属于、趣味类比、匹配（皮克斯风）、匹配（现实风）；</w:t>
            </w:r>
          </w:p>
          <w:p w:rsidR="00C021A5" w:rsidRPr="00C021A5" w:rsidRDefault="00C021A5" w:rsidP="00C021A5">
            <w:pPr>
              <w:spacing w:line="276" w:lineRule="auto"/>
              <w:ind w:leftChars="200" w:left="420"/>
              <w:rPr>
                <w:rFonts w:ascii="宋体" w:eastAsia="宋体" w:hAnsi="宋体" w:cs="Times New Roman"/>
                <w:szCs w:val="21"/>
              </w:rPr>
            </w:pPr>
            <w:r w:rsidRPr="00C021A5">
              <w:rPr>
                <w:rFonts w:ascii="宋体" w:eastAsia="宋体" w:hAnsi="宋体" w:cs="宋体" w:hint="eastAsia"/>
                <w:bCs/>
                <w:color w:val="000000"/>
                <w:szCs w:val="21"/>
              </w:rPr>
              <w:t>学习能力模块：动物、居家、日常搭配、食物、职业、体育运动搭配、穿搭、讲故事主题；</w:t>
            </w:r>
          </w:p>
          <w:p w:rsidR="00C021A5" w:rsidRPr="00C021A5" w:rsidRDefault="00C021A5" w:rsidP="00C021A5">
            <w:pPr>
              <w:widowControl/>
              <w:spacing w:line="276" w:lineRule="auto"/>
              <w:ind w:left="420"/>
              <w:rPr>
                <w:rFonts w:ascii="宋体" w:eastAsia="宋体" w:hAnsi="宋体" w:cs="宋体"/>
                <w:bCs/>
                <w:color w:val="000000"/>
                <w:szCs w:val="21"/>
              </w:rPr>
            </w:pPr>
            <w:r w:rsidRPr="00C021A5">
              <w:rPr>
                <w:rFonts w:ascii="宋体" w:eastAsia="宋体" w:hAnsi="宋体" w:cs="宋体" w:hint="eastAsia"/>
                <w:bCs/>
                <w:color w:val="000000"/>
                <w:szCs w:val="21"/>
              </w:rPr>
              <w:t>3）言语构音健康对话用具</w:t>
            </w:r>
          </w:p>
          <w:p w:rsidR="00C021A5" w:rsidRPr="00C021A5" w:rsidRDefault="00C021A5" w:rsidP="00C021A5">
            <w:pPr>
              <w:spacing w:line="276" w:lineRule="auto"/>
              <w:ind w:leftChars="200" w:left="420"/>
              <w:rPr>
                <w:rFonts w:ascii="宋体" w:eastAsia="宋体" w:hAnsi="宋体" w:cs="宋体"/>
                <w:bCs/>
                <w:color w:val="000000"/>
                <w:szCs w:val="21"/>
              </w:rPr>
            </w:pPr>
            <w:r w:rsidRPr="00C021A5">
              <w:rPr>
                <w:rFonts w:ascii="宋体" w:eastAsia="宋体" w:hAnsi="宋体" w:cs="宋体" w:hint="eastAsia"/>
                <w:bCs/>
                <w:color w:val="000000"/>
                <w:szCs w:val="21"/>
              </w:rPr>
              <w:t>构音音位模块：b、m、d、h、p、t、g、k、n、f、j、q、x、l、z、s、r、c、</w:t>
            </w:r>
            <w:proofErr w:type="spellStart"/>
            <w:r w:rsidRPr="00C021A5">
              <w:rPr>
                <w:rFonts w:ascii="宋体" w:eastAsia="宋体" w:hAnsi="宋体" w:cs="宋体" w:hint="eastAsia"/>
                <w:bCs/>
                <w:color w:val="000000"/>
                <w:szCs w:val="21"/>
              </w:rPr>
              <w:t>zh</w:t>
            </w:r>
            <w:proofErr w:type="spellEnd"/>
            <w:r w:rsidRPr="00C021A5">
              <w:rPr>
                <w:rFonts w:ascii="宋体" w:eastAsia="宋体" w:hAnsi="宋体" w:cs="宋体" w:hint="eastAsia"/>
                <w:bCs/>
                <w:color w:val="000000"/>
                <w:szCs w:val="21"/>
              </w:rPr>
              <w:t>、</w:t>
            </w:r>
            <w:proofErr w:type="spellStart"/>
            <w:r w:rsidRPr="00C021A5">
              <w:rPr>
                <w:rFonts w:ascii="宋体" w:eastAsia="宋体" w:hAnsi="宋体" w:cs="宋体" w:hint="eastAsia"/>
                <w:bCs/>
                <w:color w:val="000000"/>
                <w:szCs w:val="21"/>
              </w:rPr>
              <w:t>ch</w:t>
            </w:r>
            <w:proofErr w:type="spellEnd"/>
            <w:r w:rsidRPr="00C021A5">
              <w:rPr>
                <w:rFonts w:ascii="宋体" w:eastAsia="宋体" w:hAnsi="宋体" w:cs="宋体" w:hint="eastAsia"/>
                <w:bCs/>
                <w:color w:val="000000"/>
                <w:szCs w:val="21"/>
              </w:rPr>
              <w:t>、</w:t>
            </w:r>
            <w:proofErr w:type="spellStart"/>
            <w:r w:rsidRPr="00C021A5">
              <w:rPr>
                <w:rFonts w:ascii="宋体" w:eastAsia="宋体" w:hAnsi="宋体" w:cs="宋体" w:hint="eastAsia"/>
                <w:bCs/>
                <w:color w:val="000000"/>
                <w:szCs w:val="21"/>
              </w:rPr>
              <w:t>sh</w:t>
            </w:r>
            <w:proofErr w:type="spellEnd"/>
            <w:r w:rsidRPr="00C021A5">
              <w:rPr>
                <w:rFonts w:ascii="宋体" w:eastAsia="宋体" w:hAnsi="宋体" w:cs="宋体" w:hint="eastAsia"/>
                <w:bCs/>
                <w:color w:val="000000"/>
                <w:szCs w:val="21"/>
              </w:rPr>
              <w:t>；</w:t>
            </w:r>
          </w:p>
          <w:p w:rsidR="00C021A5" w:rsidRPr="00C021A5" w:rsidRDefault="00C021A5" w:rsidP="00C021A5">
            <w:pPr>
              <w:widowControl/>
              <w:spacing w:line="276" w:lineRule="auto"/>
              <w:ind w:left="420"/>
              <w:rPr>
                <w:rFonts w:ascii="宋体" w:eastAsia="宋体" w:hAnsi="宋体" w:cs="宋体"/>
                <w:bCs/>
                <w:color w:val="000000"/>
                <w:szCs w:val="21"/>
              </w:rPr>
            </w:pPr>
            <w:r w:rsidRPr="00C021A5">
              <w:rPr>
                <w:rFonts w:ascii="宋体" w:eastAsia="宋体" w:hAnsi="宋体" w:cs="宋体" w:hint="eastAsia"/>
                <w:bCs/>
                <w:color w:val="000000"/>
                <w:szCs w:val="21"/>
              </w:rPr>
              <w:t>4）言语心理健康对话用具</w:t>
            </w:r>
          </w:p>
          <w:p w:rsidR="00C021A5" w:rsidRPr="00C021A5" w:rsidRDefault="00C021A5" w:rsidP="00C021A5">
            <w:pPr>
              <w:spacing w:line="276" w:lineRule="auto"/>
              <w:ind w:leftChars="200" w:left="420"/>
              <w:rPr>
                <w:rFonts w:ascii="宋体" w:eastAsia="宋体" w:hAnsi="宋体" w:cs="宋体"/>
                <w:bCs/>
                <w:color w:val="000000"/>
                <w:szCs w:val="21"/>
              </w:rPr>
            </w:pPr>
            <w:r w:rsidRPr="00C021A5">
              <w:rPr>
                <w:rFonts w:ascii="宋体" w:eastAsia="宋体" w:hAnsi="宋体" w:cs="宋体" w:hint="eastAsia"/>
                <w:bCs/>
                <w:color w:val="000000"/>
                <w:szCs w:val="21"/>
              </w:rPr>
              <w:t>嗓音与言语模块：仿说式发声(类元音、类音节词、规范音节、音节转换)、嗓音保健（护嗓技巧、坏习惯）、嗓音探索（响度认识、响度过大、响度过小、音调认识、音调过高、音调过低）；</w:t>
            </w:r>
          </w:p>
          <w:p w:rsidR="00C021A5" w:rsidRPr="00C021A5" w:rsidRDefault="00C021A5" w:rsidP="00C021A5">
            <w:pPr>
              <w:spacing w:line="276" w:lineRule="auto"/>
              <w:ind w:leftChars="200" w:left="420"/>
              <w:rPr>
                <w:rFonts w:ascii="宋体" w:eastAsia="宋体" w:hAnsi="宋体" w:cs="宋体"/>
                <w:bCs/>
                <w:color w:val="000000"/>
                <w:szCs w:val="21"/>
              </w:rPr>
            </w:pPr>
            <w:r w:rsidRPr="00C021A5">
              <w:rPr>
                <w:rFonts w:ascii="宋体" w:eastAsia="宋体" w:hAnsi="宋体" w:cs="宋体" w:hint="eastAsia"/>
                <w:bCs/>
                <w:color w:val="000000"/>
                <w:szCs w:val="21"/>
              </w:rPr>
              <w:t>情绪与言语模块：沉浸</w:t>
            </w:r>
            <w:proofErr w:type="gramStart"/>
            <w:r w:rsidRPr="00C021A5">
              <w:rPr>
                <w:rFonts w:ascii="宋体" w:eastAsia="宋体" w:hAnsi="宋体" w:cs="宋体" w:hint="eastAsia"/>
                <w:bCs/>
                <w:color w:val="000000"/>
                <w:szCs w:val="21"/>
              </w:rPr>
              <w:t>式情绪</w:t>
            </w:r>
            <w:proofErr w:type="gramEnd"/>
            <w:r w:rsidRPr="00C021A5">
              <w:rPr>
                <w:rFonts w:ascii="宋体" w:eastAsia="宋体" w:hAnsi="宋体" w:cs="宋体" w:hint="eastAsia"/>
                <w:bCs/>
                <w:color w:val="000000"/>
                <w:szCs w:val="21"/>
              </w:rPr>
              <w:t>体验（面向男孩、面向女孩）、情绪体验（面向男孩、面向女孩）；</w:t>
            </w:r>
          </w:p>
          <w:p w:rsidR="00C021A5" w:rsidRPr="00C021A5" w:rsidRDefault="00C021A5" w:rsidP="00C021A5">
            <w:pPr>
              <w:spacing w:line="276" w:lineRule="auto"/>
              <w:ind w:leftChars="200" w:left="420"/>
              <w:rPr>
                <w:rFonts w:ascii="宋体" w:eastAsia="宋体" w:hAnsi="宋体" w:cs="宋体"/>
                <w:bCs/>
                <w:color w:val="000000"/>
                <w:szCs w:val="21"/>
              </w:rPr>
            </w:pPr>
            <w:r w:rsidRPr="00C021A5">
              <w:rPr>
                <w:rFonts w:ascii="宋体" w:eastAsia="宋体" w:hAnsi="宋体" w:cs="宋体" w:hint="eastAsia"/>
                <w:bCs/>
                <w:color w:val="000000"/>
                <w:szCs w:val="21"/>
              </w:rPr>
              <w:t>行为与言语模块：注重礼仪、注重</w:t>
            </w:r>
            <w:proofErr w:type="gramStart"/>
            <w:r w:rsidRPr="00C021A5">
              <w:rPr>
                <w:rFonts w:ascii="宋体" w:eastAsia="宋体" w:hAnsi="宋体" w:cs="宋体" w:hint="eastAsia"/>
                <w:bCs/>
                <w:color w:val="000000"/>
                <w:szCs w:val="21"/>
              </w:rPr>
              <w:t>礼仪绘本故事</w:t>
            </w:r>
            <w:proofErr w:type="gramEnd"/>
            <w:r w:rsidRPr="00C021A5">
              <w:rPr>
                <w:rFonts w:ascii="宋体" w:eastAsia="宋体" w:hAnsi="宋体" w:cs="宋体" w:hint="eastAsia"/>
                <w:bCs/>
                <w:color w:val="000000"/>
                <w:szCs w:val="21"/>
              </w:rPr>
              <w:t>（1、2、3、4）；</w:t>
            </w:r>
          </w:p>
          <w:p w:rsidR="00C021A5" w:rsidRPr="00C021A5" w:rsidRDefault="00C021A5" w:rsidP="00C021A5">
            <w:pPr>
              <w:spacing w:line="276" w:lineRule="auto"/>
              <w:ind w:leftChars="200" w:left="420"/>
              <w:rPr>
                <w:rFonts w:ascii="宋体" w:eastAsia="宋体" w:hAnsi="宋体" w:cs="宋体"/>
                <w:bCs/>
                <w:color w:val="000000"/>
                <w:szCs w:val="21"/>
              </w:rPr>
            </w:pPr>
            <w:r w:rsidRPr="00C021A5">
              <w:rPr>
                <w:rFonts w:ascii="宋体" w:eastAsia="宋体" w:hAnsi="宋体" w:cs="宋体" w:hint="eastAsia"/>
                <w:bCs/>
                <w:color w:val="000000"/>
                <w:szCs w:val="21"/>
              </w:rPr>
              <w:t>感知觉与言语：频谱式感知体验（面向男孩、面向女孩）、情景活动、视听觉、感觉营养餐；</w:t>
            </w:r>
          </w:p>
          <w:p w:rsidR="00C021A5" w:rsidRPr="00C021A5" w:rsidRDefault="00C021A5" w:rsidP="00C021A5">
            <w:pPr>
              <w:spacing w:line="276" w:lineRule="auto"/>
              <w:ind w:leftChars="200" w:left="420"/>
              <w:rPr>
                <w:rFonts w:ascii="Times New Roman" w:eastAsia="宋体" w:hAnsi="Times New Roman" w:cs="Times New Roman"/>
                <w:szCs w:val="21"/>
              </w:rPr>
            </w:pPr>
            <w:r w:rsidRPr="00C021A5">
              <w:rPr>
                <w:rFonts w:ascii="宋体" w:eastAsia="宋体" w:hAnsi="宋体" w:cs="宋体" w:hint="eastAsia"/>
                <w:bCs/>
                <w:color w:val="000000"/>
                <w:szCs w:val="21"/>
              </w:rPr>
              <w:t>运动与言语模块：运动基础、移动你的身体；</w:t>
            </w:r>
          </w:p>
          <w:p w:rsidR="00C021A5" w:rsidRPr="00C021A5" w:rsidRDefault="00C021A5" w:rsidP="00C021A5">
            <w:pPr>
              <w:widowControl/>
              <w:spacing w:line="276" w:lineRule="auto"/>
              <w:ind w:left="420"/>
              <w:rPr>
                <w:rFonts w:ascii="宋体" w:eastAsia="宋体" w:hAnsi="宋体" w:cs="宋体"/>
                <w:bCs/>
                <w:color w:val="000000"/>
                <w:szCs w:val="21"/>
              </w:rPr>
            </w:pPr>
            <w:r w:rsidRPr="00C021A5">
              <w:rPr>
                <w:rFonts w:ascii="宋体" w:eastAsia="宋体" w:hAnsi="宋体" w:cs="宋体" w:hint="eastAsia"/>
                <w:bCs/>
                <w:color w:val="000000"/>
                <w:szCs w:val="21"/>
              </w:rPr>
              <w:t>5）口吃治疗对话用具</w:t>
            </w:r>
          </w:p>
          <w:p w:rsidR="00C021A5" w:rsidRPr="00C021A5" w:rsidRDefault="00C021A5" w:rsidP="00C021A5">
            <w:pPr>
              <w:spacing w:line="276" w:lineRule="auto"/>
              <w:ind w:leftChars="200" w:left="420"/>
              <w:rPr>
                <w:rFonts w:ascii="宋体" w:eastAsia="宋体" w:hAnsi="宋体" w:cs="宋体"/>
                <w:bCs/>
                <w:color w:val="000000"/>
                <w:szCs w:val="21"/>
              </w:rPr>
            </w:pPr>
            <w:r w:rsidRPr="00C021A5">
              <w:rPr>
                <w:rFonts w:ascii="宋体" w:eastAsia="宋体" w:hAnsi="宋体" w:cs="宋体" w:hint="eastAsia"/>
                <w:bCs/>
                <w:color w:val="000000"/>
                <w:szCs w:val="21"/>
              </w:rPr>
              <w:lastRenderedPageBreak/>
              <w:t>振动法：句首不流畅提前振动（动物主题）；句中不流畅持续振动（全浊音句、清浊结合句）；</w:t>
            </w:r>
          </w:p>
          <w:p w:rsidR="00C021A5" w:rsidRPr="00C021A5" w:rsidRDefault="00C021A5" w:rsidP="00C021A5">
            <w:pPr>
              <w:spacing w:line="276" w:lineRule="auto"/>
              <w:ind w:leftChars="200" w:left="420"/>
              <w:rPr>
                <w:rFonts w:ascii="宋体" w:eastAsia="宋体" w:hAnsi="宋体" w:cs="宋体"/>
                <w:bCs/>
                <w:color w:val="000000"/>
                <w:szCs w:val="21"/>
              </w:rPr>
            </w:pPr>
            <w:proofErr w:type="gramStart"/>
            <w:r w:rsidRPr="00C021A5">
              <w:rPr>
                <w:rFonts w:ascii="宋体" w:eastAsia="宋体" w:hAnsi="宋体" w:cs="宋体" w:hint="eastAsia"/>
                <w:bCs/>
                <w:color w:val="000000"/>
                <w:szCs w:val="21"/>
              </w:rPr>
              <w:t>软起音</w:t>
            </w:r>
            <w:proofErr w:type="gramEnd"/>
            <w:r w:rsidRPr="00C021A5">
              <w:rPr>
                <w:rFonts w:ascii="宋体" w:eastAsia="宋体" w:hAnsi="宋体" w:cs="宋体" w:hint="eastAsia"/>
                <w:bCs/>
                <w:color w:val="000000"/>
                <w:szCs w:val="21"/>
              </w:rPr>
              <w:t>：</w:t>
            </w:r>
            <w:proofErr w:type="gramStart"/>
            <w:r w:rsidRPr="00C021A5">
              <w:rPr>
                <w:rFonts w:ascii="宋体" w:eastAsia="宋体" w:hAnsi="宋体" w:cs="宋体" w:hint="eastAsia"/>
                <w:bCs/>
                <w:color w:val="000000"/>
                <w:szCs w:val="21"/>
              </w:rPr>
              <w:t>软起音</w:t>
            </w:r>
            <w:proofErr w:type="gramEnd"/>
            <w:r w:rsidRPr="00C021A5">
              <w:rPr>
                <w:rFonts w:ascii="宋体" w:eastAsia="宋体" w:hAnsi="宋体" w:cs="宋体" w:hint="eastAsia"/>
                <w:bCs/>
                <w:color w:val="000000"/>
                <w:szCs w:val="21"/>
              </w:rPr>
              <w:t>（匹配、浊音l、浊音m、浊音r、浊音n、元音）；</w:t>
            </w:r>
          </w:p>
          <w:p w:rsidR="00C021A5" w:rsidRPr="00C021A5" w:rsidRDefault="00C021A5" w:rsidP="00C021A5">
            <w:pPr>
              <w:spacing w:line="276" w:lineRule="auto"/>
              <w:ind w:leftChars="200" w:left="420"/>
              <w:rPr>
                <w:rFonts w:ascii="宋体" w:eastAsia="宋体" w:hAnsi="宋体" w:cs="宋体"/>
                <w:bCs/>
                <w:color w:val="000000"/>
                <w:szCs w:val="21"/>
              </w:rPr>
            </w:pPr>
            <w:r w:rsidRPr="00C021A5">
              <w:rPr>
                <w:rFonts w:ascii="宋体" w:eastAsia="宋体" w:hAnsi="宋体" w:cs="宋体" w:hint="eastAsia"/>
                <w:bCs/>
                <w:color w:val="000000"/>
                <w:szCs w:val="21"/>
              </w:rPr>
              <w:t>慢板重读：慢板重读（慢板二-匹配、慢板三-匹配）；</w:t>
            </w:r>
          </w:p>
          <w:p w:rsidR="00C021A5" w:rsidRPr="00C021A5" w:rsidRDefault="00C021A5" w:rsidP="00C021A5">
            <w:pPr>
              <w:spacing w:line="276" w:lineRule="auto"/>
              <w:ind w:leftChars="200" w:left="420"/>
              <w:rPr>
                <w:rFonts w:ascii="宋体" w:eastAsia="宋体" w:hAnsi="宋体" w:cs="宋体"/>
                <w:bCs/>
                <w:color w:val="000000"/>
                <w:szCs w:val="21"/>
              </w:rPr>
            </w:pPr>
            <w:r w:rsidRPr="00C021A5">
              <w:rPr>
                <w:rFonts w:ascii="宋体" w:eastAsia="宋体" w:hAnsi="宋体" w:cs="宋体" w:hint="eastAsia"/>
                <w:bCs/>
                <w:color w:val="000000"/>
                <w:szCs w:val="21"/>
              </w:rPr>
              <w:t xml:space="preserve">夸张构音：b-d、d-b、b-p、p-b、d-t、t-d、b-g、g-b、g-d、d-g、k-g、g-k、k-t、t-k、n-l、l-n、t-p、p-t、k-p、p-k；                                                                                                                                                            </w:t>
            </w:r>
          </w:p>
          <w:p w:rsidR="00C021A5" w:rsidRPr="00C021A5" w:rsidRDefault="00C021A5" w:rsidP="00C021A5">
            <w:pPr>
              <w:spacing w:line="276" w:lineRule="auto"/>
              <w:rPr>
                <w:rFonts w:ascii="宋体" w:eastAsia="宋体" w:hAnsi="宋体" w:cs="Times New Roman"/>
                <w:bCs/>
                <w:szCs w:val="21"/>
              </w:rPr>
            </w:pPr>
            <w:r w:rsidRPr="00C021A5">
              <w:rPr>
                <w:rFonts w:ascii="宋体" w:eastAsia="宋体" w:hAnsi="宋体" w:cs="宋体" w:hint="eastAsia"/>
                <w:bCs/>
                <w:color w:val="000000"/>
                <w:szCs w:val="21"/>
              </w:rPr>
              <w:t>延长与音调调控：语音延长词语、语言延长句子、吟唱发音、低音调发音；</w:t>
            </w:r>
          </w:p>
        </w:tc>
        <w:tc>
          <w:tcPr>
            <w:tcW w:w="0" w:type="auto"/>
            <w:vAlign w:val="center"/>
          </w:tcPr>
          <w:p w:rsidR="00C021A5" w:rsidRPr="00C021A5" w:rsidRDefault="00C021A5" w:rsidP="00C021A5">
            <w:pPr>
              <w:rPr>
                <w:rFonts w:ascii="宋体" w:eastAsia="宋体" w:hAnsi="宋体" w:cs="Times New Roman"/>
                <w:sz w:val="24"/>
                <w:szCs w:val="24"/>
              </w:rPr>
            </w:pPr>
          </w:p>
        </w:tc>
        <w:tc>
          <w:tcPr>
            <w:tcW w:w="0" w:type="auto"/>
            <w:vAlign w:val="center"/>
          </w:tcPr>
          <w:p w:rsidR="00C021A5" w:rsidRPr="00C021A5" w:rsidRDefault="00C021A5" w:rsidP="00C021A5">
            <w:pPr>
              <w:rPr>
                <w:rFonts w:ascii="宋体" w:eastAsia="宋体" w:hAnsi="宋体" w:cs="Times New Roman"/>
                <w:bCs/>
                <w:sz w:val="24"/>
                <w:szCs w:val="24"/>
              </w:rPr>
            </w:pPr>
          </w:p>
        </w:tc>
      </w:tr>
      <w:tr w:rsidR="00C021A5" w:rsidRPr="00C021A5" w:rsidTr="00F67030">
        <w:trPr>
          <w:trHeight w:val="510"/>
          <w:jc w:val="center"/>
        </w:trPr>
        <w:tc>
          <w:tcPr>
            <w:tcW w:w="0" w:type="auto"/>
            <w:vMerge/>
            <w:vAlign w:val="center"/>
          </w:tcPr>
          <w:p w:rsidR="00C021A5" w:rsidRPr="00C021A5" w:rsidRDefault="00C021A5" w:rsidP="00C021A5">
            <w:pPr>
              <w:jc w:val="center"/>
              <w:rPr>
                <w:rFonts w:ascii="宋体" w:eastAsia="宋体" w:hAnsi="宋体" w:cs="Times New Roman"/>
                <w:bCs/>
                <w:sz w:val="24"/>
                <w:szCs w:val="24"/>
              </w:rPr>
            </w:pPr>
          </w:p>
        </w:tc>
        <w:tc>
          <w:tcPr>
            <w:tcW w:w="0" w:type="auto"/>
            <w:vMerge/>
            <w:vAlign w:val="center"/>
          </w:tcPr>
          <w:p w:rsidR="00C021A5" w:rsidRPr="00C021A5" w:rsidRDefault="00C021A5" w:rsidP="00C021A5">
            <w:pPr>
              <w:jc w:val="center"/>
              <w:rPr>
                <w:rFonts w:ascii="宋体" w:eastAsia="宋体" w:hAnsi="宋体" w:cs="Times New Roman"/>
                <w:bCs/>
                <w:sz w:val="24"/>
                <w:szCs w:val="24"/>
              </w:rPr>
            </w:pPr>
          </w:p>
        </w:tc>
        <w:tc>
          <w:tcPr>
            <w:tcW w:w="0" w:type="auto"/>
            <w:vAlign w:val="center"/>
          </w:tcPr>
          <w:p w:rsidR="00C021A5" w:rsidRPr="00C021A5" w:rsidRDefault="00C021A5" w:rsidP="00C021A5">
            <w:pPr>
              <w:spacing w:line="276" w:lineRule="auto"/>
              <w:rPr>
                <w:rFonts w:ascii="宋体" w:eastAsia="宋体" w:hAnsi="宋体" w:cs="宋体"/>
                <w:b/>
                <w:color w:val="0000FF"/>
                <w:szCs w:val="21"/>
              </w:rPr>
            </w:pPr>
            <w:r w:rsidRPr="00C021A5">
              <w:rPr>
                <w:rFonts w:ascii="宋体" w:eastAsia="宋体" w:hAnsi="宋体" w:cs="Times New Roman" w:hint="eastAsia"/>
                <w:bCs/>
                <w:szCs w:val="21"/>
              </w:rPr>
              <w:t>1.9</w:t>
            </w:r>
            <w:r w:rsidRPr="00C021A5">
              <w:rPr>
                <w:rFonts w:ascii="宋体" w:eastAsia="宋体" w:hAnsi="宋体" w:cs="宋体" w:hint="eastAsia"/>
                <w:b/>
                <w:szCs w:val="21"/>
              </w:rPr>
              <w:t>主要技术指标：</w:t>
            </w:r>
          </w:p>
          <w:p w:rsidR="00C021A5" w:rsidRPr="00C021A5" w:rsidRDefault="00C021A5" w:rsidP="00C021A5">
            <w:pPr>
              <w:spacing w:line="276" w:lineRule="auto"/>
              <w:rPr>
                <w:rFonts w:ascii="宋体" w:eastAsia="宋体" w:hAnsi="宋体" w:cs="宋体"/>
                <w:color w:val="000000"/>
                <w:szCs w:val="21"/>
              </w:rPr>
            </w:pPr>
            <w:r w:rsidRPr="00C021A5">
              <w:rPr>
                <w:rFonts w:ascii="宋体" w:eastAsia="宋体" w:hAnsi="宋体" w:cs="宋体" w:hint="eastAsia"/>
                <w:color w:val="000000"/>
                <w:szCs w:val="21"/>
              </w:rPr>
              <w:t>实时</w:t>
            </w:r>
            <w:r w:rsidRPr="00C021A5">
              <w:rPr>
                <w:rFonts w:ascii="宋体" w:eastAsia="宋体" w:hAnsi="宋体" w:cs="宋体" w:hint="eastAsia"/>
                <w:szCs w:val="21"/>
              </w:rPr>
              <w:t>语言</w:t>
            </w:r>
            <w:r w:rsidRPr="00C021A5">
              <w:rPr>
                <w:rFonts w:ascii="宋体" w:eastAsia="宋体" w:hAnsi="宋体" w:cs="宋体" w:hint="eastAsia"/>
                <w:color w:val="000000"/>
                <w:szCs w:val="21"/>
              </w:rPr>
              <w:t>信</w:t>
            </w:r>
            <w:r w:rsidRPr="00C021A5">
              <w:rPr>
                <w:rFonts w:ascii="宋体" w:eastAsia="宋体" w:hAnsi="宋体" w:cs="宋体" w:hint="eastAsia"/>
                <w:szCs w:val="21"/>
              </w:rPr>
              <w:t>号</w:t>
            </w:r>
            <w:r w:rsidRPr="00C021A5">
              <w:rPr>
                <w:rFonts w:ascii="宋体" w:eastAsia="宋体" w:hAnsi="宋体" w:cs="宋体" w:hint="eastAsia"/>
                <w:color w:val="000000"/>
                <w:szCs w:val="21"/>
              </w:rPr>
              <w:t>：</w:t>
            </w:r>
          </w:p>
          <w:p w:rsidR="00C021A5" w:rsidRPr="00C021A5" w:rsidRDefault="00C021A5" w:rsidP="00C021A5">
            <w:pPr>
              <w:spacing w:line="276" w:lineRule="auto"/>
              <w:ind w:firstLineChars="154" w:firstLine="323"/>
              <w:rPr>
                <w:rFonts w:ascii="宋体" w:eastAsia="宋体" w:hAnsi="宋体" w:cs="宋体"/>
                <w:color w:val="000000"/>
                <w:szCs w:val="21"/>
              </w:rPr>
            </w:pPr>
            <w:r w:rsidRPr="00C021A5">
              <w:rPr>
                <w:rFonts w:ascii="宋体" w:eastAsia="宋体" w:hAnsi="宋体" w:cs="宋体" w:hint="eastAsia"/>
                <w:szCs w:val="21"/>
              </w:rPr>
              <w:t>1）</w:t>
            </w:r>
            <w:r w:rsidRPr="00C021A5">
              <w:rPr>
                <w:rFonts w:ascii="宋体" w:eastAsia="宋体" w:hAnsi="宋体" w:cs="宋体" w:hint="eastAsia"/>
                <w:color w:val="000000"/>
                <w:szCs w:val="21"/>
              </w:rPr>
              <w:t>谐波频率误差：±4%；</w:t>
            </w:r>
          </w:p>
          <w:p w:rsidR="00C021A5" w:rsidRPr="00C021A5" w:rsidRDefault="00C021A5" w:rsidP="00C021A5">
            <w:pPr>
              <w:spacing w:line="276" w:lineRule="auto"/>
              <w:ind w:firstLineChars="154" w:firstLine="323"/>
              <w:rPr>
                <w:rFonts w:ascii="宋体" w:eastAsia="宋体" w:hAnsi="宋体" w:cs="宋体"/>
                <w:color w:val="000000"/>
                <w:szCs w:val="21"/>
              </w:rPr>
            </w:pPr>
            <w:r w:rsidRPr="00C021A5">
              <w:rPr>
                <w:rFonts w:ascii="宋体" w:eastAsia="宋体" w:hAnsi="宋体" w:cs="宋体" w:hint="eastAsia"/>
                <w:color w:val="000000"/>
                <w:szCs w:val="21"/>
              </w:rPr>
              <w:t>2）基频实时响应速率：≤6ms；</w:t>
            </w:r>
          </w:p>
          <w:p w:rsidR="00C021A5" w:rsidRPr="00C021A5" w:rsidRDefault="00C021A5" w:rsidP="00C021A5">
            <w:pPr>
              <w:spacing w:line="276" w:lineRule="auto"/>
              <w:ind w:firstLineChars="154" w:firstLine="323"/>
              <w:rPr>
                <w:rFonts w:ascii="宋体" w:eastAsia="宋体" w:hAnsi="宋体" w:cs="宋体"/>
                <w:color w:val="000000"/>
                <w:szCs w:val="21"/>
              </w:rPr>
            </w:pPr>
            <w:r w:rsidRPr="00C021A5">
              <w:rPr>
                <w:rFonts w:ascii="宋体" w:eastAsia="宋体" w:hAnsi="宋体" w:cs="宋体" w:hint="eastAsia"/>
                <w:color w:val="000000"/>
                <w:szCs w:val="21"/>
              </w:rPr>
              <w:t>3）FFT实时响应速率：≤48ms；</w:t>
            </w:r>
          </w:p>
          <w:p w:rsidR="00C021A5" w:rsidRPr="00C021A5" w:rsidRDefault="00C021A5" w:rsidP="00C021A5">
            <w:pPr>
              <w:spacing w:line="276" w:lineRule="auto"/>
              <w:ind w:firstLineChars="154" w:firstLine="323"/>
              <w:rPr>
                <w:rFonts w:ascii="宋体" w:eastAsia="宋体" w:hAnsi="宋体" w:cs="宋体"/>
                <w:color w:val="000000"/>
                <w:szCs w:val="21"/>
              </w:rPr>
            </w:pPr>
            <w:r w:rsidRPr="00C021A5">
              <w:rPr>
                <w:rFonts w:ascii="宋体" w:eastAsia="宋体" w:hAnsi="宋体" w:cs="宋体" w:hint="eastAsia"/>
                <w:color w:val="000000"/>
                <w:szCs w:val="21"/>
              </w:rPr>
              <w:t>4）LPC实时响应速率：≤45ms；</w:t>
            </w:r>
          </w:p>
          <w:p w:rsidR="00C021A5" w:rsidRPr="00C021A5" w:rsidRDefault="00C021A5" w:rsidP="00C021A5">
            <w:pPr>
              <w:spacing w:line="276" w:lineRule="auto"/>
              <w:ind w:firstLineChars="154" w:firstLine="323"/>
              <w:rPr>
                <w:rFonts w:ascii="宋体" w:eastAsia="宋体" w:hAnsi="宋体" w:cs="宋体"/>
                <w:szCs w:val="21"/>
              </w:rPr>
            </w:pPr>
            <w:r w:rsidRPr="00C021A5">
              <w:rPr>
                <w:rFonts w:ascii="宋体" w:eastAsia="宋体" w:hAnsi="宋体" w:cs="宋体" w:hint="eastAsia"/>
                <w:color w:val="000000"/>
                <w:szCs w:val="21"/>
              </w:rPr>
              <w:t>5）</w:t>
            </w:r>
            <w:proofErr w:type="gramStart"/>
            <w:r w:rsidRPr="00C021A5">
              <w:rPr>
                <w:rFonts w:ascii="宋体" w:eastAsia="宋体" w:hAnsi="宋体" w:cs="宋体" w:hint="eastAsia"/>
                <w:color w:val="000000"/>
                <w:szCs w:val="21"/>
              </w:rPr>
              <w:t>语谱图</w:t>
            </w:r>
            <w:proofErr w:type="gramEnd"/>
            <w:r w:rsidRPr="00C021A5">
              <w:rPr>
                <w:rFonts w:ascii="宋体" w:eastAsia="宋体" w:hAnsi="宋体" w:cs="宋体" w:hint="eastAsia"/>
                <w:color w:val="000000"/>
                <w:szCs w:val="21"/>
              </w:rPr>
              <w:t>实时分辨率：窄带60Hz、</w:t>
            </w:r>
            <w:r w:rsidRPr="00C021A5">
              <w:rPr>
                <w:rFonts w:ascii="宋体" w:eastAsia="宋体" w:hAnsi="宋体" w:cs="宋体" w:hint="eastAsia"/>
                <w:szCs w:val="21"/>
              </w:rPr>
              <w:t xml:space="preserve">中带120Hz、宽带240Hz：12.7ms±4% </w:t>
            </w:r>
          </w:p>
          <w:p w:rsidR="00C021A5" w:rsidRPr="00C021A5" w:rsidRDefault="00C021A5" w:rsidP="00C021A5">
            <w:pPr>
              <w:spacing w:line="276" w:lineRule="auto"/>
              <w:rPr>
                <w:rFonts w:ascii="Times New Roman" w:eastAsia="宋体" w:hAnsi="Times New Roman" w:cs="Times New Roman" w:hint="eastAsia"/>
                <w:b/>
                <w:bCs/>
                <w:szCs w:val="21"/>
              </w:rPr>
            </w:pPr>
            <w:r w:rsidRPr="00C021A5">
              <w:rPr>
                <w:rFonts w:ascii="宋体" w:eastAsia="宋体" w:hAnsi="宋体" w:cs="宋体" w:hint="eastAsia"/>
                <w:b/>
                <w:bCs/>
                <w:szCs w:val="21"/>
              </w:rPr>
              <w:t>投标时提供佐证材料：技术白皮书（使用说明书）或检验报告或软件测试报告；如提供检验报告或软件测试报告的，</w:t>
            </w:r>
            <w:r w:rsidRPr="00C021A5">
              <w:rPr>
                <w:rFonts w:ascii="宋体" w:eastAsia="宋体" w:hAnsi="宋体" w:cs="宋体"/>
                <w:b/>
                <w:bCs/>
                <w:szCs w:val="21"/>
              </w:rPr>
              <w:t>系统软件的功能与质量要求应符合GB/T 25000.51-2016国家标准</w:t>
            </w:r>
            <w:r w:rsidRPr="00C021A5">
              <w:rPr>
                <w:rFonts w:ascii="Times New Roman" w:eastAsia="宋体" w:hAnsi="Times New Roman" w:cs="Times New Roman" w:hint="eastAsia"/>
                <w:b/>
                <w:bCs/>
                <w:szCs w:val="21"/>
              </w:rPr>
              <w:t>（如技术白皮书或使用说明书为英文版，请同时提供中文版翻译件。投标人应在证明材料中标出上述技术参数内容，以便评审）。</w:t>
            </w:r>
          </w:p>
        </w:tc>
        <w:tc>
          <w:tcPr>
            <w:tcW w:w="0" w:type="auto"/>
            <w:vAlign w:val="center"/>
          </w:tcPr>
          <w:p w:rsidR="00C021A5" w:rsidRPr="00C021A5" w:rsidRDefault="00C021A5" w:rsidP="00C021A5">
            <w:pPr>
              <w:rPr>
                <w:rFonts w:ascii="宋体" w:eastAsia="宋体" w:hAnsi="宋体" w:cs="Times New Roman"/>
                <w:sz w:val="24"/>
                <w:szCs w:val="24"/>
              </w:rPr>
            </w:pPr>
            <w:r w:rsidRPr="00C021A5">
              <w:rPr>
                <w:rFonts w:ascii="宋体" w:eastAsia="宋体" w:hAnsi="宋体" w:cs="Times New Roman" w:hint="eastAsia"/>
                <w:bCs/>
                <w:sz w:val="24"/>
                <w:szCs w:val="24"/>
              </w:rPr>
              <w:t>▲</w:t>
            </w:r>
          </w:p>
        </w:tc>
        <w:tc>
          <w:tcPr>
            <w:tcW w:w="0" w:type="auto"/>
            <w:vAlign w:val="center"/>
          </w:tcPr>
          <w:p w:rsidR="00C021A5" w:rsidRPr="00C021A5" w:rsidRDefault="00C021A5" w:rsidP="00C021A5">
            <w:pPr>
              <w:rPr>
                <w:rFonts w:ascii="宋体" w:eastAsia="宋体" w:hAnsi="宋体" w:cs="Times New Roman"/>
                <w:bCs/>
                <w:sz w:val="24"/>
                <w:szCs w:val="24"/>
              </w:rPr>
            </w:pPr>
          </w:p>
        </w:tc>
      </w:tr>
      <w:tr w:rsidR="00C021A5" w:rsidRPr="00C021A5" w:rsidTr="00F67030">
        <w:trPr>
          <w:trHeight w:val="510"/>
          <w:jc w:val="center"/>
        </w:trPr>
        <w:tc>
          <w:tcPr>
            <w:tcW w:w="0" w:type="auto"/>
            <w:vMerge/>
            <w:vAlign w:val="center"/>
          </w:tcPr>
          <w:p w:rsidR="00C021A5" w:rsidRPr="00C021A5" w:rsidRDefault="00C021A5" w:rsidP="00C021A5">
            <w:pPr>
              <w:jc w:val="center"/>
              <w:rPr>
                <w:rFonts w:ascii="宋体" w:eastAsia="宋体" w:hAnsi="宋体" w:cs="Times New Roman"/>
                <w:bCs/>
                <w:sz w:val="24"/>
                <w:szCs w:val="24"/>
              </w:rPr>
            </w:pPr>
          </w:p>
        </w:tc>
        <w:tc>
          <w:tcPr>
            <w:tcW w:w="0" w:type="auto"/>
            <w:vMerge/>
            <w:vAlign w:val="center"/>
          </w:tcPr>
          <w:p w:rsidR="00C021A5" w:rsidRPr="00C021A5" w:rsidRDefault="00C021A5" w:rsidP="00C021A5">
            <w:pPr>
              <w:jc w:val="center"/>
              <w:rPr>
                <w:rFonts w:ascii="宋体" w:eastAsia="宋体" w:hAnsi="宋体" w:cs="Times New Roman"/>
                <w:bCs/>
                <w:sz w:val="24"/>
                <w:szCs w:val="24"/>
              </w:rPr>
            </w:pPr>
          </w:p>
        </w:tc>
        <w:tc>
          <w:tcPr>
            <w:tcW w:w="0" w:type="auto"/>
            <w:vAlign w:val="center"/>
          </w:tcPr>
          <w:p w:rsidR="00C021A5" w:rsidRPr="00C021A5" w:rsidRDefault="00C021A5" w:rsidP="00C021A5">
            <w:pPr>
              <w:widowControl/>
              <w:spacing w:line="276" w:lineRule="auto"/>
              <w:contextualSpacing/>
              <w:rPr>
                <w:rFonts w:ascii="宋体" w:eastAsia="宋体" w:hAnsi="宋体" w:cs="宋体"/>
                <w:kern w:val="0"/>
                <w:szCs w:val="21"/>
              </w:rPr>
            </w:pPr>
            <w:r w:rsidRPr="00C021A5">
              <w:rPr>
                <w:rFonts w:ascii="宋体" w:eastAsia="宋体" w:hAnsi="宋体" w:cs="Times New Roman" w:hint="eastAsia"/>
                <w:bCs/>
                <w:kern w:val="0"/>
                <w:szCs w:val="21"/>
              </w:rPr>
              <w:t>1.10</w:t>
            </w:r>
            <w:r w:rsidRPr="00C021A5">
              <w:rPr>
                <w:rFonts w:ascii="宋体" w:eastAsia="宋体" w:hAnsi="宋体" w:cs="宋体" w:hint="eastAsia"/>
                <w:b/>
                <w:szCs w:val="21"/>
              </w:rPr>
              <w:t>单通道低通滤波</w:t>
            </w:r>
            <w:r w:rsidRPr="00C021A5">
              <w:rPr>
                <w:rFonts w:ascii="宋体" w:eastAsia="宋体" w:hAnsi="宋体" w:cs="宋体" w:hint="eastAsia"/>
                <w:kern w:val="0"/>
                <w:szCs w:val="21"/>
              </w:rPr>
              <w:t>：</w:t>
            </w:r>
          </w:p>
          <w:p w:rsidR="00C021A5" w:rsidRPr="00C021A5" w:rsidRDefault="00C021A5" w:rsidP="00C021A5">
            <w:pPr>
              <w:spacing w:line="276" w:lineRule="auto"/>
              <w:ind w:firstLineChars="154" w:firstLine="323"/>
              <w:rPr>
                <w:rFonts w:ascii="宋体" w:eastAsia="宋体" w:hAnsi="宋体" w:cs="宋体"/>
                <w:szCs w:val="21"/>
              </w:rPr>
            </w:pPr>
            <w:r w:rsidRPr="00C021A5">
              <w:rPr>
                <w:rFonts w:ascii="宋体" w:eastAsia="宋体" w:hAnsi="宋体" w:cs="宋体" w:hint="eastAsia"/>
                <w:szCs w:val="21"/>
              </w:rPr>
              <w:t>1）频响：在100Hz～700Hz频率范围内为-1.0dB～+1.0dB</w:t>
            </w:r>
          </w:p>
          <w:p w:rsidR="00C021A5" w:rsidRPr="00C021A5" w:rsidRDefault="00C021A5" w:rsidP="00C021A5">
            <w:pPr>
              <w:spacing w:line="276" w:lineRule="auto"/>
              <w:ind w:firstLineChars="154" w:firstLine="323"/>
              <w:rPr>
                <w:rFonts w:ascii="宋体" w:eastAsia="宋体" w:hAnsi="宋体" w:cs="宋体"/>
                <w:szCs w:val="21"/>
              </w:rPr>
            </w:pPr>
            <w:r w:rsidRPr="00C021A5">
              <w:rPr>
                <w:rFonts w:ascii="宋体" w:eastAsia="宋体" w:hAnsi="宋体" w:cs="宋体" w:hint="eastAsia"/>
                <w:szCs w:val="21"/>
              </w:rPr>
              <w:t>2）静止噪声≤2mV</w:t>
            </w:r>
          </w:p>
          <w:p w:rsidR="00C021A5" w:rsidRPr="00C021A5" w:rsidRDefault="00C021A5" w:rsidP="00C021A5">
            <w:pPr>
              <w:spacing w:line="276" w:lineRule="auto"/>
              <w:ind w:firstLineChars="154" w:firstLine="323"/>
              <w:rPr>
                <w:rFonts w:ascii="宋体" w:eastAsia="宋体" w:hAnsi="宋体" w:cs="宋体"/>
                <w:szCs w:val="21"/>
              </w:rPr>
            </w:pPr>
            <w:r w:rsidRPr="00C021A5">
              <w:rPr>
                <w:rFonts w:ascii="宋体" w:eastAsia="宋体" w:hAnsi="宋体" w:cs="宋体" w:hint="eastAsia"/>
                <w:szCs w:val="21"/>
              </w:rPr>
              <w:t>3) 低通滤波：共三档：5kHz，10kHz，20kHz，截止频率处衰减≥50dB</w:t>
            </w:r>
          </w:p>
          <w:p w:rsidR="00C021A5" w:rsidRPr="00C021A5" w:rsidRDefault="00C021A5" w:rsidP="00C021A5">
            <w:pPr>
              <w:spacing w:line="276" w:lineRule="auto"/>
              <w:rPr>
                <w:rFonts w:ascii="宋体" w:eastAsia="宋体" w:hAnsi="宋体" w:cs="Times New Roman"/>
                <w:b/>
                <w:szCs w:val="21"/>
              </w:rPr>
            </w:pPr>
            <w:r w:rsidRPr="00C021A5">
              <w:rPr>
                <w:rFonts w:ascii="宋体" w:eastAsia="宋体" w:hAnsi="宋体" w:cs="宋体" w:hint="eastAsia"/>
                <w:b/>
                <w:bCs/>
                <w:szCs w:val="21"/>
              </w:rPr>
              <w:t>投标时提供佐证材料：技术白皮书（使用说明书）或检验报告或软件测试报告；如提供检验报告或软件测试报告的，</w:t>
            </w:r>
            <w:r w:rsidRPr="00C021A5">
              <w:rPr>
                <w:rFonts w:ascii="宋体" w:eastAsia="宋体" w:hAnsi="宋体" w:cs="宋体"/>
                <w:b/>
                <w:bCs/>
                <w:szCs w:val="21"/>
              </w:rPr>
              <w:t>系统软件的功能与质量要求应符合GB/T 25000.51-2016国家标准</w:t>
            </w:r>
            <w:r w:rsidRPr="00C021A5">
              <w:rPr>
                <w:rFonts w:ascii="Times New Roman" w:eastAsia="宋体" w:hAnsi="Times New Roman" w:cs="Times New Roman" w:hint="eastAsia"/>
                <w:b/>
                <w:bCs/>
                <w:szCs w:val="21"/>
              </w:rPr>
              <w:t>（如技术白皮书或使用说明书为英文版，请同时提供中文版翻译件。投标人应在证明材料中标出上述技术参数内容，以便评审）。</w:t>
            </w:r>
          </w:p>
        </w:tc>
        <w:tc>
          <w:tcPr>
            <w:tcW w:w="0" w:type="auto"/>
            <w:vAlign w:val="center"/>
          </w:tcPr>
          <w:p w:rsidR="00C021A5" w:rsidRPr="00C021A5" w:rsidRDefault="00C021A5" w:rsidP="00C021A5">
            <w:pPr>
              <w:rPr>
                <w:rFonts w:ascii="宋体" w:eastAsia="宋体" w:hAnsi="宋体" w:cs="Times New Roman"/>
                <w:sz w:val="24"/>
                <w:szCs w:val="24"/>
              </w:rPr>
            </w:pPr>
            <w:r w:rsidRPr="00C021A5">
              <w:rPr>
                <w:rFonts w:ascii="宋体" w:eastAsia="宋体" w:hAnsi="宋体" w:cs="Times New Roman" w:hint="eastAsia"/>
                <w:bCs/>
                <w:sz w:val="24"/>
                <w:szCs w:val="24"/>
              </w:rPr>
              <w:t>▲</w:t>
            </w:r>
          </w:p>
        </w:tc>
        <w:tc>
          <w:tcPr>
            <w:tcW w:w="0" w:type="auto"/>
            <w:vAlign w:val="center"/>
          </w:tcPr>
          <w:p w:rsidR="00C021A5" w:rsidRPr="00C021A5" w:rsidRDefault="00C021A5" w:rsidP="00C021A5">
            <w:pPr>
              <w:rPr>
                <w:rFonts w:ascii="宋体" w:eastAsia="宋体" w:hAnsi="宋体" w:cs="Times New Roman"/>
                <w:bCs/>
                <w:sz w:val="24"/>
                <w:szCs w:val="24"/>
              </w:rPr>
            </w:pPr>
          </w:p>
        </w:tc>
      </w:tr>
      <w:tr w:rsidR="00C021A5" w:rsidRPr="00C021A5" w:rsidTr="00F67030">
        <w:trPr>
          <w:trHeight w:val="510"/>
          <w:jc w:val="center"/>
        </w:trPr>
        <w:tc>
          <w:tcPr>
            <w:tcW w:w="0" w:type="auto"/>
            <w:vMerge/>
            <w:vAlign w:val="center"/>
          </w:tcPr>
          <w:p w:rsidR="00C021A5" w:rsidRPr="00C021A5" w:rsidRDefault="00C021A5" w:rsidP="00C021A5">
            <w:pPr>
              <w:jc w:val="center"/>
              <w:rPr>
                <w:rFonts w:ascii="宋体" w:eastAsia="宋体" w:hAnsi="宋体" w:cs="Times New Roman"/>
                <w:bCs/>
                <w:sz w:val="24"/>
                <w:szCs w:val="24"/>
              </w:rPr>
            </w:pPr>
          </w:p>
        </w:tc>
        <w:tc>
          <w:tcPr>
            <w:tcW w:w="0" w:type="auto"/>
            <w:vMerge/>
            <w:vAlign w:val="center"/>
          </w:tcPr>
          <w:p w:rsidR="00C021A5" w:rsidRPr="00C021A5" w:rsidRDefault="00C021A5" w:rsidP="00C021A5">
            <w:pPr>
              <w:jc w:val="center"/>
              <w:rPr>
                <w:rFonts w:ascii="宋体" w:eastAsia="宋体" w:hAnsi="宋体" w:cs="Times New Roman"/>
                <w:bCs/>
                <w:sz w:val="24"/>
                <w:szCs w:val="24"/>
              </w:rPr>
            </w:pPr>
          </w:p>
        </w:tc>
        <w:tc>
          <w:tcPr>
            <w:tcW w:w="0" w:type="auto"/>
            <w:vAlign w:val="center"/>
          </w:tcPr>
          <w:p w:rsidR="00C021A5" w:rsidRPr="00C021A5" w:rsidRDefault="00C021A5" w:rsidP="00C021A5">
            <w:pPr>
              <w:spacing w:line="276" w:lineRule="auto"/>
              <w:rPr>
                <w:rFonts w:ascii="宋体" w:eastAsia="宋体" w:hAnsi="宋体" w:cs="宋体"/>
                <w:szCs w:val="21"/>
              </w:rPr>
            </w:pPr>
            <w:r w:rsidRPr="00C021A5">
              <w:rPr>
                <w:rFonts w:ascii="宋体" w:eastAsia="宋体" w:hAnsi="宋体" w:cs="Times New Roman" w:hint="eastAsia"/>
                <w:bCs/>
                <w:szCs w:val="21"/>
              </w:rPr>
              <w:t>1.11</w:t>
            </w:r>
            <w:r w:rsidRPr="00C021A5">
              <w:rPr>
                <w:rFonts w:ascii="宋体" w:eastAsia="宋体" w:hAnsi="宋体" w:cs="宋体" w:hint="eastAsia"/>
                <w:szCs w:val="21"/>
              </w:rPr>
              <w:t>电声门图信号支持：</w:t>
            </w:r>
          </w:p>
          <w:p w:rsidR="00C021A5" w:rsidRPr="00C021A5" w:rsidRDefault="00C021A5" w:rsidP="00C021A5">
            <w:pPr>
              <w:spacing w:line="276" w:lineRule="auto"/>
              <w:ind w:firstLineChars="200" w:firstLine="420"/>
              <w:rPr>
                <w:rFonts w:ascii="宋体" w:eastAsia="宋体" w:hAnsi="宋体" w:cs="宋体"/>
                <w:szCs w:val="21"/>
              </w:rPr>
            </w:pPr>
            <w:r w:rsidRPr="00C021A5">
              <w:rPr>
                <w:rFonts w:ascii="宋体" w:eastAsia="宋体" w:hAnsi="宋体" w:cs="宋体" w:hint="eastAsia"/>
                <w:szCs w:val="21"/>
              </w:rPr>
              <w:t>1）电声门图增益误差±1.0dB；</w:t>
            </w:r>
          </w:p>
          <w:p w:rsidR="00C021A5" w:rsidRPr="00C021A5" w:rsidRDefault="00C021A5" w:rsidP="00C021A5">
            <w:pPr>
              <w:spacing w:line="276" w:lineRule="auto"/>
              <w:ind w:firstLineChars="200" w:firstLine="420"/>
              <w:rPr>
                <w:rFonts w:ascii="宋体" w:eastAsia="宋体" w:hAnsi="宋体" w:cs="宋体"/>
                <w:szCs w:val="21"/>
              </w:rPr>
            </w:pPr>
            <w:r w:rsidRPr="00C021A5">
              <w:rPr>
                <w:rFonts w:ascii="宋体" w:eastAsia="宋体" w:hAnsi="宋体" w:cs="宋体" w:hint="eastAsia"/>
                <w:szCs w:val="21"/>
              </w:rPr>
              <w:t>2）电声门图静止噪声≤5mV。</w:t>
            </w:r>
          </w:p>
        </w:tc>
        <w:tc>
          <w:tcPr>
            <w:tcW w:w="0" w:type="auto"/>
            <w:vAlign w:val="center"/>
          </w:tcPr>
          <w:p w:rsidR="00C021A5" w:rsidRPr="00C021A5" w:rsidRDefault="00C021A5" w:rsidP="00C021A5">
            <w:pPr>
              <w:rPr>
                <w:rFonts w:ascii="宋体" w:eastAsia="宋体" w:hAnsi="宋体" w:cs="Times New Roman"/>
                <w:sz w:val="24"/>
                <w:szCs w:val="24"/>
              </w:rPr>
            </w:pPr>
          </w:p>
        </w:tc>
        <w:tc>
          <w:tcPr>
            <w:tcW w:w="0" w:type="auto"/>
            <w:vAlign w:val="center"/>
          </w:tcPr>
          <w:p w:rsidR="00C021A5" w:rsidRPr="00C021A5" w:rsidRDefault="00C021A5" w:rsidP="00C021A5">
            <w:pPr>
              <w:rPr>
                <w:rFonts w:ascii="宋体" w:eastAsia="宋体" w:hAnsi="宋体" w:cs="Times New Roman"/>
                <w:bCs/>
                <w:sz w:val="24"/>
                <w:szCs w:val="24"/>
              </w:rPr>
            </w:pPr>
          </w:p>
        </w:tc>
      </w:tr>
      <w:tr w:rsidR="00C021A5" w:rsidRPr="00C021A5" w:rsidTr="00F67030">
        <w:trPr>
          <w:trHeight w:val="510"/>
          <w:jc w:val="center"/>
        </w:trPr>
        <w:tc>
          <w:tcPr>
            <w:tcW w:w="0" w:type="auto"/>
            <w:vMerge/>
            <w:vAlign w:val="center"/>
          </w:tcPr>
          <w:p w:rsidR="00C021A5" w:rsidRPr="00C021A5" w:rsidRDefault="00C021A5" w:rsidP="00C021A5">
            <w:pPr>
              <w:jc w:val="center"/>
              <w:rPr>
                <w:rFonts w:ascii="宋体" w:eastAsia="宋体" w:hAnsi="宋体" w:cs="Times New Roman"/>
                <w:bCs/>
                <w:sz w:val="24"/>
                <w:szCs w:val="24"/>
              </w:rPr>
            </w:pPr>
          </w:p>
        </w:tc>
        <w:tc>
          <w:tcPr>
            <w:tcW w:w="0" w:type="auto"/>
            <w:vMerge/>
            <w:vAlign w:val="center"/>
          </w:tcPr>
          <w:p w:rsidR="00C021A5" w:rsidRPr="00C021A5" w:rsidRDefault="00C021A5" w:rsidP="00C021A5">
            <w:pPr>
              <w:jc w:val="center"/>
              <w:rPr>
                <w:rFonts w:ascii="宋体" w:eastAsia="宋体" w:hAnsi="宋体" w:cs="Times New Roman"/>
                <w:bCs/>
                <w:sz w:val="24"/>
                <w:szCs w:val="24"/>
              </w:rPr>
            </w:pPr>
          </w:p>
        </w:tc>
        <w:tc>
          <w:tcPr>
            <w:tcW w:w="0" w:type="auto"/>
            <w:vAlign w:val="center"/>
          </w:tcPr>
          <w:p w:rsidR="00C021A5" w:rsidRPr="00C021A5" w:rsidRDefault="00C021A5" w:rsidP="00C021A5">
            <w:pPr>
              <w:spacing w:line="276" w:lineRule="auto"/>
              <w:rPr>
                <w:rFonts w:ascii="宋体" w:eastAsia="宋体" w:hAnsi="宋体" w:cs="宋体"/>
                <w:b/>
                <w:color w:val="FF0000"/>
                <w:szCs w:val="21"/>
              </w:rPr>
            </w:pPr>
            <w:r w:rsidRPr="00C021A5">
              <w:rPr>
                <w:rFonts w:ascii="宋体" w:eastAsia="宋体" w:hAnsi="宋体" w:cs="宋体" w:hint="eastAsia"/>
                <w:color w:val="FF0000"/>
                <w:szCs w:val="21"/>
              </w:rPr>
              <w:t>★</w:t>
            </w:r>
            <w:r w:rsidRPr="00C021A5">
              <w:rPr>
                <w:rFonts w:ascii="宋体" w:eastAsia="宋体" w:hAnsi="宋体" w:cs="Times New Roman" w:hint="eastAsia"/>
                <w:bCs/>
                <w:color w:val="FF0000"/>
                <w:szCs w:val="21"/>
              </w:rPr>
              <w:t>2.1</w:t>
            </w:r>
            <w:r w:rsidRPr="00C021A5">
              <w:rPr>
                <w:rFonts w:ascii="宋体" w:eastAsia="宋体" w:hAnsi="宋体" w:cs="宋体" w:hint="eastAsia"/>
                <w:b/>
                <w:color w:val="FF0000"/>
                <w:szCs w:val="21"/>
              </w:rPr>
              <w:t>主要组成：</w:t>
            </w:r>
          </w:p>
          <w:p w:rsidR="00C021A5" w:rsidRPr="00C021A5" w:rsidRDefault="00C021A5" w:rsidP="00C021A5">
            <w:pPr>
              <w:spacing w:line="276" w:lineRule="auto"/>
              <w:ind w:firstLineChars="200" w:firstLine="420"/>
              <w:rPr>
                <w:rFonts w:ascii="宋体" w:eastAsia="宋体" w:hAnsi="宋体" w:cs="宋体"/>
                <w:bCs/>
                <w:color w:val="000000"/>
                <w:szCs w:val="21"/>
              </w:rPr>
            </w:pPr>
            <w:r w:rsidRPr="00C021A5">
              <w:rPr>
                <w:rFonts w:ascii="宋体" w:eastAsia="宋体" w:hAnsi="宋体" w:cs="宋体" w:hint="eastAsia"/>
                <w:szCs w:val="21"/>
              </w:rPr>
              <w:t>1）</w:t>
            </w:r>
            <w:r w:rsidRPr="00C021A5">
              <w:rPr>
                <w:rFonts w:ascii="宋体" w:eastAsia="宋体" w:hAnsi="宋体" w:cs="宋体" w:hint="eastAsia"/>
                <w:bCs/>
                <w:color w:val="000000"/>
                <w:szCs w:val="21"/>
              </w:rPr>
              <w:t>配有台车1台；</w:t>
            </w:r>
          </w:p>
          <w:p w:rsidR="00C021A5" w:rsidRPr="00C021A5" w:rsidRDefault="00C021A5" w:rsidP="00C021A5">
            <w:pPr>
              <w:spacing w:line="276" w:lineRule="auto"/>
              <w:ind w:firstLineChars="200" w:firstLine="420"/>
              <w:rPr>
                <w:rFonts w:ascii="宋体" w:eastAsia="宋体" w:hAnsi="宋体" w:cs="宋体"/>
                <w:bCs/>
                <w:color w:val="000000"/>
                <w:szCs w:val="21"/>
              </w:rPr>
            </w:pPr>
            <w:r w:rsidRPr="00C021A5">
              <w:rPr>
                <w:rFonts w:ascii="宋体" w:eastAsia="宋体" w:hAnsi="宋体" w:cs="宋体" w:hint="eastAsia"/>
                <w:szCs w:val="21"/>
              </w:rPr>
              <w:t>2）</w:t>
            </w:r>
            <w:r w:rsidRPr="00C021A5">
              <w:rPr>
                <w:rFonts w:ascii="宋体" w:eastAsia="宋体" w:hAnsi="宋体" w:cs="宋体" w:hint="eastAsia"/>
                <w:bCs/>
                <w:color w:val="000000"/>
                <w:szCs w:val="21"/>
              </w:rPr>
              <w:t>专用主机1台；</w:t>
            </w:r>
          </w:p>
          <w:p w:rsidR="00C021A5" w:rsidRPr="00C021A5" w:rsidRDefault="00C021A5" w:rsidP="00C021A5">
            <w:pPr>
              <w:spacing w:line="276" w:lineRule="auto"/>
              <w:ind w:firstLineChars="200" w:firstLine="420"/>
              <w:rPr>
                <w:rFonts w:ascii="宋体" w:eastAsia="宋体" w:hAnsi="宋体" w:cs="宋体"/>
                <w:bCs/>
                <w:color w:val="000000"/>
                <w:szCs w:val="21"/>
              </w:rPr>
            </w:pPr>
            <w:r w:rsidRPr="00C021A5">
              <w:rPr>
                <w:rFonts w:ascii="宋体" w:eastAsia="宋体" w:hAnsi="宋体" w:cs="宋体" w:hint="eastAsia"/>
                <w:szCs w:val="21"/>
              </w:rPr>
              <w:t>3）</w:t>
            </w:r>
            <w:r w:rsidRPr="00C021A5">
              <w:rPr>
                <w:rFonts w:ascii="宋体" w:eastAsia="宋体" w:hAnsi="宋体" w:cs="宋体" w:hint="eastAsia"/>
                <w:bCs/>
                <w:color w:val="000000"/>
                <w:szCs w:val="21"/>
              </w:rPr>
              <w:t>单通道低通滤波器1个；</w:t>
            </w:r>
          </w:p>
          <w:p w:rsidR="00C021A5" w:rsidRPr="00C021A5" w:rsidRDefault="00C021A5" w:rsidP="00C021A5">
            <w:pPr>
              <w:spacing w:line="276" w:lineRule="auto"/>
              <w:ind w:firstLineChars="200" w:firstLine="420"/>
              <w:rPr>
                <w:rFonts w:ascii="宋体" w:eastAsia="宋体" w:hAnsi="宋体" w:cs="宋体"/>
                <w:bCs/>
                <w:color w:val="000000"/>
                <w:szCs w:val="21"/>
              </w:rPr>
            </w:pPr>
            <w:r w:rsidRPr="00C021A5">
              <w:rPr>
                <w:rFonts w:ascii="宋体" w:eastAsia="宋体" w:hAnsi="宋体" w:cs="宋体" w:hint="eastAsia"/>
                <w:szCs w:val="21"/>
              </w:rPr>
              <w:t>4）</w:t>
            </w:r>
            <w:r w:rsidRPr="00C021A5">
              <w:rPr>
                <w:rFonts w:ascii="宋体" w:eastAsia="宋体" w:hAnsi="宋体" w:cs="宋体" w:hint="eastAsia"/>
                <w:bCs/>
                <w:color w:val="000000"/>
                <w:szCs w:val="21"/>
              </w:rPr>
              <w:t>单向型专业话筒1套；</w:t>
            </w:r>
          </w:p>
          <w:p w:rsidR="00C021A5" w:rsidRPr="00C021A5" w:rsidRDefault="00C021A5" w:rsidP="00C021A5">
            <w:pPr>
              <w:spacing w:line="276" w:lineRule="auto"/>
              <w:ind w:firstLineChars="200" w:firstLine="420"/>
              <w:rPr>
                <w:rFonts w:ascii="宋体" w:eastAsia="宋体" w:hAnsi="宋体" w:cs="宋体"/>
                <w:bCs/>
                <w:color w:val="000000"/>
                <w:szCs w:val="21"/>
              </w:rPr>
            </w:pPr>
            <w:r w:rsidRPr="00C021A5">
              <w:rPr>
                <w:rFonts w:ascii="宋体" w:eastAsia="宋体" w:hAnsi="宋体" w:cs="宋体" w:hint="eastAsia"/>
                <w:szCs w:val="21"/>
              </w:rPr>
              <w:t>5）</w:t>
            </w:r>
            <w:r w:rsidRPr="00C021A5">
              <w:rPr>
                <w:rFonts w:ascii="宋体" w:eastAsia="宋体" w:hAnsi="宋体" w:cs="宋体" w:hint="eastAsia"/>
                <w:bCs/>
                <w:color w:val="000000"/>
                <w:szCs w:val="21"/>
              </w:rPr>
              <w:t>早期语言和语言认知障碍功能检测与训练沟通仪软件、言语重读训练</w:t>
            </w:r>
            <w:proofErr w:type="gramStart"/>
            <w:r w:rsidRPr="00C021A5">
              <w:rPr>
                <w:rFonts w:ascii="宋体" w:eastAsia="宋体" w:hAnsi="宋体" w:cs="宋体" w:hint="eastAsia"/>
                <w:bCs/>
                <w:color w:val="000000"/>
                <w:szCs w:val="21"/>
              </w:rPr>
              <w:t>仪软件</w:t>
            </w:r>
            <w:proofErr w:type="gramEnd"/>
            <w:r w:rsidRPr="00C021A5">
              <w:rPr>
                <w:rFonts w:ascii="宋体" w:eastAsia="宋体" w:hAnsi="宋体" w:cs="宋体" w:hint="eastAsia"/>
                <w:bCs/>
                <w:color w:val="000000"/>
                <w:szCs w:val="21"/>
              </w:rPr>
              <w:t>1套；</w:t>
            </w:r>
          </w:p>
          <w:p w:rsidR="00C021A5" w:rsidRPr="00C021A5" w:rsidRDefault="00C021A5" w:rsidP="00C021A5">
            <w:pPr>
              <w:spacing w:line="276" w:lineRule="auto"/>
              <w:ind w:firstLineChars="200" w:firstLine="420"/>
              <w:rPr>
                <w:rFonts w:ascii="宋体" w:eastAsia="宋体" w:hAnsi="宋体" w:cs="宋体"/>
                <w:bCs/>
                <w:color w:val="000000"/>
                <w:szCs w:val="21"/>
              </w:rPr>
            </w:pPr>
            <w:r w:rsidRPr="00C021A5">
              <w:rPr>
                <w:rFonts w:ascii="宋体" w:eastAsia="宋体" w:hAnsi="宋体" w:cs="宋体" w:hint="eastAsia"/>
                <w:szCs w:val="21"/>
              </w:rPr>
              <w:t>6）</w:t>
            </w:r>
            <w:r w:rsidRPr="00C021A5">
              <w:rPr>
                <w:rFonts w:ascii="宋体" w:eastAsia="宋体" w:hAnsi="宋体" w:cs="宋体" w:hint="eastAsia"/>
                <w:bCs/>
                <w:color w:val="000000"/>
                <w:szCs w:val="21"/>
              </w:rPr>
              <w:t>言语听觉语言认知情绪行为训练用具3套</w:t>
            </w:r>
            <w:r w:rsidRPr="00C021A5">
              <w:rPr>
                <w:rFonts w:ascii="宋体" w:eastAsia="宋体" w:hAnsi="宋体" w:cs="宋体"/>
                <w:bCs/>
                <w:color w:val="000000"/>
                <w:szCs w:val="21"/>
              </w:rPr>
              <w:t>（</w:t>
            </w:r>
            <w:r w:rsidRPr="00C021A5">
              <w:rPr>
                <w:rFonts w:ascii="宋体" w:eastAsia="宋体" w:hAnsi="宋体" w:cs="宋体" w:hint="eastAsia"/>
                <w:bCs/>
                <w:color w:val="000000"/>
                <w:szCs w:val="21"/>
              </w:rPr>
              <w:t>其中</w:t>
            </w:r>
            <w:r w:rsidRPr="00C021A5">
              <w:rPr>
                <w:rFonts w:ascii="宋体" w:eastAsia="宋体" w:hAnsi="宋体" w:cs="宋体"/>
                <w:bCs/>
                <w:color w:val="000000"/>
                <w:szCs w:val="21"/>
              </w:rPr>
              <w:t>1</w:t>
            </w:r>
            <w:r w:rsidRPr="00C021A5">
              <w:rPr>
                <w:rFonts w:ascii="宋体" w:eastAsia="宋体" w:hAnsi="宋体" w:cs="宋体" w:hint="eastAsia"/>
                <w:bCs/>
                <w:color w:val="000000"/>
                <w:szCs w:val="21"/>
              </w:rPr>
              <w:t>套</w:t>
            </w:r>
            <w:r w:rsidRPr="00C021A5">
              <w:rPr>
                <w:rFonts w:ascii="宋体" w:eastAsia="宋体" w:hAnsi="宋体" w:cs="宋体"/>
                <w:bCs/>
                <w:color w:val="000000"/>
                <w:szCs w:val="21"/>
              </w:rPr>
              <w:t>可用于</w:t>
            </w:r>
            <w:r w:rsidRPr="00C021A5">
              <w:rPr>
                <w:rFonts w:ascii="宋体" w:eastAsia="宋体" w:hAnsi="宋体" w:cs="宋体" w:hint="eastAsia"/>
                <w:bCs/>
                <w:color w:val="000000"/>
                <w:szCs w:val="21"/>
              </w:rPr>
              <w:t>语言、认知、言语构音、言语心理健康对话，以及口吃对话；2套</w:t>
            </w:r>
            <w:r w:rsidRPr="00C021A5">
              <w:rPr>
                <w:rFonts w:ascii="宋体" w:eastAsia="宋体" w:hAnsi="宋体" w:cs="宋体"/>
                <w:bCs/>
                <w:color w:val="000000"/>
                <w:szCs w:val="21"/>
              </w:rPr>
              <w:t>可用于康复学习支持、</w:t>
            </w:r>
            <w:r w:rsidRPr="00C021A5">
              <w:rPr>
                <w:rFonts w:ascii="宋体" w:eastAsia="宋体" w:hAnsi="宋体" w:cs="宋体" w:hint="eastAsia"/>
                <w:bCs/>
                <w:color w:val="000000"/>
                <w:szCs w:val="21"/>
              </w:rPr>
              <w:t>儿童</w:t>
            </w:r>
            <w:r w:rsidRPr="00C021A5">
              <w:rPr>
                <w:rFonts w:ascii="宋体" w:eastAsia="宋体" w:hAnsi="宋体" w:cs="宋体"/>
                <w:bCs/>
                <w:color w:val="000000"/>
                <w:szCs w:val="21"/>
              </w:rPr>
              <w:t>言语心智</w:t>
            </w:r>
            <w:r w:rsidRPr="00C021A5">
              <w:rPr>
                <w:rFonts w:ascii="宋体" w:eastAsia="宋体" w:hAnsi="宋体" w:cs="宋体" w:hint="eastAsia"/>
                <w:bCs/>
                <w:color w:val="000000"/>
                <w:szCs w:val="21"/>
              </w:rPr>
              <w:t>发育</w:t>
            </w:r>
            <w:r w:rsidRPr="00C021A5">
              <w:rPr>
                <w:rFonts w:ascii="宋体" w:eastAsia="宋体" w:hAnsi="宋体" w:cs="宋体"/>
                <w:bCs/>
                <w:color w:val="000000"/>
                <w:szCs w:val="21"/>
              </w:rPr>
              <w:t>筛查）</w:t>
            </w:r>
            <w:r w:rsidRPr="00C021A5">
              <w:rPr>
                <w:rFonts w:ascii="宋体" w:eastAsia="宋体" w:hAnsi="宋体" w:cs="宋体" w:hint="eastAsia"/>
                <w:bCs/>
                <w:color w:val="000000"/>
                <w:szCs w:val="21"/>
              </w:rPr>
              <w:t>，面向儿童青少年。</w:t>
            </w:r>
          </w:p>
        </w:tc>
        <w:tc>
          <w:tcPr>
            <w:tcW w:w="0" w:type="auto"/>
            <w:vAlign w:val="center"/>
          </w:tcPr>
          <w:p w:rsidR="00C021A5" w:rsidRPr="00C021A5" w:rsidRDefault="00C021A5" w:rsidP="00C021A5">
            <w:pPr>
              <w:rPr>
                <w:rFonts w:ascii="宋体" w:eastAsia="宋体" w:hAnsi="宋体" w:cs="Times New Roman"/>
                <w:bCs/>
                <w:sz w:val="24"/>
                <w:szCs w:val="24"/>
              </w:rPr>
            </w:pPr>
          </w:p>
        </w:tc>
        <w:tc>
          <w:tcPr>
            <w:tcW w:w="0" w:type="auto"/>
            <w:vAlign w:val="center"/>
          </w:tcPr>
          <w:p w:rsidR="00C021A5" w:rsidRPr="00C021A5" w:rsidRDefault="00C021A5" w:rsidP="00C021A5">
            <w:pPr>
              <w:rPr>
                <w:rFonts w:ascii="宋体" w:eastAsia="宋体" w:hAnsi="宋体" w:cs="宋体"/>
                <w:szCs w:val="21"/>
              </w:rPr>
            </w:pPr>
          </w:p>
        </w:tc>
      </w:tr>
    </w:tbl>
    <w:p w:rsidR="00C021A5" w:rsidRPr="00C021A5" w:rsidRDefault="00C021A5" w:rsidP="00C021A5">
      <w:pPr>
        <w:rPr>
          <w:rFonts w:ascii="Times New Roman" w:eastAsia="宋体" w:hAnsi="Times New Roman" w:cs="Times New Roman" w:hint="eastAsia"/>
          <w:szCs w:val="24"/>
        </w:rPr>
      </w:pPr>
    </w:p>
    <w:p w:rsidR="00C021A5" w:rsidRPr="00C021A5" w:rsidRDefault="00C021A5" w:rsidP="00C021A5">
      <w:pPr>
        <w:spacing w:line="360" w:lineRule="auto"/>
        <w:outlineLvl w:val="1"/>
        <w:rPr>
          <w:rFonts w:ascii="宋体" w:eastAsia="宋体" w:hAnsi="宋体" w:cs="Times New Roman" w:hint="eastAsia"/>
          <w:b/>
          <w:bCs/>
          <w:kern w:val="0"/>
          <w:sz w:val="28"/>
          <w:szCs w:val="28"/>
          <w:lang/>
        </w:rPr>
      </w:pPr>
      <w:r w:rsidRPr="00C021A5">
        <w:rPr>
          <w:rFonts w:ascii="宋体" w:eastAsia="宋体" w:hAnsi="宋体" w:cs="Times New Roman"/>
          <w:b/>
          <w:bCs/>
          <w:kern w:val="0"/>
          <w:sz w:val="28"/>
          <w:szCs w:val="28"/>
          <w:lang/>
        </w:rPr>
        <w:br w:type="page"/>
      </w:r>
      <w:bookmarkStart w:id="5" w:name="_Toc241480570"/>
      <w:proofErr w:type="spellStart"/>
      <w:r w:rsidRPr="00C021A5">
        <w:rPr>
          <w:rFonts w:ascii="宋体" w:eastAsia="宋体" w:hAnsi="宋体" w:cs="Times New Roman" w:hint="eastAsia"/>
          <w:b/>
          <w:bCs/>
          <w:kern w:val="0"/>
          <w:sz w:val="28"/>
          <w:szCs w:val="28"/>
          <w:lang/>
        </w:rPr>
        <w:lastRenderedPageBreak/>
        <w:t>三、商务</w:t>
      </w:r>
      <w:bookmarkEnd w:id="3"/>
      <w:r w:rsidRPr="00C021A5">
        <w:rPr>
          <w:rFonts w:ascii="宋体" w:eastAsia="宋体" w:hAnsi="宋体" w:cs="Times New Roman" w:hint="eastAsia"/>
          <w:b/>
          <w:bCs/>
          <w:kern w:val="0"/>
          <w:sz w:val="28"/>
          <w:szCs w:val="28"/>
          <w:lang/>
        </w:rPr>
        <w:t>要求</w:t>
      </w:r>
      <w:bookmarkEnd w:id="5"/>
      <w:proofErr w:type="spellEnd"/>
    </w:p>
    <w:p w:rsidR="00C021A5" w:rsidRPr="00C021A5" w:rsidRDefault="00C021A5" w:rsidP="00C021A5">
      <w:pPr>
        <w:widowControl/>
        <w:spacing w:line="360" w:lineRule="auto"/>
        <w:ind w:firstLineChars="200" w:firstLine="482"/>
        <w:jc w:val="left"/>
        <w:rPr>
          <w:rFonts w:ascii="宋体" w:eastAsia="宋体" w:hAnsi="宋体" w:cs="宋体" w:hint="eastAsia"/>
          <w:b/>
          <w:bCs/>
          <w:kern w:val="0"/>
          <w:sz w:val="24"/>
          <w:szCs w:val="21"/>
        </w:rPr>
      </w:pPr>
      <w:r w:rsidRPr="00C021A5">
        <w:rPr>
          <w:rFonts w:ascii="宋体" w:eastAsia="宋体" w:hAnsi="宋体" w:cs="宋体" w:hint="eastAsia"/>
          <w:b/>
          <w:bCs/>
          <w:kern w:val="0"/>
          <w:sz w:val="24"/>
          <w:szCs w:val="21"/>
        </w:rPr>
        <w:t>说明：1、带“★”指标项为实质性条款，如出现负偏离，将被视为未实质性满足招标文件要求作投标无效处理。</w:t>
      </w:r>
    </w:p>
    <w:tbl>
      <w:tblPr>
        <w:tblW w:w="8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23"/>
        <w:gridCol w:w="28"/>
        <w:gridCol w:w="1308"/>
        <w:gridCol w:w="81"/>
        <w:gridCol w:w="6613"/>
      </w:tblGrid>
      <w:tr w:rsidR="00C021A5" w:rsidRPr="00C021A5" w:rsidTr="00F67030">
        <w:trPr>
          <w:trHeight w:val="454"/>
          <w:jc w:val="center"/>
        </w:trPr>
        <w:tc>
          <w:tcPr>
            <w:tcW w:w="823" w:type="dxa"/>
            <w:vAlign w:val="center"/>
          </w:tcPr>
          <w:p w:rsidR="00C021A5" w:rsidRPr="00C021A5" w:rsidRDefault="00C021A5" w:rsidP="00C021A5">
            <w:pPr>
              <w:spacing w:line="360" w:lineRule="exact"/>
              <w:rPr>
                <w:rFonts w:ascii="宋体" w:eastAsia="宋体" w:hAnsi="宋体" w:cs="Times New Roman"/>
                <w:b/>
                <w:szCs w:val="21"/>
              </w:rPr>
            </w:pPr>
            <w:r w:rsidRPr="00C021A5">
              <w:rPr>
                <w:rFonts w:ascii="宋体" w:eastAsia="宋体" w:hAnsi="宋体" w:cs="Times New Roman" w:hint="eastAsia"/>
                <w:b/>
                <w:szCs w:val="21"/>
              </w:rPr>
              <w:t>序号</w:t>
            </w:r>
          </w:p>
        </w:tc>
        <w:tc>
          <w:tcPr>
            <w:tcW w:w="1336" w:type="dxa"/>
            <w:gridSpan w:val="2"/>
            <w:vAlign w:val="center"/>
          </w:tcPr>
          <w:p w:rsidR="00C021A5" w:rsidRPr="00C021A5" w:rsidRDefault="00C021A5" w:rsidP="00C021A5">
            <w:pPr>
              <w:spacing w:line="360" w:lineRule="exact"/>
              <w:jc w:val="center"/>
              <w:rPr>
                <w:rFonts w:ascii="宋体" w:eastAsia="宋体" w:hAnsi="宋体" w:cs="Times New Roman"/>
                <w:b/>
                <w:szCs w:val="21"/>
              </w:rPr>
            </w:pPr>
            <w:r w:rsidRPr="00C021A5">
              <w:rPr>
                <w:rFonts w:ascii="宋体" w:eastAsia="宋体" w:hAnsi="宋体" w:cs="Times New Roman"/>
                <w:b/>
                <w:szCs w:val="21"/>
              </w:rPr>
              <w:t>目录</w:t>
            </w:r>
          </w:p>
        </w:tc>
        <w:tc>
          <w:tcPr>
            <w:tcW w:w="6694" w:type="dxa"/>
            <w:gridSpan w:val="2"/>
            <w:vAlign w:val="center"/>
          </w:tcPr>
          <w:p w:rsidR="00C021A5" w:rsidRPr="00C021A5" w:rsidRDefault="00C021A5" w:rsidP="00C021A5">
            <w:pPr>
              <w:spacing w:line="360" w:lineRule="exact"/>
              <w:jc w:val="center"/>
              <w:rPr>
                <w:rFonts w:ascii="宋体" w:eastAsia="宋体" w:hAnsi="宋体" w:cs="Times New Roman"/>
                <w:b/>
                <w:szCs w:val="21"/>
              </w:rPr>
            </w:pPr>
            <w:r w:rsidRPr="00C021A5">
              <w:rPr>
                <w:rFonts w:ascii="宋体" w:eastAsia="宋体" w:hAnsi="宋体" w:cs="Times New Roman" w:hint="eastAsia"/>
                <w:b/>
                <w:szCs w:val="21"/>
              </w:rPr>
              <w:t>招标商务要求</w:t>
            </w:r>
          </w:p>
        </w:tc>
      </w:tr>
      <w:tr w:rsidR="00C021A5" w:rsidRPr="00C021A5" w:rsidTr="00F67030">
        <w:trPr>
          <w:trHeight w:val="454"/>
          <w:jc w:val="center"/>
        </w:trPr>
        <w:tc>
          <w:tcPr>
            <w:tcW w:w="8853" w:type="dxa"/>
            <w:gridSpan w:val="5"/>
            <w:vAlign w:val="center"/>
          </w:tcPr>
          <w:p w:rsidR="00C021A5" w:rsidRPr="00C021A5" w:rsidRDefault="00C021A5" w:rsidP="00C021A5">
            <w:pPr>
              <w:spacing w:line="360" w:lineRule="exact"/>
              <w:rPr>
                <w:rFonts w:ascii="宋体" w:eastAsia="宋体" w:hAnsi="宋体" w:cs="Times New Roman"/>
                <w:b/>
                <w:szCs w:val="21"/>
              </w:rPr>
            </w:pPr>
            <w:r w:rsidRPr="00C021A5">
              <w:rPr>
                <w:rFonts w:ascii="宋体" w:eastAsia="宋体" w:hAnsi="宋体" w:cs="Times New Roman" w:hint="eastAsia"/>
                <w:b/>
                <w:szCs w:val="21"/>
              </w:rPr>
              <w:t>（一）免费保修期内售后服务要求</w:t>
            </w:r>
          </w:p>
        </w:tc>
      </w:tr>
      <w:tr w:rsidR="00C021A5" w:rsidRPr="00C021A5" w:rsidTr="00F67030">
        <w:trPr>
          <w:trHeight w:val="454"/>
          <w:jc w:val="center"/>
        </w:trPr>
        <w:tc>
          <w:tcPr>
            <w:tcW w:w="823" w:type="dxa"/>
            <w:vAlign w:val="center"/>
          </w:tcPr>
          <w:p w:rsidR="00C021A5" w:rsidRPr="00C021A5" w:rsidRDefault="00C021A5" w:rsidP="00C021A5">
            <w:pPr>
              <w:spacing w:line="360" w:lineRule="exact"/>
              <w:jc w:val="center"/>
              <w:rPr>
                <w:rFonts w:ascii="宋体" w:eastAsia="宋体" w:hAnsi="宋体" w:cs="Times New Roman"/>
                <w:b/>
                <w:szCs w:val="21"/>
              </w:rPr>
            </w:pPr>
            <w:r w:rsidRPr="00C021A5">
              <w:rPr>
                <w:rFonts w:ascii="宋体" w:eastAsia="宋体" w:hAnsi="宋体" w:cs="Times New Roman" w:hint="eastAsia"/>
                <w:bCs/>
                <w:szCs w:val="21"/>
              </w:rPr>
              <w:t>1</w:t>
            </w:r>
          </w:p>
        </w:tc>
        <w:tc>
          <w:tcPr>
            <w:tcW w:w="1417" w:type="dxa"/>
            <w:gridSpan w:val="3"/>
            <w:vAlign w:val="center"/>
          </w:tcPr>
          <w:p w:rsidR="00C021A5" w:rsidRPr="00C021A5" w:rsidRDefault="00C021A5" w:rsidP="00C021A5">
            <w:pPr>
              <w:spacing w:line="360" w:lineRule="exact"/>
              <w:jc w:val="center"/>
              <w:rPr>
                <w:rFonts w:ascii="宋体" w:eastAsia="宋体" w:hAnsi="宋体" w:cs="Times New Roman"/>
                <w:b/>
                <w:szCs w:val="21"/>
              </w:rPr>
            </w:pPr>
            <w:r w:rsidRPr="00C021A5">
              <w:rPr>
                <w:rFonts w:ascii="宋体" w:eastAsia="宋体" w:hAnsi="宋体" w:cs="Times New Roman" w:hint="eastAsia"/>
                <w:bCs/>
                <w:szCs w:val="21"/>
              </w:rPr>
              <w:t>★</w:t>
            </w:r>
            <w:r w:rsidRPr="00C021A5">
              <w:rPr>
                <w:rFonts w:ascii="宋体" w:eastAsia="宋体" w:hAnsi="宋体" w:cs="Times New Roman" w:hint="eastAsia"/>
                <w:szCs w:val="21"/>
              </w:rPr>
              <w:t>维修响应及故障解决时间</w:t>
            </w:r>
          </w:p>
        </w:tc>
        <w:tc>
          <w:tcPr>
            <w:tcW w:w="6613" w:type="dxa"/>
          </w:tcPr>
          <w:p w:rsidR="00C021A5" w:rsidRPr="00C021A5" w:rsidRDefault="00C021A5" w:rsidP="00C021A5">
            <w:pPr>
              <w:spacing w:line="360" w:lineRule="exact"/>
              <w:rPr>
                <w:rFonts w:ascii="宋体" w:eastAsia="宋体" w:hAnsi="宋体" w:cs="宋体"/>
                <w:color w:val="000000"/>
                <w:szCs w:val="21"/>
              </w:rPr>
            </w:pPr>
            <w:r w:rsidRPr="00C021A5">
              <w:rPr>
                <w:rFonts w:ascii="宋体" w:eastAsia="宋体" w:hAnsi="宋体" w:cs="宋体" w:hint="eastAsia"/>
                <w:color w:val="000000"/>
                <w:szCs w:val="21"/>
              </w:rPr>
              <w:t>在免费保修期内，一旦发生质量问题，中标人保证在接到通知48小时内赶到现场进行修理或更换。</w:t>
            </w:r>
          </w:p>
        </w:tc>
      </w:tr>
      <w:tr w:rsidR="00C021A5" w:rsidRPr="00C021A5" w:rsidTr="00F67030">
        <w:trPr>
          <w:trHeight w:val="454"/>
          <w:jc w:val="center"/>
        </w:trPr>
        <w:tc>
          <w:tcPr>
            <w:tcW w:w="823" w:type="dxa"/>
            <w:vMerge w:val="restart"/>
            <w:vAlign w:val="center"/>
          </w:tcPr>
          <w:p w:rsidR="00C021A5" w:rsidRPr="00C021A5" w:rsidRDefault="00C021A5" w:rsidP="00C021A5">
            <w:pPr>
              <w:spacing w:line="360" w:lineRule="exact"/>
              <w:jc w:val="center"/>
              <w:rPr>
                <w:rFonts w:ascii="宋体" w:eastAsia="宋体" w:hAnsi="宋体" w:cs="Times New Roman"/>
                <w:b/>
                <w:szCs w:val="21"/>
              </w:rPr>
            </w:pPr>
            <w:r w:rsidRPr="00C021A5">
              <w:rPr>
                <w:rFonts w:ascii="宋体" w:eastAsia="宋体" w:hAnsi="宋体" w:cs="Times New Roman" w:hint="eastAsia"/>
                <w:szCs w:val="21"/>
              </w:rPr>
              <w:t>2</w:t>
            </w:r>
          </w:p>
        </w:tc>
        <w:tc>
          <w:tcPr>
            <w:tcW w:w="1417" w:type="dxa"/>
            <w:gridSpan w:val="3"/>
            <w:vMerge w:val="restart"/>
            <w:vAlign w:val="center"/>
          </w:tcPr>
          <w:p w:rsidR="00C021A5" w:rsidRPr="00C021A5" w:rsidRDefault="00C021A5" w:rsidP="00C021A5">
            <w:pPr>
              <w:spacing w:line="360" w:lineRule="exact"/>
              <w:jc w:val="center"/>
              <w:rPr>
                <w:rFonts w:ascii="宋体" w:eastAsia="宋体" w:hAnsi="宋体" w:cs="Times New Roman"/>
                <w:b/>
                <w:szCs w:val="21"/>
              </w:rPr>
            </w:pPr>
            <w:r w:rsidRPr="00C021A5">
              <w:rPr>
                <w:rFonts w:ascii="宋体" w:eastAsia="宋体" w:hAnsi="宋体" w:cs="Times New Roman" w:hint="eastAsia"/>
                <w:bCs/>
                <w:szCs w:val="21"/>
              </w:rPr>
              <w:t>★</w:t>
            </w:r>
            <w:r w:rsidRPr="00C021A5">
              <w:rPr>
                <w:rFonts w:ascii="宋体" w:eastAsia="宋体" w:hAnsi="宋体" w:cs="Times New Roman" w:hint="eastAsia"/>
                <w:szCs w:val="21"/>
              </w:rPr>
              <w:t>免费保修期</w:t>
            </w:r>
          </w:p>
        </w:tc>
        <w:tc>
          <w:tcPr>
            <w:tcW w:w="6613" w:type="dxa"/>
          </w:tcPr>
          <w:p w:rsidR="00C021A5" w:rsidRPr="00C021A5" w:rsidRDefault="00C021A5" w:rsidP="00C021A5">
            <w:pPr>
              <w:spacing w:line="360" w:lineRule="exact"/>
              <w:rPr>
                <w:rFonts w:ascii="宋体" w:eastAsia="宋体" w:hAnsi="宋体" w:cs="Times New Roman"/>
                <w:b/>
                <w:szCs w:val="21"/>
              </w:rPr>
            </w:pPr>
            <w:r w:rsidRPr="00C021A5">
              <w:rPr>
                <w:rFonts w:ascii="宋体" w:eastAsia="宋体" w:hAnsi="宋体" w:cs="Times New Roman" w:hint="eastAsia"/>
                <w:bCs/>
                <w:szCs w:val="21"/>
              </w:rPr>
              <w:t>1</w:t>
            </w:r>
            <w:r w:rsidRPr="00C021A5">
              <w:rPr>
                <w:rFonts w:ascii="宋体" w:eastAsia="宋体" w:hAnsi="宋体" w:cs="Times New Roman"/>
                <w:bCs/>
                <w:szCs w:val="21"/>
              </w:rPr>
              <w:t>.</w:t>
            </w:r>
            <w:r w:rsidRPr="00C021A5">
              <w:rPr>
                <w:rFonts w:ascii="宋体" w:eastAsia="宋体" w:hAnsi="宋体" w:cs="Times New Roman" w:hint="eastAsia"/>
                <w:bCs/>
                <w:szCs w:val="21"/>
              </w:rPr>
              <w:t>货物免费保修期</w:t>
            </w:r>
            <w:r w:rsidRPr="00C021A5">
              <w:rPr>
                <w:rFonts w:ascii="宋体" w:eastAsia="宋体" w:hAnsi="宋体" w:cs="Times New Roman" w:hint="eastAsia"/>
                <w:bCs/>
                <w:color w:val="FF0000"/>
                <w:szCs w:val="21"/>
                <w:u w:val="single"/>
              </w:rPr>
              <w:t xml:space="preserve">  1  </w:t>
            </w:r>
            <w:r w:rsidRPr="00C021A5">
              <w:rPr>
                <w:rFonts w:ascii="宋体" w:eastAsia="宋体" w:hAnsi="宋体" w:cs="Times New Roman" w:hint="eastAsia"/>
                <w:bCs/>
                <w:color w:val="FF0000"/>
                <w:szCs w:val="21"/>
              </w:rPr>
              <w:t>年，</w:t>
            </w:r>
            <w:r w:rsidRPr="00C021A5">
              <w:rPr>
                <w:rFonts w:ascii="宋体" w:eastAsia="宋体" w:hAnsi="宋体" w:cs="Times New Roman" w:hint="eastAsia"/>
                <w:bCs/>
                <w:szCs w:val="21"/>
              </w:rPr>
              <w:t>时间</w:t>
            </w:r>
            <w:proofErr w:type="gramStart"/>
            <w:r w:rsidRPr="00C021A5">
              <w:rPr>
                <w:rFonts w:ascii="宋体" w:eastAsia="宋体" w:hAnsi="宋体" w:cs="Times New Roman" w:hint="eastAsia"/>
                <w:bCs/>
                <w:szCs w:val="21"/>
              </w:rPr>
              <w:t>自最终</w:t>
            </w:r>
            <w:proofErr w:type="gramEnd"/>
            <w:r w:rsidRPr="00C021A5">
              <w:rPr>
                <w:rFonts w:ascii="宋体" w:eastAsia="宋体" w:hAnsi="宋体" w:cs="Times New Roman" w:hint="eastAsia"/>
                <w:bCs/>
                <w:szCs w:val="21"/>
              </w:rPr>
              <w:t>验收合格并交付使用之日起计算。</w:t>
            </w:r>
          </w:p>
        </w:tc>
      </w:tr>
      <w:tr w:rsidR="00C021A5" w:rsidRPr="00C021A5" w:rsidTr="00F67030">
        <w:trPr>
          <w:trHeight w:val="454"/>
          <w:jc w:val="center"/>
        </w:trPr>
        <w:tc>
          <w:tcPr>
            <w:tcW w:w="823" w:type="dxa"/>
            <w:vMerge/>
            <w:vAlign w:val="center"/>
          </w:tcPr>
          <w:p w:rsidR="00C021A5" w:rsidRPr="00C021A5" w:rsidRDefault="00C021A5" w:rsidP="00C021A5">
            <w:pPr>
              <w:spacing w:line="360" w:lineRule="exact"/>
              <w:jc w:val="center"/>
              <w:rPr>
                <w:rFonts w:ascii="宋体" w:eastAsia="宋体" w:hAnsi="宋体" w:cs="Times New Roman"/>
                <w:b/>
                <w:szCs w:val="21"/>
              </w:rPr>
            </w:pPr>
          </w:p>
        </w:tc>
        <w:tc>
          <w:tcPr>
            <w:tcW w:w="1417" w:type="dxa"/>
            <w:gridSpan w:val="3"/>
            <w:vMerge/>
            <w:vAlign w:val="center"/>
          </w:tcPr>
          <w:p w:rsidR="00C021A5" w:rsidRPr="00C021A5" w:rsidRDefault="00C021A5" w:rsidP="00C021A5">
            <w:pPr>
              <w:spacing w:line="360" w:lineRule="exact"/>
              <w:jc w:val="center"/>
              <w:rPr>
                <w:rFonts w:ascii="宋体" w:eastAsia="宋体" w:hAnsi="宋体" w:cs="Times New Roman"/>
                <w:b/>
                <w:szCs w:val="21"/>
              </w:rPr>
            </w:pPr>
          </w:p>
        </w:tc>
        <w:tc>
          <w:tcPr>
            <w:tcW w:w="6613" w:type="dxa"/>
            <w:vAlign w:val="center"/>
          </w:tcPr>
          <w:p w:rsidR="00C021A5" w:rsidRPr="00C021A5" w:rsidRDefault="00C021A5" w:rsidP="00C021A5">
            <w:pPr>
              <w:spacing w:line="360" w:lineRule="exact"/>
              <w:rPr>
                <w:rFonts w:ascii="宋体" w:eastAsia="宋体" w:hAnsi="宋体" w:cs="宋体"/>
                <w:color w:val="000000"/>
                <w:szCs w:val="21"/>
              </w:rPr>
            </w:pPr>
            <w:r w:rsidRPr="00C021A5">
              <w:rPr>
                <w:rFonts w:ascii="宋体" w:eastAsia="宋体" w:hAnsi="宋体" w:cs="宋体" w:hint="eastAsia"/>
                <w:color w:val="000000"/>
                <w:szCs w:val="21"/>
              </w:rPr>
              <w:t>2</w:t>
            </w:r>
            <w:r w:rsidRPr="00C021A5">
              <w:rPr>
                <w:rFonts w:ascii="宋体" w:eastAsia="宋体" w:hAnsi="宋体" w:cs="宋体"/>
                <w:color w:val="000000"/>
                <w:szCs w:val="21"/>
              </w:rPr>
              <w:t>.</w:t>
            </w:r>
            <w:r w:rsidRPr="00C021A5">
              <w:rPr>
                <w:rFonts w:ascii="宋体" w:eastAsia="宋体" w:hAnsi="宋体" w:cs="宋体" w:hint="eastAsia"/>
                <w:color w:val="000000"/>
                <w:szCs w:val="21"/>
              </w:rPr>
              <w:t>免费保修期内，所有服务及配件全部免费。</w:t>
            </w:r>
          </w:p>
        </w:tc>
      </w:tr>
      <w:tr w:rsidR="00C021A5" w:rsidRPr="00C021A5" w:rsidTr="00F67030">
        <w:trPr>
          <w:trHeight w:val="454"/>
          <w:jc w:val="center"/>
        </w:trPr>
        <w:tc>
          <w:tcPr>
            <w:tcW w:w="823" w:type="dxa"/>
            <w:vAlign w:val="center"/>
          </w:tcPr>
          <w:p w:rsidR="00C021A5" w:rsidRPr="00C021A5" w:rsidRDefault="00C021A5" w:rsidP="00C021A5">
            <w:pPr>
              <w:spacing w:line="360" w:lineRule="exact"/>
              <w:jc w:val="center"/>
              <w:rPr>
                <w:rFonts w:ascii="宋体" w:eastAsia="宋体" w:hAnsi="宋体" w:cs="Times New Roman"/>
                <w:b/>
                <w:szCs w:val="21"/>
              </w:rPr>
            </w:pPr>
            <w:r w:rsidRPr="00C021A5">
              <w:rPr>
                <w:rFonts w:ascii="宋体" w:eastAsia="宋体" w:hAnsi="宋体" w:cs="Times New Roman" w:hint="eastAsia"/>
                <w:szCs w:val="21"/>
              </w:rPr>
              <w:t>3</w:t>
            </w:r>
          </w:p>
        </w:tc>
        <w:tc>
          <w:tcPr>
            <w:tcW w:w="1417" w:type="dxa"/>
            <w:gridSpan w:val="3"/>
            <w:vAlign w:val="center"/>
          </w:tcPr>
          <w:p w:rsidR="00C021A5" w:rsidRPr="00C021A5" w:rsidRDefault="00C021A5" w:rsidP="00C021A5">
            <w:pPr>
              <w:spacing w:line="360" w:lineRule="exact"/>
              <w:jc w:val="center"/>
              <w:rPr>
                <w:rFonts w:ascii="宋体" w:eastAsia="宋体" w:hAnsi="宋体" w:cs="Times New Roman"/>
                <w:b/>
                <w:szCs w:val="21"/>
              </w:rPr>
            </w:pPr>
            <w:r w:rsidRPr="00C021A5">
              <w:rPr>
                <w:rFonts w:ascii="宋体" w:eastAsia="宋体" w:hAnsi="宋体" w:cs="Times New Roman" w:hint="eastAsia"/>
                <w:bCs/>
                <w:szCs w:val="21"/>
              </w:rPr>
              <w:t>★</w:t>
            </w:r>
            <w:r w:rsidRPr="00C021A5">
              <w:rPr>
                <w:rFonts w:ascii="宋体" w:eastAsia="宋体" w:hAnsi="宋体" w:cs="Times New Roman" w:hint="eastAsia"/>
                <w:szCs w:val="21"/>
              </w:rPr>
              <w:t>技术文件</w:t>
            </w:r>
          </w:p>
        </w:tc>
        <w:tc>
          <w:tcPr>
            <w:tcW w:w="6613" w:type="dxa"/>
            <w:vAlign w:val="center"/>
          </w:tcPr>
          <w:p w:rsidR="00C021A5" w:rsidRPr="00C021A5" w:rsidRDefault="00C021A5" w:rsidP="00C021A5">
            <w:pPr>
              <w:spacing w:line="360" w:lineRule="exact"/>
              <w:rPr>
                <w:rFonts w:ascii="宋体" w:eastAsia="宋体" w:hAnsi="宋体" w:cs="宋体"/>
                <w:color w:val="000000"/>
                <w:szCs w:val="21"/>
              </w:rPr>
            </w:pPr>
            <w:r w:rsidRPr="00C021A5">
              <w:rPr>
                <w:rFonts w:ascii="宋体" w:eastAsia="宋体" w:hAnsi="宋体" w:cs="宋体" w:hint="eastAsia"/>
                <w:color w:val="000000"/>
                <w:szCs w:val="21"/>
              </w:rPr>
              <w:t>供应商应提供全套、完整的书面技术资料，包括仪器说明书、操作手册、简单维修说明、图纸等。</w:t>
            </w:r>
          </w:p>
        </w:tc>
      </w:tr>
      <w:tr w:rsidR="00C021A5" w:rsidRPr="00C021A5" w:rsidTr="00F67030">
        <w:trPr>
          <w:trHeight w:val="454"/>
          <w:jc w:val="center"/>
        </w:trPr>
        <w:tc>
          <w:tcPr>
            <w:tcW w:w="823" w:type="dxa"/>
            <w:vAlign w:val="center"/>
          </w:tcPr>
          <w:p w:rsidR="00C021A5" w:rsidRPr="00C021A5" w:rsidRDefault="00C021A5" w:rsidP="00C021A5">
            <w:pPr>
              <w:spacing w:line="360" w:lineRule="exact"/>
              <w:jc w:val="center"/>
              <w:rPr>
                <w:rFonts w:ascii="宋体" w:eastAsia="宋体" w:hAnsi="宋体" w:cs="Times New Roman"/>
                <w:szCs w:val="21"/>
              </w:rPr>
            </w:pPr>
            <w:r w:rsidRPr="00C021A5">
              <w:rPr>
                <w:rFonts w:ascii="宋体" w:eastAsia="宋体" w:hAnsi="宋体" w:cs="Times New Roman" w:hint="eastAsia"/>
                <w:szCs w:val="21"/>
              </w:rPr>
              <w:t>4</w:t>
            </w:r>
          </w:p>
        </w:tc>
        <w:tc>
          <w:tcPr>
            <w:tcW w:w="1417" w:type="dxa"/>
            <w:gridSpan w:val="3"/>
            <w:vAlign w:val="center"/>
          </w:tcPr>
          <w:p w:rsidR="00C021A5" w:rsidRPr="00C021A5" w:rsidRDefault="00C021A5" w:rsidP="00C021A5">
            <w:pPr>
              <w:spacing w:line="360" w:lineRule="exact"/>
              <w:jc w:val="center"/>
              <w:rPr>
                <w:rFonts w:ascii="宋体" w:eastAsia="宋体" w:hAnsi="宋体" w:cs="Times New Roman"/>
                <w:szCs w:val="21"/>
              </w:rPr>
            </w:pPr>
            <w:r w:rsidRPr="00C021A5">
              <w:rPr>
                <w:rFonts w:ascii="宋体" w:eastAsia="宋体" w:hAnsi="宋体" w:cs="Times New Roman" w:hint="eastAsia"/>
                <w:bCs/>
                <w:szCs w:val="21"/>
              </w:rPr>
              <w:t>★</w:t>
            </w:r>
            <w:r w:rsidRPr="00C021A5">
              <w:rPr>
                <w:rFonts w:ascii="宋体" w:eastAsia="宋体" w:hAnsi="宋体" w:cs="Times New Roman" w:hint="eastAsia"/>
                <w:szCs w:val="21"/>
              </w:rPr>
              <w:t>安装调试</w:t>
            </w:r>
          </w:p>
        </w:tc>
        <w:tc>
          <w:tcPr>
            <w:tcW w:w="6613" w:type="dxa"/>
            <w:vAlign w:val="center"/>
          </w:tcPr>
          <w:p w:rsidR="00C021A5" w:rsidRPr="00C021A5" w:rsidRDefault="00C021A5" w:rsidP="00C021A5">
            <w:pPr>
              <w:spacing w:line="360" w:lineRule="exact"/>
              <w:rPr>
                <w:rFonts w:ascii="宋体" w:eastAsia="宋体" w:hAnsi="宋体" w:cs="宋体"/>
                <w:color w:val="000000"/>
                <w:szCs w:val="21"/>
              </w:rPr>
            </w:pPr>
            <w:r w:rsidRPr="00C021A5">
              <w:rPr>
                <w:rFonts w:ascii="宋体" w:eastAsia="宋体" w:hAnsi="宋体" w:cs="宋体" w:hint="eastAsia"/>
                <w:color w:val="000000"/>
                <w:szCs w:val="21"/>
              </w:rPr>
              <w:t>设备的安装应按照产品安装步骤进行，严格遵循生产厂家的指南，以确保安装的准确性和稳定性。</w:t>
            </w:r>
          </w:p>
        </w:tc>
      </w:tr>
      <w:tr w:rsidR="00C021A5" w:rsidRPr="00C021A5" w:rsidTr="00F67030">
        <w:trPr>
          <w:trHeight w:val="454"/>
          <w:jc w:val="center"/>
        </w:trPr>
        <w:tc>
          <w:tcPr>
            <w:tcW w:w="8853" w:type="dxa"/>
            <w:gridSpan w:val="5"/>
            <w:vAlign w:val="center"/>
          </w:tcPr>
          <w:p w:rsidR="00C021A5" w:rsidRPr="00C021A5" w:rsidRDefault="00C021A5" w:rsidP="00C021A5">
            <w:pPr>
              <w:spacing w:line="360" w:lineRule="exact"/>
              <w:rPr>
                <w:rFonts w:ascii="宋体" w:eastAsia="宋体" w:hAnsi="宋体" w:cs="Times New Roman"/>
                <w:b/>
                <w:szCs w:val="21"/>
              </w:rPr>
            </w:pPr>
            <w:r w:rsidRPr="00C021A5">
              <w:rPr>
                <w:rFonts w:ascii="宋体" w:eastAsia="宋体" w:hAnsi="宋体" w:cs="Times New Roman" w:hint="eastAsia"/>
                <w:b/>
                <w:szCs w:val="21"/>
              </w:rPr>
              <w:t>（二）免费保修期外售后服务要求</w:t>
            </w:r>
          </w:p>
        </w:tc>
      </w:tr>
      <w:tr w:rsidR="00C021A5" w:rsidRPr="00C021A5" w:rsidTr="00F67030">
        <w:trPr>
          <w:trHeight w:val="454"/>
          <w:jc w:val="center"/>
        </w:trPr>
        <w:tc>
          <w:tcPr>
            <w:tcW w:w="851" w:type="dxa"/>
            <w:gridSpan w:val="2"/>
            <w:vAlign w:val="center"/>
          </w:tcPr>
          <w:p w:rsidR="00C021A5" w:rsidRPr="00C021A5" w:rsidRDefault="00C021A5" w:rsidP="00C021A5">
            <w:pPr>
              <w:spacing w:line="360" w:lineRule="exact"/>
              <w:jc w:val="center"/>
              <w:rPr>
                <w:rFonts w:ascii="宋体" w:eastAsia="宋体" w:hAnsi="宋体" w:cs="Times New Roman"/>
                <w:b/>
                <w:szCs w:val="21"/>
              </w:rPr>
            </w:pPr>
            <w:r w:rsidRPr="00C021A5">
              <w:rPr>
                <w:rFonts w:ascii="宋体" w:eastAsia="宋体" w:hAnsi="宋体" w:cs="Times New Roman" w:hint="eastAsia"/>
                <w:b/>
                <w:szCs w:val="21"/>
              </w:rPr>
              <w:t>1</w:t>
            </w:r>
          </w:p>
        </w:tc>
        <w:tc>
          <w:tcPr>
            <w:tcW w:w="1308" w:type="dxa"/>
            <w:vAlign w:val="center"/>
          </w:tcPr>
          <w:p w:rsidR="00C021A5" w:rsidRPr="00C021A5" w:rsidRDefault="00C021A5" w:rsidP="00C021A5">
            <w:pPr>
              <w:spacing w:line="360" w:lineRule="exact"/>
              <w:jc w:val="center"/>
              <w:rPr>
                <w:rFonts w:ascii="宋体" w:eastAsia="宋体" w:hAnsi="宋体" w:cs="Times New Roman"/>
                <w:b/>
                <w:color w:val="000000"/>
                <w:szCs w:val="21"/>
              </w:rPr>
            </w:pPr>
            <w:r w:rsidRPr="00C021A5">
              <w:rPr>
                <w:rFonts w:ascii="宋体" w:eastAsia="宋体" w:hAnsi="宋体" w:cs="Times New Roman" w:hint="eastAsia"/>
                <w:bCs/>
                <w:szCs w:val="21"/>
              </w:rPr>
              <w:t>★</w:t>
            </w:r>
            <w:r w:rsidRPr="00C021A5">
              <w:rPr>
                <w:rFonts w:ascii="宋体" w:eastAsia="宋体" w:hAnsi="宋体" w:cs="宋体" w:hint="eastAsia"/>
                <w:b/>
                <w:bCs/>
                <w:color w:val="000000"/>
                <w:szCs w:val="24"/>
              </w:rPr>
              <w:t>维修零配件、消耗品和延续保修合同的报价</w:t>
            </w:r>
          </w:p>
        </w:tc>
        <w:tc>
          <w:tcPr>
            <w:tcW w:w="6694" w:type="dxa"/>
            <w:gridSpan w:val="2"/>
            <w:vAlign w:val="center"/>
          </w:tcPr>
          <w:p w:rsidR="00C021A5" w:rsidRPr="00C021A5" w:rsidRDefault="00C021A5" w:rsidP="00C021A5">
            <w:pPr>
              <w:spacing w:line="360" w:lineRule="exact"/>
              <w:rPr>
                <w:rFonts w:ascii="宋体" w:eastAsia="宋体" w:hAnsi="宋体" w:cs="Times New Roman"/>
                <w:b/>
                <w:color w:val="000000"/>
                <w:szCs w:val="21"/>
              </w:rPr>
            </w:pPr>
            <w:r w:rsidRPr="00C021A5">
              <w:rPr>
                <w:rFonts w:ascii="宋体" w:eastAsia="宋体" w:hAnsi="宋体" w:cs="宋体" w:hint="eastAsia"/>
                <w:color w:val="000000"/>
                <w:szCs w:val="21"/>
              </w:rPr>
              <w:t>1.1由设备制造商提供售后服务，接到维修电话后</w:t>
            </w:r>
            <w:r w:rsidRPr="00C021A5">
              <w:rPr>
                <w:rFonts w:ascii="宋体" w:eastAsia="宋体" w:hAnsi="宋体" w:cs="宋体" w:hint="eastAsia"/>
                <w:color w:val="000000"/>
                <w:szCs w:val="21"/>
                <w:u w:val="single"/>
              </w:rPr>
              <w:t xml:space="preserve">1 </w:t>
            </w:r>
            <w:r w:rsidRPr="00C021A5">
              <w:rPr>
                <w:rFonts w:ascii="宋体" w:eastAsia="宋体" w:hAnsi="宋体" w:cs="宋体" w:hint="eastAsia"/>
                <w:color w:val="000000"/>
                <w:szCs w:val="21"/>
              </w:rPr>
              <w:t>小时内响应，</w:t>
            </w:r>
            <w:r w:rsidRPr="00C021A5">
              <w:rPr>
                <w:rFonts w:ascii="宋体" w:eastAsia="宋体" w:hAnsi="宋体" w:cs="宋体" w:hint="eastAsia"/>
                <w:color w:val="000000"/>
                <w:szCs w:val="21"/>
                <w:u w:val="single"/>
              </w:rPr>
              <w:t>48</w:t>
            </w:r>
            <w:r w:rsidRPr="00C021A5">
              <w:rPr>
                <w:rFonts w:ascii="宋体" w:eastAsia="宋体" w:hAnsi="宋体" w:cs="宋体" w:hint="eastAsia"/>
                <w:color w:val="000000"/>
                <w:szCs w:val="21"/>
              </w:rPr>
              <w:t>小时维修到位，并在48小时内消除故障（不可抗力情况除外）。消耗品和零配件供应及时，特殊情况下可提供备用机。</w:t>
            </w:r>
          </w:p>
        </w:tc>
      </w:tr>
      <w:tr w:rsidR="00C021A5" w:rsidRPr="00C021A5" w:rsidTr="00F67030">
        <w:trPr>
          <w:trHeight w:val="454"/>
          <w:jc w:val="center"/>
        </w:trPr>
        <w:tc>
          <w:tcPr>
            <w:tcW w:w="8853" w:type="dxa"/>
            <w:gridSpan w:val="5"/>
            <w:vAlign w:val="center"/>
          </w:tcPr>
          <w:p w:rsidR="00C021A5" w:rsidRPr="00C021A5" w:rsidRDefault="00C021A5" w:rsidP="00C021A5">
            <w:pPr>
              <w:spacing w:line="360" w:lineRule="exact"/>
              <w:rPr>
                <w:rFonts w:ascii="宋体" w:eastAsia="宋体" w:hAnsi="宋体" w:cs="Times New Roman"/>
                <w:b/>
                <w:szCs w:val="21"/>
              </w:rPr>
            </w:pPr>
            <w:r w:rsidRPr="00C021A5">
              <w:rPr>
                <w:rFonts w:ascii="宋体" w:eastAsia="宋体" w:hAnsi="宋体" w:cs="Times New Roman" w:hint="eastAsia"/>
                <w:b/>
                <w:szCs w:val="21"/>
              </w:rPr>
              <w:t>（三）其他商务要求</w:t>
            </w:r>
          </w:p>
        </w:tc>
      </w:tr>
      <w:tr w:rsidR="00C021A5" w:rsidRPr="00C021A5" w:rsidTr="00F67030">
        <w:trPr>
          <w:trHeight w:val="454"/>
          <w:jc w:val="center"/>
        </w:trPr>
        <w:tc>
          <w:tcPr>
            <w:tcW w:w="851" w:type="dxa"/>
            <w:gridSpan w:val="2"/>
            <w:vMerge w:val="restart"/>
            <w:vAlign w:val="center"/>
          </w:tcPr>
          <w:p w:rsidR="00C021A5" w:rsidRPr="00C021A5" w:rsidRDefault="00C021A5" w:rsidP="00C021A5">
            <w:pPr>
              <w:spacing w:line="360" w:lineRule="exact"/>
              <w:jc w:val="center"/>
              <w:rPr>
                <w:rFonts w:ascii="宋体" w:eastAsia="宋体" w:hAnsi="宋体" w:cs="Times New Roman"/>
                <w:b/>
                <w:szCs w:val="21"/>
              </w:rPr>
            </w:pPr>
            <w:bookmarkStart w:id="6" w:name="_Hlk72260973"/>
            <w:r w:rsidRPr="00C021A5">
              <w:rPr>
                <w:rFonts w:ascii="宋体" w:eastAsia="宋体" w:hAnsi="宋体" w:cs="Times New Roman" w:hint="eastAsia"/>
                <w:b/>
                <w:szCs w:val="21"/>
              </w:rPr>
              <w:t>1</w:t>
            </w:r>
          </w:p>
        </w:tc>
        <w:tc>
          <w:tcPr>
            <w:tcW w:w="1308" w:type="dxa"/>
            <w:vMerge w:val="restart"/>
            <w:vAlign w:val="center"/>
          </w:tcPr>
          <w:p w:rsidR="00C021A5" w:rsidRPr="00C021A5" w:rsidRDefault="00C021A5" w:rsidP="00C021A5">
            <w:pPr>
              <w:spacing w:line="360" w:lineRule="exact"/>
              <w:jc w:val="center"/>
              <w:rPr>
                <w:rFonts w:ascii="宋体" w:eastAsia="宋体" w:hAnsi="宋体" w:cs="Times New Roman"/>
                <w:b/>
                <w:szCs w:val="21"/>
              </w:rPr>
            </w:pPr>
            <w:r w:rsidRPr="00C021A5">
              <w:rPr>
                <w:rFonts w:ascii="宋体" w:eastAsia="宋体" w:hAnsi="宋体" w:cs="Times New Roman" w:hint="eastAsia"/>
                <w:bCs/>
                <w:szCs w:val="21"/>
              </w:rPr>
              <w:t>★</w:t>
            </w:r>
            <w:r w:rsidRPr="00C021A5">
              <w:rPr>
                <w:rFonts w:ascii="宋体" w:eastAsia="宋体" w:hAnsi="宋体" w:cs="Times New Roman" w:hint="eastAsia"/>
                <w:b/>
                <w:szCs w:val="21"/>
              </w:rPr>
              <w:t>交货条件及争议解决方法</w:t>
            </w:r>
          </w:p>
        </w:tc>
        <w:tc>
          <w:tcPr>
            <w:tcW w:w="6694" w:type="dxa"/>
            <w:gridSpan w:val="2"/>
            <w:vAlign w:val="center"/>
          </w:tcPr>
          <w:p w:rsidR="00C021A5" w:rsidRPr="00C021A5" w:rsidRDefault="00C021A5" w:rsidP="00C021A5">
            <w:pPr>
              <w:spacing w:line="360" w:lineRule="exact"/>
              <w:rPr>
                <w:rFonts w:ascii="宋体" w:eastAsia="宋体" w:hAnsi="宋体" w:cs="宋体"/>
                <w:color w:val="000000"/>
                <w:szCs w:val="21"/>
              </w:rPr>
            </w:pPr>
            <w:r w:rsidRPr="00C021A5">
              <w:rPr>
                <w:rFonts w:ascii="宋体" w:eastAsia="宋体" w:hAnsi="宋体" w:cs="宋体" w:hint="eastAsia"/>
                <w:color w:val="000000"/>
                <w:szCs w:val="21"/>
              </w:rPr>
              <w:t>1.1履约时间和地点：投标供应商在签订合同之日起40天内交货，交货地点为学校指定地点。</w:t>
            </w:r>
          </w:p>
        </w:tc>
      </w:tr>
      <w:tr w:rsidR="00C021A5" w:rsidRPr="00C021A5" w:rsidTr="00F67030">
        <w:trPr>
          <w:trHeight w:val="454"/>
          <w:jc w:val="center"/>
        </w:trPr>
        <w:tc>
          <w:tcPr>
            <w:tcW w:w="851" w:type="dxa"/>
            <w:gridSpan w:val="2"/>
            <w:vMerge/>
            <w:vAlign w:val="center"/>
          </w:tcPr>
          <w:p w:rsidR="00C021A5" w:rsidRPr="00C021A5" w:rsidRDefault="00C021A5" w:rsidP="00C021A5">
            <w:pPr>
              <w:spacing w:line="360" w:lineRule="exact"/>
              <w:jc w:val="center"/>
              <w:rPr>
                <w:rFonts w:ascii="宋体" w:eastAsia="宋体" w:hAnsi="宋体" w:cs="Times New Roman"/>
                <w:b/>
                <w:szCs w:val="21"/>
              </w:rPr>
            </w:pPr>
          </w:p>
        </w:tc>
        <w:tc>
          <w:tcPr>
            <w:tcW w:w="1308" w:type="dxa"/>
            <w:vMerge/>
            <w:vAlign w:val="center"/>
          </w:tcPr>
          <w:p w:rsidR="00C021A5" w:rsidRPr="00C021A5" w:rsidRDefault="00C021A5" w:rsidP="00C021A5">
            <w:pPr>
              <w:spacing w:line="360" w:lineRule="exact"/>
              <w:jc w:val="center"/>
              <w:rPr>
                <w:rFonts w:ascii="宋体" w:eastAsia="宋体" w:hAnsi="宋体" w:cs="Times New Roman"/>
                <w:b/>
                <w:szCs w:val="21"/>
              </w:rPr>
            </w:pPr>
          </w:p>
        </w:tc>
        <w:tc>
          <w:tcPr>
            <w:tcW w:w="6694" w:type="dxa"/>
            <w:gridSpan w:val="2"/>
            <w:vAlign w:val="center"/>
          </w:tcPr>
          <w:p w:rsidR="00C021A5" w:rsidRPr="00C021A5" w:rsidRDefault="00C021A5" w:rsidP="00C021A5">
            <w:pPr>
              <w:spacing w:line="360" w:lineRule="exact"/>
              <w:rPr>
                <w:rFonts w:ascii="宋体" w:eastAsia="宋体" w:hAnsi="宋体" w:cs="宋体"/>
                <w:color w:val="000000"/>
                <w:szCs w:val="21"/>
              </w:rPr>
            </w:pPr>
            <w:r w:rsidRPr="00C021A5">
              <w:rPr>
                <w:rFonts w:ascii="宋体" w:eastAsia="宋体" w:hAnsi="宋体" w:cs="宋体"/>
                <w:color w:val="000000"/>
                <w:szCs w:val="21"/>
              </w:rPr>
              <w:t>1.2</w:t>
            </w:r>
            <w:r w:rsidRPr="00C021A5">
              <w:rPr>
                <w:rFonts w:ascii="宋体" w:eastAsia="宋体" w:hAnsi="宋体" w:cs="宋体" w:hint="eastAsia"/>
                <w:color w:val="000000"/>
                <w:szCs w:val="21"/>
              </w:rPr>
              <w:t>付款期限和方式：货物送达甲方指定地点，安装完毕且验收合格后一次性付清。</w:t>
            </w:r>
          </w:p>
        </w:tc>
      </w:tr>
      <w:tr w:rsidR="00C021A5" w:rsidRPr="00C021A5" w:rsidTr="00F67030">
        <w:trPr>
          <w:trHeight w:val="454"/>
          <w:jc w:val="center"/>
        </w:trPr>
        <w:tc>
          <w:tcPr>
            <w:tcW w:w="851" w:type="dxa"/>
            <w:gridSpan w:val="2"/>
            <w:vMerge/>
            <w:vAlign w:val="center"/>
          </w:tcPr>
          <w:p w:rsidR="00C021A5" w:rsidRPr="00C021A5" w:rsidRDefault="00C021A5" w:rsidP="00C021A5">
            <w:pPr>
              <w:spacing w:line="360" w:lineRule="exact"/>
              <w:jc w:val="center"/>
              <w:rPr>
                <w:rFonts w:ascii="宋体" w:eastAsia="宋体" w:hAnsi="宋体" w:cs="Times New Roman"/>
                <w:b/>
                <w:szCs w:val="21"/>
              </w:rPr>
            </w:pPr>
          </w:p>
        </w:tc>
        <w:tc>
          <w:tcPr>
            <w:tcW w:w="1308" w:type="dxa"/>
            <w:vMerge/>
            <w:vAlign w:val="center"/>
          </w:tcPr>
          <w:p w:rsidR="00C021A5" w:rsidRPr="00C021A5" w:rsidRDefault="00C021A5" w:rsidP="00C021A5">
            <w:pPr>
              <w:spacing w:line="360" w:lineRule="exact"/>
              <w:jc w:val="center"/>
              <w:rPr>
                <w:rFonts w:ascii="宋体" w:eastAsia="宋体" w:hAnsi="宋体" w:cs="Times New Roman"/>
                <w:szCs w:val="21"/>
              </w:rPr>
            </w:pPr>
          </w:p>
        </w:tc>
        <w:tc>
          <w:tcPr>
            <w:tcW w:w="6694" w:type="dxa"/>
            <w:gridSpan w:val="2"/>
            <w:vAlign w:val="center"/>
          </w:tcPr>
          <w:p w:rsidR="00C021A5" w:rsidRPr="00C021A5" w:rsidRDefault="00C021A5" w:rsidP="00C021A5">
            <w:pPr>
              <w:spacing w:line="360" w:lineRule="exact"/>
              <w:rPr>
                <w:rFonts w:ascii="宋体" w:eastAsia="宋体" w:hAnsi="宋体" w:cs="宋体"/>
                <w:color w:val="000000"/>
                <w:szCs w:val="21"/>
              </w:rPr>
            </w:pPr>
            <w:r w:rsidRPr="00C021A5">
              <w:rPr>
                <w:rFonts w:ascii="宋体" w:eastAsia="宋体" w:hAnsi="宋体" w:cs="宋体" w:hint="eastAsia"/>
                <w:color w:val="000000"/>
                <w:szCs w:val="21"/>
              </w:rPr>
              <w:t>1.</w:t>
            </w:r>
            <w:r w:rsidRPr="00C021A5">
              <w:rPr>
                <w:rFonts w:ascii="宋体" w:eastAsia="宋体" w:hAnsi="宋体" w:cs="宋体"/>
                <w:color w:val="000000"/>
                <w:szCs w:val="21"/>
              </w:rPr>
              <w:t>3</w:t>
            </w:r>
            <w:r w:rsidRPr="00C021A5">
              <w:rPr>
                <w:rFonts w:ascii="宋体" w:eastAsia="宋体" w:hAnsi="宋体" w:cs="宋体" w:hint="eastAsia"/>
                <w:color w:val="000000"/>
                <w:szCs w:val="21"/>
              </w:rPr>
              <w:t>验收条件：根据国家有关规定、招标文件、中标方的投标文件以及合同约定的内容和验收标准进行验收。</w:t>
            </w:r>
          </w:p>
        </w:tc>
      </w:tr>
      <w:tr w:rsidR="00C021A5" w:rsidRPr="00C021A5" w:rsidTr="00F67030">
        <w:trPr>
          <w:trHeight w:val="454"/>
          <w:jc w:val="center"/>
        </w:trPr>
        <w:tc>
          <w:tcPr>
            <w:tcW w:w="851" w:type="dxa"/>
            <w:gridSpan w:val="2"/>
            <w:vMerge/>
            <w:vAlign w:val="center"/>
          </w:tcPr>
          <w:p w:rsidR="00C021A5" w:rsidRPr="00C021A5" w:rsidRDefault="00C021A5" w:rsidP="00C021A5">
            <w:pPr>
              <w:spacing w:line="360" w:lineRule="exact"/>
              <w:jc w:val="center"/>
              <w:rPr>
                <w:rFonts w:ascii="宋体" w:eastAsia="宋体" w:hAnsi="宋体" w:cs="Times New Roman"/>
                <w:b/>
                <w:szCs w:val="21"/>
              </w:rPr>
            </w:pPr>
          </w:p>
        </w:tc>
        <w:tc>
          <w:tcPr>
            <w:tcW w:w="1308" w:type="dxa"/>
            <w:vMerge/>
            <w:vAlign w:val="center"/>
          </w:tcPr>
          <w:p w:rsidR="00C021A5" w:rsidRPr="00C021A5" w:rsidRDefault="00C021A5" w:rsidP="00C021A5">
            <w:pPr>
              <w:spacing w:line="360" w:lineRule="exact"/>
              <w:jc w:val="center"/>
              <w:rPr>
                <w:rFonts w:ascii="宋体" w:eastAsia="宋体" w:hAnsi="宋体" w:cs="Times New Roman"/>
                <w:szCs w:val="21"/>
              </w:rPr>
            </w:pPr>
          </w:p>
        </w:tc>
        <w:tc>
          <w:tcPr>
            <w:tcW w:w="6694" w:type="dxa"/>
            <w:gridSpan w:val="2"/>
          </w:tcPr>
          <w:p w:rsidR="00C021A5" w:rsidRPr="00C021A5" w:rsidRDefault="00C021A5" w:rsidP="00C021A5">
            <w:pPr>
              <w:spacing w:line="360" w:lineRule="exact"/>
              <w:rPr>
                <w:rFonts w:ascii="宋体" w:eastAsia="宋体" w:hAnsi="宋体" w:cs="宋体"/>
                <w:color w:val="000000"/>
                <w:szCs w:val="21"/>
              </w:rPr>
            </w:pPr>
            <w:r w:rsidRPr="00C021A5">
              <w:rPr>
                <w:rFonts w:ascii="宋体" w:eastAsia="宋体" w:hAnsi="宋体" w:cs="宋体" w:hint="eastAsia"/>
                <w:color w:val="000000"/>
                <w:szCs w:val="21"/>
              </w:rPr>
              <w:t>1.</w:t>
            </w:r>
            <w:r w:rsidRPr="00C021A5">
              <w:rPr>
                <w:rFonts w:ascii="宋体" w:eastAsia="宋体" w:hAnsi="宋体" w:cs="宋体"/>
                <w:color w:val="000000"/>
                <w:szCs w:val="21"/>
              </w:rPr>
              <w:t>4</w:t>
            </w:r>
            <w:r w:rsidRPr="00C021A5">
              <w:rPr>
                <w:rFonts w:ascii="宋体" w:eastAsia="宋体" w:hAnsi="宋体" w:cs="宋体" w:hint="eastAsia"/>
                <w:color w:val="000000"/>
                <w:szCs w:val="21"/>
              </w:rPr>
              <w:t>违约责任：如投标供应商未按照投标文件中承诺的时间交货或提供服务，投标供应商应承担延期交货和延期服务的违约责任。误期违约金100元/天，在应付款中直</w:t>
            </w:r>
            <w:proofErr w:type="gramStart"/>
            <w:r w:rsidRPr="00C021A5">
              <w:rPr>
                <w:rFonts w:ascii="宋体" w:eastAsia="宋体" w:hAnsi="宋体" w:cs="宋体" w:hint="eastAsia"/>
                <w:color w:val="000000"/>
                <w:szCs w:val="21"/>
              </w:rPr>
              <w:t>接予以</w:t>
            </w:r>
            <w:proofErr w:type="gramEnd"/>
            <w:r w:rsidRPr="00C021A5">
              <w:rPr>
                <w:rFonts w:ascii="宋体" w:eastAsia="宋体" w:hAnsi="宋体" w:cs="宋体" w:hint="eastAsia"/>
                <w:color w:val="000000"/>
                <w:szCs w:val="21"/>
              </w:rPr>
              <w:t>扣除。逾期超过30个工作日的，需方有权解除合同，需方如已支付费用的，供方全部返还。</w:t>
            </w:r>
          </w:p>
        </w:tc>
      </w:tr>
      <w:tr w:rsidR="00C021A5" w:rsidRPr="00C021A5" w:rsidTr="00F67030">
        <w:trPr>
          <w:trHeight w:val="454"/>
          <w:jc w:val="center"/>
        </w:trPr>
        <w:tc>
          <w:tcPr>
            <w:tcW w:w="851" w:type="dxa"/>
            <w:gridSpan w:val="2"/>
            <w:vMerge/>
            <w:vAlign w:val="center"/>
          </w:tcPr>
          <w:p w:rsidR="00C021A5" w:rsidRPr="00C021A5" w:rsidRDefault="00C021A5" w:rsidP="00C021A5">
            <w:pPr>
              <w:spacing w:line="360" w:lineRule="exact"/>
              <w:jc w:val="center"/>
              <w:rPr>
                <w:rFonts w:ascii="宋体" w:eastAsia="宋体" w:hAnsi="宋体" w:cs="Times New Roman"/>
                <w:b/>
                <w:szCs w:val="21"/>
              </w:rPr>
            </w:pPr>
          </w:p>
        </w:tc>
        <w:tc>
          <w:tcPr>
            <w:tcW w:w="1308" w:type="dxa"/>
            <w:vMerge/>
            <w:vAlign w:val="center"/>
          </w:tcPr>
          <w:p w:rsidR="00C021A5" w:rsidRPr="00C021A5" w:rsidRDefault="00C021A5" w:rsidP="00C021A5">
            <w:pPr>
              <w:spacing w:line="360" w:lineRule="exact"/>
              <w:jc w:val="center"/>
              <w:rPr>
                <w:rFonts w:ascii="宋体" w:eastAsia="宋体" w:hAnsi="宋体" w:cs="Times New Roman"/>
                <w:szCs w:val="21"/>
              </w:rPr>
            </w:pPr>
          </w:p>
        </w:tc>
        <w:tc>
          <w:tcPr>
            <w:tcW w:w="6694" w:type="dxa"/>
            <w:gridSpan w:val="2"/>
            <w:vAlign w:val="center"/>
          </w:tcPr>
          <w:p w:rsidR="00C021A5" w:rsidRPr="00C021A5" w:rsidRDefault="00C021A5" w:rsidP="00C021A5">
            <w:pPr>
              <w:spacing w:line="360" w:lineRule="exact"/>
              <w:rPr>
                <w:rFonts w:ascii="宋体" w:eastAsia="宋体" w:hAnsi="宋体" w:cs="宋体"/>
                <w:color w:val="000000"/>
                <w:szCs w:val="21"/>
              </w:rPr>
            </w:pPr>
            <w:r w:rsidRPr="00C021A5">
              <w:rPr>
                <w:rFonts w:ascii="宋体" w:eastAsia="宋体" w:hAnsi="宋体" w:cs="宋体" w:hint="eastAsia"/>
                <w:color w:val="000000"/>
                <w:szCs w:val="21"/>
              </w:rPr>
              <w:t>1.</w:t>
            </w:r>
            <w:r w:rsidRPr="00C021A5">
              <w:rPr>
                <w:rFonts w:ascii="宋体" w:eastAsia="宋体" w:hAnsi="宋体" w:cs="宋体"/>
                <w:color w:val="000000"/>
                <w:szCs w:val="21"/>
              </w:rPr>
              <w:t>5</w:t>
            </w:r>
            <w:r w:rsidRPr="00C021A5">
              <w:rPr>
                <w:rFonts w:ascii="宋体" w:eastAsia="宋体" w:hAnsi="宋体" w:cs="宋体" w:hint="eastAsia"/>
                <w:color w:val="000000"/>
                <w:szCs w:val="21"/>
              </w:rPr>
              <w:t>争议解决方法：</w:t>
            </w:r>
            <w:r w:rsidRPr="00C021A5">
              <w:rPr>
                <w:rFonts w:ascii="宋体" w:eastAsia="宋体" w:hAnsi="宋体" w:cs="宋体" w:hint="eastAsia"/>
                <w:szCs w:val="21"/>
              </w:rPr>
              <w:t>合同执行过程中出现的问题应按照合同约定、法律法规的规定办理，在合同履行过程中，双方如有争议，可协调解决。如协商不能解决，双方可向当地仲裁委员会申请仲裁，仲裁期间，除仲裁委员会要求停止履行合同或出现一方确实无法继续履行合同的情形外，</w:t>
            </w:r>
            <w:r w:rsidRPr="00C021A5">
              <w:rPr>
                <w:rFonts w:ascii="宋体" w:eastAsia="宋体" w:hAnsi="宋体" w:cs="宋体" w:hint="eastAsia"/>
                <w:szCs w:val="21"/>
              </w:rPr>
              <w:lastRenderedPageBreak/>
              <w:t>本合同应继续履行。</w:t>
            </w:r>
          </w:p>
        </w:tc>
      </w:tr>
      <w:bookmarkEnd w:id="6"/>
      <w:tr w:rsidR="00C021A5" w:rsidRPr="00C021A5" w:rsidTr="00F67030">
        <w:trPr>
          <w:trHeight w:val="454"/>
          <w:jc w:val="center"/>
        </w:trPr>
        <w:tc>
          <w:tcPr>
            <w:tcW w:w="851" w:type="dxa"/>
            <w:gridSpan w:val="2"/>
            <w:vAlign w:val="center"/>
          </w:tcPr>
          <w:p w:rsidR="00C021A5" w:rsidRPr="00C021A5" w:rsidRDefault="00C021A5" w:rsidP="00C021A5">
            <w:pPr>
              <w:spacing w:line="360" w:lineRule="exact"/>
              <w:jc w:val="center"/>
              <w:rPr>
                <w:rFonts w:ascii="宋体" w:eastAsia="宋体" w:hAnsi="宋体" w:cs="Times New Roman"/>
                <w:b/>
                <w:szCs w:val="21"/>
              </w:rPr>
            </w:pPr>
            <w:r w:rsidRPr="00C021A5">
              <w:rPr>
                <w:rFonts w:ascii="宋体" w:eastAsia="宋体" w:hAnsi="宋体" w:cs="Times New Roman" w:hint="eastAsia"/>
                <w:b/>
                <w:szCs w:val="21"/>
              </w:rPr>
              <w:lastRenderedPageBreak/>
              <w:t>2</w:t>
            </w:r>
          </w:p>
        </w:tc>
        <w:tc>
          <w:tcPr>
            <w:tcW w:w="1308" w:type="dxa"/>
            <w:vAlign w:val="center"/>
          </w:tcPr>
          <w:p w:rsidR="00C021A5" w:rsidRPr="00C021A5" w:rsidRDefault="00C021A5" w:rsidP="00C021A5">
            <w:pPr>
              <w:spacing w:line="360" w:lineRule="exact"/>
              <w:jc w:val="center"/>
              <w:rPr>
                <w:rFonts w:ascii="宋体" w:eastAsia="宋体" w:hAnsi="宋体" w:cs="Times New Roman"/>
                <w:color w:val="000000"/>
                <w:szCs w:val="21"/>
              </w:rPr>
            </w:pPr>
            <w:r w:rsidRPr="00C021A5">
              <w:rPr>
                <w:rFonts w:ascii="宋体" w:eastAsia="宋体" w:hAnsi="宋体" w:cs="Times New Roman" w:hint="eastAsia"/>
                <w:bCs/>
                <w:szCs w:val="21"/>
              </w:rPr>
              <w:t>★</w:t>
            </w:r>
            <w:r w:rsidRPr="00C021A5">
              <w:rPr>
                <w:rFonts w:ascii="宋体" w:eastAsia="宋体" w:hAnsi="宋体" w:cs="宋体" w:hint="eastAsia"/>
                <w:b/>
                <w:bCs/>
                <w:color w:val="000000"/>
                <w:szCs w:val="24"/>
              </w:rPr>
              <w:t>运输、安装条件</w:t>
            </w:r>
          </w:p>
        </w:tc>
        <w:tc>
          <w:tcPr>
            <w:tcW w:w="6694" w:type="dxa"/>
            <w:gridSpan w:val="2"/>
            <w:vAlign w:val="center"/>
          </w:tcPr>
          <w:p w:rsidR="00C021A5" w:rsidRPr="00C021A5" w:rsidRDefault="00C021A5" w:rsidP="00C021A5">
            <w:pPr>
              <w:spacing w:line="360" w:lineRule="exact"/>
              <w:rPr>
                <w:rFonts w:ascii="宋体" w:eastAsia="宋体" w:hAnsi="宋体" w:cs="宋体"/>
                <w:color w:val="000000"/>
                <w:szCs w:val="21"/>
              </w:rPr>
            </w:pPr>
            <w:r w:rsidRPr="00C021A5">
              <w:rPr>
                <w:rFonts w:ascii="宋体" w:eastAsia="宋体" w:hAnsi="宋体" w:cs="宋体" w:hint="eastAsia"/>
                <w:color w:val="000000"/>
                <w:szCs w:val="21"/>
              </w:rPr>
              <w:t>2.1 投标供应商须在签订合同之日起 3天内向采购人提供设备的运行、安装、使用环境要求。</w:t>
            </w:r>
          </w:p>
        </w:tc>
      </w:tr>
      <w:tr w:rsidR="00C021A5" w:rsidRPr="00C021A5" w:rsidTr="00F67030">
        <w:trPr>
          <w:trHeight w:val="454"/>
          <w:jc w:val="center"/>
        </w:trPr>
        <w:tc>
          <w:tcPr>
            <w:tcW w:w="851" w:type="dxa"/>
            <w:gridSpan w:val="2"/>
            <w:vMerge w:val="restart"/>
            <w:vAlign w:val="center"/>
          </w:tcPr>
          <w:p w:rsidR="00C021A5" w:rsidRPr="00C021A5" w:rsidRDefault="00C021A5" w:rsidP="00C021A5">
            <w:pPr>
              <w:spacing w:line="360" w:lineRule="exact"/>
              <w:jc w:val="center"/>
              <w:rPr>
                <w:rFonts w:ascii="宋体" w:eastAsia="宋体" w:hAnsi="宋体" w:cs="Times New Roman"/>
                <w:b/>
                <w:szCs w:val="21"/>
              </w:rPr>
            </w:pPr>
            <w:r w:rsidRPr="00C021A5">
              <w:rPr>
                <w:rFonts w:ascii="宋体" w:eastAsia="宋体" w:hAnsi="宋体" w:cs="Times New Roman" w:hint="eastAsia"/>
                <w:b/>
                <w:szCs w:val="21"/>
              </w:rPr>
              <w:t>3</w:t>
            </w:r>
          </w:p>
        </w:tc>
        <w:tc>
          <w:tcPr>
            <w:tcW w:w="1308" w:type="dxa"/>
            <w:vMerge w:val="restart"/>
            <w:vAlign w:val="center"/>
          </w:tcPr>
          <w:p w:rsidR="00C021A5" w:rsidRPr="00C021A5" w:rsidRDefault="00C021A5" w:rsidP="00C021A5">
            <w:pPr>
              <w:spacing w:line="360" w:lineRule="exact"/>
              <w:jc w:val="center"/>
              <w:rPr>
                <w:rFonts w:ascii="宋体" w:eastAsia="宋体" w:hAnsi="宋体" w:cs="Times New Roman"/>
                <w:b/>
                <w:szCs w:val="21"/>
              </w:rPr>
            </w:pPr>
            <w:r w:rsidRPr="00C021A5">
              <w:rPr>
                <w:rFonts w:ascii="宋体" w:eastAsia="宋体" w:hAnsi="宋体" w:cs="Times New Roman" w:hint="eastAsia"/>
                <w:bCs/>
                <w:szCs w:val="21"/>
              </w:rPr>
              <w:t>★</w:t>
            </w:r>
            <w:r w:rsidRPr="00C021A5">
              <w:rPr>
                <w:rFonts w:ascii="宋体" w:eastAsia="宋体" w:hAnsi="宋体" w:cs="Times New Roman"/>
                <w:b/>
                <w:szCs w:val="21"/>
              </w:rPr>
              <w:t>培训</w:t>
            </w:r>
          </w:p>
        </w:tc>
        <w:tc>
          <w:tcPr>
            <w:tcW w:w="6694" w:type="dxa"/>
            <w:gridSpan w:val="2"/>
          </w:tcPr>
          <w:p w:rsidR="00C021A5" w:rsidRPr="00C021A5" w:rsidRDefault="00C021A5" w:rsidP="00C021A5">
            <w:pPr>
              <w:spacing w:line="360" w:lineRule="exact"/>
              <w:rPr>
                <w:rFonts w:ascii="宋体" w:eastAsia="宋体" w:hAnsi="宋体" w:cs="宋体"/>
                <w:color w:val="000000"/>
                <w:szCs w:val="21"/>
              </w:rPr>
            </w:pPr>
            <w:r w:rsidRPr="00C021A5">
              <w:rPr>
                <w:rFonts w:ascii="宋体" w:eastAsia="宋体" w:hAnsi="宋体" w:cs="宋体" w:hint="eastAsia"/>
                <w:color w:val="000000"/>
                <w:szCs w:val="21"/>
              </w:rPr>
              <w:t>3.1投标供应商应派专业技术人员免费对采购单位指定人员进行定期培训及指导，直至其完全掌握设备的基本故障处理技术。</w:t>
            </w:r>
          </w:p>
        </w:tc>
      </w:tr>
      <w:tr w:rsidR="00C021A5" w:rsidRPr="00C021A5" w:rsidTr="00F67030">
        <w:trPr>
          <w:trHeight w:val="454"/>
          <w:jc w:val="center"/>
        </w:trPr>
        <w:tc>
          <w:tcPr>
            <w:tcW w:w="851" w:type="dxa"/>
            <w:gridSpan w:val="2"/>
            <w:vMerge/>
            <w:vAlign w:val="center"/>
          </w:tcPr>
          <w:p w:rsidR="00C021A5" w:rsidRPr="00C021A5" w:rsidRDefault="00C021A5" w:rsidP="00C021A5">
            <w:pPr>
              <w:spacing w:line="360" w:lineRule="exact"/>
              <w:jc w:val="center"/>
              <w:rPr>
                <w:rFonts w:ascii="宋体" w:eastAsia="宋体" w:hAnsi="宋体" w:cs="Times New Roman"/>
                <w:b/>
                <w:szCs w:val="21"/>
              </w:rPr>
            </w:pPr>
          </w:p>
        </w:tc>
        <w:tc>
          <w:tcPr>
            <w:tcW w:w="1308" w:type="dxa"/>
            <w:vMerge/>
            <w:vAlign w:val="center"/>
          </w:tcPr>
          <w:p w:rsidR="00C021A5" w:rsidRPr="00C021A5" w:rsidRDefault="00C021A5" w:rsidP="00C021A5">
            <w:pPr>
              <w:spacing w:line="360" w:lineRule="exact"/>
              <w:rPr>
                <w:rFonts w:ascii="宋体" w:eastAsia="宋体" w:hAnsi="宋体" w:cs="Times New Roman"/>
                <w:b/>
                <w:szCs w:val="21"/>
              </w:rPr>
            </w:pPr>
          </w:p>
        </w:tc>
        <w:tc>
          <w:tcPr>
            <w:tcW w:w="6694" w:type="dxa"/>
            <w:gridSpan w:val="2"/>
          </w:tcPr>
          <w:p w:rsidR="00C021A5" w:rsidRPr="00C021A5" w:rsidRDefault="00C021A5" w:rsidP="00C021A5">
            <w:pPr>
              <w:spacing w:line="360" w:lineRule="exact"/>
              <w:rPr>
                <w:rFonts w:ascii="宋体" w:eastAsia="宋体" w:hAnsi="宋体" w:cs="宋体"/>
                <w:color w:val="000000"/>
                <w:szCs w:val="21"/>
              </w:rPr>
            </w:pPr>
            <w:r w:rsidRPr="00C021A5">
              <w:rPr>
                <w:rFonts w:ascii="宋体" w:eastAsia="宋体" w:hAnsi="宋体" w:cs="宋体" w:hint="eastAsia"/>
                <w:color w:val="000000"/>
                <w:szCs w:val="21"/>
              </w:rPr>
              <w:t>3.2 现场培训：投标供应商应提供现场技术培训，保证使用人员正常操作设备的各种功能。</w:t>
            </w:r>
          </w:p>
        </w:tc>
      </w:tr>
      <w:tr w:rsidR="00C021A5" w:rsidRPr="00C021A5" w:rsidTr="00F67030">
        <w:trPr>
          <w:trHeight w:val="454"/>
          <w:jc w:val="center"/>
        </w:trPr>
        <w:tc>
          <w:tcPr>
            <w:tcW w:w="851" w:type="dxa"/>
            <w:gridSpan w:val="2"/>
            <w:vAlign w:val="center"/>
          </w:tcPr>
          <w:p w:rsidR="00C021A5" w:rsidRPr="00C021A5" w:rsidRDefault="00C021A5" w:rsidP="00C021A5">
            <w:pPr>
              <w:spacing w:line="360" w:lineRule="exact"/>
              <w:jc w:val="center"/>
              <w:rPr>
                <w:rFonts w:ascii="宋体" w:eastAsia="宋体" w:hAnsi="宋体" w:cs="Times New Roman"/>
                <w:b/>
                <w:szCs w:val="21"/>
              </w:rPr>
            </w:pPr>
            <w:r w:rsidRPr="00C021A5">
              <w:rPr>
                <w:rFonts w:ascii="宋体" w:eastAsia="宋体" w:hAnsi="宋体" w:cs="Times New Roman" w:hint="eastAsia"/>
                <w:b/>
                <w:szCs w:val="21"/>
              </w:rPr>
              <w:t>4</w:t>
            </w:r>
          </w:p>
        </w:tc>
        <w:tc>
          <w:tcPr>
            <w:tcW w:w="1308" w:type="dxa"/>
            <w:vAlign w:val="center"/>
          </w:tcPr>
          <w:p w:rsidR="00C021A5" w:rsidRPr="00C021A5" w:rsidRDefault="00C021A5" w:rsidP="00C021A5">
            <w:pPr>
              <w:spacing w:line="360" w:lineRule="exact"/>
              <w:jc w:val="center"/>
              <w:rPr>
                <w:rFonts w:ascii="宋体" w:eastAsia="宋体" w:hAnsi="宋体" w:cs="Times New Roman"/>
                <w:b/>
                <w:szCs w:val="21"/>
              </w:rPr>
            </w:pPr>
            <w:r w:rsidRPr="00C021A5">
              <w:rPr>
                <w:rFonts w:ascii="宋体" w:eastAsia="宋体" w:hAnsi="宋体" w:cs="Times New Roman" w:hint="eastAsia"/>
                <w:bCs/>
                <w:szCs w:val="21"/>
              </w:rPr>
              <w:t>★</w:t>
            </w:r>
            <w:r w:rsidRPr="00C021A5">
              <w:rPr>
                <w:rFonts w:ascii="宋体" w:eastAsia="宋体" w:hAnsi="宋体" w:cs="Times New Roman"/>
                <w:b/>
                <w:szCs w:val="21"/>
              </w:rPr>
              <w:t>知识产权</w:t>
            </w:r>
          </w:p>
        </w:tc>
        <w:tc>
          <w:tcPr>
            <w:tcW w:w="6694" w:type="dxa"/>
            <w:gridSpan w:val="2"/>
          </w:tcPr>
          <w:p w:rsidR="00C021A5" w:rsidRPr="00C021A5" w:rsidRDefault="00C021A5" w:rsidP="00C021A5">
            <w:pPr>
              <w:spacing w:line="360" w:lineRule="exact"/>
              <w:rPr>
                <w:rFonts w:ascii="宋体" w:eastAsia="宋体" w:hAnsi="宋体" w:cs="宋体"/>
                <w:color w:val="000000"/>
                <w:szCs w:val="21"/>
              </w:rPr>
            </w:pPr>
            <w:r w:rsidRPr="00C021A5">
              <w:rPr>
                <w:rFonts w:ascii="宋体" w:eastAsia="宋体" w:hAnsi="宋体" w:cs="宋体" w:hint="eastAsia"/>
                <w:color w:val="000000"/>
                <w:szCs w:val="21"/>
              </w:rPr>
              <w:t>4.1采购人购买产品后，有权对该产品与其他设备进行配套、整合或适当改进，而免受侵犯专利权的起诉。</w:t>
            </w:r>
          </w:p>
        </w:tc>
      </w:tr>
      <w:tr w:rsidR="00C021A5" w:rsidRPr="00C021A5" w:rsidTr="00F67030">
        <w:trPr>
          <w:trHeight w:val="1182"/>
          <w:jc w:val="center"/>
        </w:trPr>
        <w:tc>
          <w:tcPr>
            <w:tcW w:w="851" w:type="dxa"/>
            <w:gridSpan w:val="2"/>
            <w:vAlign w:val="center"/>
          </w:tcPr>
          <w:p w:rsidR="00C021A5" w:rsidRPr="00C021A5" w:rsidRDefault="00C021A5" w:rsidP="00C021A5">
            <w:pPr>
              <w:jc w:val="center"/>
              <w:rPr>
                <w:rFonts w:ascii="宋体" w:eastAsia="宋体" w:hAnsi="宋体" w:cs="Times New Roman"/>
                <w:b/>
                <w:szCs w:val="21"/>
              </w:rPr>
            </w:pPr>
            <w:r w:rsidRPr="00C021A5">
              <w:rPr>
                <w:rFonts w:ascii="宋体" w:eastAsia="宋体" w:hAnsi="宋体" w:cs="Times New Roman"/>
                <w:b/>
                <w:szCs w:val="21"/>
              </w:rPr>
              <w:t>5</w:t>
            </w:r>
          </w:p>
        </w:tc>
        <w:tc>
          <w:tcPr>
            <w:tcW w:w="1308" w:type="dxa"/>
            <w:vAlign w:val="center"/>
          </w:tcPr>
          <w:p w:rsidR="00C021A5" w:rsidRPr="00C021A5" w:rsidRDefault="00C021A5" w:rsidP="00C021A5">
            <w:pPr>
              <w:jc w:val="center"/>
              <w:rPr>
                <w:rFonts w:ascii="宋体" w:eastAsia="宋体" w:hAnsi="宋体" w:cs="Times New Roman"/>
                <w:b/>
                <w:szCs w:val="21"/>
              </w:rPr>
            </w:pPr>
            <w:r w:rsidRPr="00C021A5">
              <w:rPr>
                <w:rFonts w:ascii="宋体" w:eastAsia="宋体" w:hAnsi="宋体" w:cs="Times New Roman" w:hint="eastAsia"/>
                <w:bCs/>
                <w:szCs w:val="21"/>
              </w:rPr>
              <w:t>★</w:t>
            </w:r>
            <w:r w:rsidRPr="00C021A5">
              <w:rPr>
                <w:rFonts w:ascii="宋体" w:eastAsia="宋体" w:hAnsi="宋体" w:cs="Times New Roman"/>
                <w:b/>
                <w:color w:val="000000"/>
                <w:szCs w:val="21"/>
              </w:rPr>
              <w:t>其他</w:t>
            </w:r>
          </w:p>
        </w:tc>
        <w:tc>
          <w:tcPr>
            <w:tcW w:w="6694" w:type="dxa"/>
            <w:gridSpan w:val="2"/>
            <w:vAlign w:val="center"/>
          </w:tcPr>
          <w:p w:rsidR="00C021A5" w:rsidRPr="00C021A5" w:rsidRDefault="00C021A5" w:rsidP="00C021A5">
            <w:pPr>
              <w:spacing w:line="360" w:lineRule="exact"/>
              <w:rPr>
                <w:rFonts w:ascii="宋体" w:eastAsia="宋体" w:hAnsi="宋体" w:cs="宋体"/>
                <w:color w:val="000000"/>
                <w:szCs w:val="21"/>
              </w:rPr>
            </w:pPr>
            <w:r w:rsidRPr="00C021A5">
              <w:rPr>
                <w:rFonts w:ascii="宋体" w:eastAsia="宋体" w:hAnsi="宋体" w:cs="宋体"/>
                <w:color w:val="000000"/>
                <w:szCs w:val="21"/>
              </w:rPr>
              <w:t>5</w:t>
            </w:r>
            <w:r w:rsidRPr="00C021A5">
              <w:rPr>
                <w:rFonts w:ascii="宋体" w:eastAsia="宋体" w:hAnsi="宋体" w:cs="宋体" w:hint="eastAsia"/>
                <w:color w:val="000000"/>
                <w:szCs w:val="21"/>
              </w:rPr>
              <w:t>.1 投标供应商应按其投标文件中的承诺，进行其他售后服务工作。</w:t>
            </w:r>
          </w:p>
        </w:tc>
      </w:tr>
    </w:tbl>
    <w:p w:rsidR="00934667" w:rsidRPr="00C021A5" w:rsidRDefault="00C021A5"/>
    <w:sectPr w:rsidR="00934667" w:rsidRPr="00C021A5" w:rsidSect="0094277F">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4819FB"/>
    <w:multiLevelType w:val="multilevel"/>
    <w:tmpl w:val="544819FB"/>
    <w:lvl w:ilvl="0">
      <w:start w:val="1"/>
      <w:numFmt w:val="chineseCountingThousand"/>
      <w:suff w:val="nothing"/>
      <w:lvlText w:val="%1、"/>
      <w:lvlJc w:val="left"/>
      <w:pPr>
        <w:ind w:left="432" w:hanging="432"/>
      </w:pPr>
      <w:rPr>
        <w:rFonts w:hint="eastAsia"/>
      </w:rPr>
    </w:lvl>
    <w:lvl w:ilvl="1">
      <w:start w:val="1"/>
      <w:numFmt w:val="decimal"/>
      <w:isLgl/>
      <w:suff w:val="space"/>
      <w:lvlText w:val="%1.%2"/>
      <w:lvlJc w:val="left"/>
      <w:pPr>
        <w:ind w:left="576" w:hanging="576"/>
      </w:pPr>
      <w:rPr>
        <w:rFonts w:hint="eastAsia"/>
      </w:rPr>
    </w:lvl>
    <w:lvl w:ilvl="2">
      <w:start w:val="1"/>
      <w:numFmt w:val="decimal"/>
      <w:isLgl/>
      <w:lvlText w:val="%1.%2.%3"/>
      <w:lvlJc w:val="left"/>
      <w:pPr>
        <w:ind w:left="720" w:hanging="720"/>
      </w:pPr>
      <w:rPr>
        <w:rFonts w:ascii="宋体" w:hAnsi="宋体" w:hint="eastAsia"/>
      </w:rPr>
    </w:lvl>
    <w:lvl w:ilvl="3">
      <w:start w:val="1"/>
      <w:numFmt w:val="decimal"/>
      <w:isLgl/>
      <w:lvlText w:val="%1.%2.%3.%4"/>
      <w:lvlJc w:val="left"/>
      <w:pPr>
        <w:ind w:left="864" w:hanging="864"/>
      </w:pPr>
      <w:rPr>
        <w:rFonts w:ascii="宋体" w:hAnsi="宋体" w:hint="eastAsia"/>
      </w:rPr>
    </w:lvl>
    <w:lvl w:ilvl="4">
      <w:start w:val="1"/>
      <w:numFmt w:val="decimal"/>
      <w:lvlText w:val="%1.%2.%3.%4.%5"/>
      <w:lvlJc w:val="left"/>
      <w:pPr>
        <w:ind w:left="1008" w:hanging="1008"/>
      </w:pPr>
      <w:rPr>
        <w:rFonts w:hint="eastAsia"/>
      </w:rPr>
    </w:lvl>
    <w:lvl w:ilvl="5">
      <w:start w:val="1"/>
      <w:numFmt w:val="decimal"/>
      <w:lvlText w:val="%1.%2.%3.%4.%5.%6"/>
      <w:lvlJc w:val="left"/>
      <w:pPr>
        <w:ind w:left="1152" w:hanging="1152"/>
      </w:pPr>
      <w:rPr>
        <w:rFonts w:hint="eastAsia"/>
      </w:rPr>
    </w:lvl>
    <w:lvl w:ilvl="6">
      <w:start w:val="1"/>
      <w:numFmt w:val="decimal"/>
      <w:lvlText w:val="%1.%2.%3.%4.%5.%6.%7"/>
      <w:lvlJc w:val="left"/>
      <w:pPr>
        <w:ind w:left="1296" w:hanging="1296"/>
      </w:pPr>
      <w:rPr>
        <w:rFonts w:hint="eastAsia"/>
      </w:rPr>
    </w:lvl>
    <w:lvl w:ilvl="7">
      <w:start w:val="1"/>
      <w:numFmt w:val="decimal"/>
      <w:lvlText w:val="%1.%2.%3.%4.%5.%6.%7.%8"/>
      <w:lvlJc w:val="left"/>
      <w:pPr>
        <w:ind w:left="1440" w:hanging="1440"/>
      </w:pPr>
      <w:rPr>
        <w:rFonts w:hint="eastAsia"/>
      </w:rPr>
    </w:lvl>
    <w:lvl w:ilvl="8">
      <w:start w:val="1"/>
      <w:numFmt w:val="decimal"/>
      <w:lvlText w:val="%1.%2.%3.%4.%5.%6.%7.%8.%9"/>
      <w:lvlJc w:val="left"/>
      <w:pPr>
        <w:ind w:left="1584" w:hanging="1584"/>
      </w:pPr>
      <w:rPr>
        <w:rFonts w:hint="eastAsia"/>
      </w:rPr>
    </w:lvl>
  </w:abstractNum>
  <w:num w:numId="1">
    <w:abstractNumId w:val="0"/>
  </w:num>
  <w:num w:numId="2">
    <w:abstractNumId w:val="0"/>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C021A5"/>
    <w:rsid w:val="002D0F0E"/>
    <w:rsid w:val="0038276D"/>
    <w:rsid w:val="0094277F"/>
    <w:rsid w:val="00C021A5"/>
    <w:rsid w:val="00CC65B1"/>
    <w:rsid w:val="00EC33C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77F"/>
    <w:pPr>
      <w:widowControl w:val="0"/>
      <w:jc w:val="both"/>
    </w:pPr>
  </w:style>
  <w:style w:type="paragraph" w:styleId="2">
    <w:name w:val="heading 2"/>
    <w:basedOn w:val="a"/>
    <w:next w:val="a"/>
    <w:link w:val="2Char"/>
    <w:qFormat/>
    <w:rsid w:val="00CC65B1"/>
    <w:pPr>
      <w:adjustRightInd w:val="0"/>
      <w:spacing w:line="580" w:lineRule="exact"/>
      <w:jc w:val="left"/>
      <w:textAlignment w:val="baseline"/>
      <w:outlineLvl w:val="1"/>
    </w:pPr>
    <w:rPr>
      <w:rFonts w:ascii="宋体" w:eastAsia="仿宋_GB2312" w:hAnsi="宋体" w:cs="Times New Roman"/>
      <w:b/>
      <w:bCs/>
      <w:kern w:val="0"/>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rsid w:val="00CC65B1"/>
    <w:rPr>
      <w:rFonts w:ascii="宋体" w:eastAsia="仿宋_GB2312" w:hAnsi="宋体" w:cs="Times New Roman"/>
      <w:b/>
      <w:bCs/>
      <w:kern w:val="0"/>
      <w:sz w:val="32"/>
      <w:szCs w:val="20"/>
    </w:rPr>
  </w:style>
  <w:style w:type="paragraph" w:styleId="a3">
    <w:name w:val="Document Map"/>
    <w:basedOn w:val="a"/>
    <w:link w:val="Char"/>
    <w:uiPriority w:val="99"/>
    <w:semiHidden/>
    <w:unhideWhenUsed/>
    <w:rsid w:val="00C021A5"/>
    <w:rPr>
      <w:rFonts w:ascii="宋体" w:eastAsia="宋体"/>
      <w:sz w:val="18"/>
      <w:szCs w:val="18"/>
    </w:rPr>
  </w:style>
  <w:style w:type="character" w:customStyle="1" w:styleId="Char">
    <w:name w:val="文档结构图 Char"/>
    <w:basedOn w:val="a0"/>
    <w:link w:val="a3"/>
    <w:uiPriority w:val="99"/>
    <w:semiHidden/>
    <w:rsid w:val="00C021A5"/>
    <w:rPr>
      <w:rFonts w:ascii="宋体" w:eastAsia="宋体"/>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844</Words>
  <Characters>4816</Characters>
  <Application>Microsoft Office Word</Application>
  <DocSecurity>0</DocSecurity>
  <Lines>40</Lines>
  <Paragraphs>11</Paragraphs>
  <ScaleCrop>false</ScaleCrop>
  <Company>Microsoft</Company>
  <LinksUpToDate>false</LinksUpToDate>
  <CharactersWithSpaces>5649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D</cp:lastModifiedBy>
  <cp:revision>1</cp:revision>
  <dcterms:created xsi:type="dcterms:W3CDTF">2026-10-27T09:05:00Z</dcterms:created>
  <dcterms:modified xsi:type="dcterms:W3CDTF">2026-10-27T09:05:00Z</dcterms:modified>
</cp:coreProperties>
</file>